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2025年第42卷第4期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2025年11月30日</w:t>
      </w:r>
    </w:p>
    <w:p/>
    <w:p>
      <w:r>
        <w:rPr>
          <w:sz w:val="22"/>
        </w:rPr>
        <w:t>DOI: 10.19884/j.1672-5220.202404007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WU X O, SONG W, CHEN S, et al.. Preparation and Properties of Bacterial Cellulose / Hyaluronic Acid Oral Disintegrating Films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42(4): 339-347.</w:t>
      </w:r>
    </w:p>
    <w:p>
      <w:r>
        <w:rPr>
          <w:sz w:val="22"/>
        </w:rPr>
        <w:t>WU  Xiaoyan, SONG  Wei, CHEN  Shuang, XIAO  Ru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39-347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WU X O, SONG W, CHEN S, et al.. Preparation and Properties of Bacterial Cellulose / Hyaluronic Acid Oral Disintegrating Films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42(4): 339-347.</w:t>
      </w:r>
    </w:p>
    <w:p/>
    <w:p>
      <w:r>
        <w:rPr>
          <w:sz w:val="22"/>
        </w:rPr>
        <w:t>DOI: 10.19884/j.1672-5220.202406006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ZHU Z X, ZHANG X. Development of Electrochemical Sensor for Cefadroxil Antibiotic Based on Conductive Carbon Black Decorated with Tetrabutylammonium Tetrafluoroborate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42(4): 348-357.</w:t>
      </w:r>
    </w:p>
    <w:p>
      <w:r>
        <w:rPr>
          <w:sz w:val="22"/>
        </w:rPr>
        <w:t>ZHU  Zongxian, ZHANG  Xuan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48-357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ZHU Z X, ZHANG X. Development of Electrochemical Sensor for Cefadroxil Antibiotic Based on Conductive Carbon Black Decorated with Tetrabutylammonium Tetrafluoroborate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42(4): 348-357.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