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240"/>
        <w:jc w:val="center"/>
      </w:pPr>
      <w:r>
        <w:rPr>
          <w:rFonts w:ascii="Times New Roman" w:eastAsia="黑体" w:hAnsi="Times New Roman"/>
          <w:b/>
          <w:bCs/>
          <w:sz w:val="30"/>
          <w:szCs w:val="30"/>
        </w:rPr>
        <w:t xml:space="preserve">2026 年全国大学生电子设计竞赛赛区赛（TI 杯）</w:t>
      </w:r>
    </w:p>
    <w:p>
      <w:pPr>
        <w:spacing w:after="60" w:before="0" w:line="240"/>
        <w:jc w:val="center"/>
      </w:pPr>
      <w:r>
        <w:rPr>
          <w:rFonts w:ascii="Times New Roman" w:eastAsia="黑体" w:hAnsi="Times New Roman"/>
          <w:b/>
          <w:bCs/>
          <w:sz w:val="26"/>
          <w:szCs w:val="26"/>
        </w:rPr>
        <w:t xml:space="preserve">H 题《车载平衡滚球运动控制系统》　作品测试记录与评分表</w:t>
      </w:r>
    </w:p>
    <w:p>
      <w:pPr>
        <w:spacing w:after="120" w:before="0" w:line="240"/>
        <w:jc w:val="center"/>
      </w:pPr>
      <w:r>
        <w:rPr>
          <w:rFonts w:ascii="Times New Roman" w:eastAsia="宋体" w:hAnsi="Times New Roman"/>
          <w:b w:val="false"/>
          <w:bCs w:val="false"/>
          <w:sz w:val="17"/>
          <w:szCs w:val="17"/>
        </w:rPr>
        <w:t xml:space="preserve">（共 13 个测试项目，测试合计 100 分；设计报告 20 分；总分 120 分）</w:t>
      </w:r>
    </w:p>
    <w:p>
      <w:pPr>
        <w:spacing w:after="80" w:before="180" w:line="240"/>
        <w:jc w:val="left"/>
      </w:pPr>
      <w:r>
        <w:rPr>
          <w:rFonts w:ascii="Times New Roman" w:eastAsia="黑体" w:hAnsi="Times New Roman"/>
          <w:b/>
          <w:bCs/>
          <w:sz w:val="22"/>
          <w:szCs w:val="22"/>
        </w:rPr>
        <w:t xml:space="preserve">一、参赛队信息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499"/>
        <w:gridCol w:w="2200"/>
        <w:gridCol w:w="5499"/>
      </w:tblGrid>
      <w:tr>
        <w:tc>
          <w:tcPr>
            <w:tcW w:type="dxa" w:w="2200"/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/>
                <w:bCs/>
                <w:sz w:val="18"/>
                <w:szCs w:val="18"/>
              </w:rPr>
              <w:t xml:space="preserve">赛　　区</w:t>
            </w:r>
          </w:p>
        </w:tc>
        <w:tc>
          <w:tcPr>
            <w:tcW w:type="dxa" w:w="549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/>
                <w:bCs/>
                <w:sz w:val="18"/>
                <w:szCs w:val="18"/>
              </w:rPr>
              <w:t xml:space="preserve">参赛队号</w:t>
            </w:r>
          </w:p>
        </w:tc>
        <w:tc>
          <w:tcPr>
            <w:tcW w:type="dxa" w:w="549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/>
                <w:bCs/>
                <w:sz w:val="18"/>
                <w:szCs w:val="18"/>
              </w:rPr>
              <w:t xml:space="preserve">学　　校</w:t>
            </w:r>
          </w:p>
        </w:tc>
        <w:tc>
          <w:tcPr>
            <w:tcW w:type="dxa" w:w="549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/>
                <w:bCs/>
                <w:sz w:val="18"/>
                <w:szCs w:val="18"/>
              </w:rPr>
              <w:t xml:space="preserve">组　　别</w:t>
            </w:r>
          </w:p>
        </w:tc>
        <w:tc>
          <w:tcPr>
            <w:tcW w:type="dxa" w:w="549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8"/>
                <w:szCs w:val="18"/>
              </w:rPr>
              <w:t xml:space="preserve">□ 本科组　　□ 高职高专组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/>
                <w:bCs/>
                <w:sz w:val="18"/>
                <w:szCs w:val="18"/>
              </w:rPr>
              <w:t xml:space="preserve">测试时间</w:t>
            </w:r>
          </w:p>
        </w:tc>
        <w:tc>
          <w:tcPr>
            <w:tcW w:type="dxa" w:w="549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8"/>
                <w:szCs w:val="18"/>
              </w:rPr>
              <w:t xml:space="preserve">　　年　　月　　日　　时　　分</w:t>
            </w:r>
          </w:p>
        </w:tc>
        <w:tc>
          <w:tcPr>
            <w:tcW w:type="dxa" w:w="2200"/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/>
                <w:bCs/>
                <w:sz w:val="18"/>
                <w:szCs w:val="18"/>
              </w:rPr>
              <w:t xml:space="preserve">测试地点</w:t>
            </w:r>
          </w:p>
        </w:tc>
        <w:tc>
          <w:tcPr>
            <w:tcW w:type="dxa" w:w="549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/>
                <w:bCs/>
                <w:sz w:val="18"/>
                <w:szCs w:val="18"/>
              </w:rPr>
              <w:t xml:space="preserve">测试专家签字</w:t>
            </w:r>
          </w:p>
        </w:tc>
        <w:tc>
          <w:tcPr>
            <w:tcW w:type="dxa" w:w="549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/>
                <w:bCs/>
                <w:sz w:val="18"/>
                <w:szCs w:val="18"/>
              </w:rPr>
              <w:t xml:space="preserve">参赛队员签字</w:t>
            </w:r>
          </w:p>
        </w:tc>
        <w:tc>
          <w:tcPr>
            <w:tcW w:type="dxa" w:w="5499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180" w:line="240"/>
        <w:jc w:val="left"/>
      </w:pPr>
      <w:r>
        <w:rPr>
          <w:rFonts w:ascii="Times New Roman" w:eastAsia="黑体" w:hAnsi="Times New Roman"/>
          <w:b/>
          <w:bCs/>
          <w:sz w:val="22"/>
          <w:szCs w:val="22"/>
        </w:rPr>
        <w:t xml:space="preserve">二、测试场地与器材</w:t>
      </w:r>
    </w:p>
    <w:p>
      <w:pPr>
        <w:spacing w:after="30" w:before="0" w:line="240"/>
        <w:jc w:val="left"/>
      </w:pPr>
      <w:r>
        <w:rPr>
          <w:rFonts w:ascii="Times New Roman" w:eastAsia="宋体" w:hAnsi="Times New Roman"/>
          <w:b w:val="false"/>
          <w:bCs w:val="false"/>
          <w:sz w:val="17"/>
          <w:szCs w:val="17"/>
        </w:rPr>
        <w:t xml:space="preserve">1. 场地：白色广告布喷绘，环形线路为黑线，线宽 1.8±0.2cm；设 A、B、C、D 四点，AB、CD 段长 1.5m，BC、DA 段为半径 0.5m 的半圆弧。场地允许参赛队自带，须经测试专家确认尺寸。</w:t>
      </w:r>
    </w:p>
    <w:p>
      <w:pPr>
        <w:spacing w:after="30" w:before="0" w:line="240"/>
        <w:jc w:val="left"/>
      </w:pPr>
      <w:r>
        <w:rPr>
          <w:rFonts w:ascii="Times New Roman" w:eastAsia="宋体" w:hAnsi="Times New Roman"/>
          <w:b w:val="false"/>
          <w:bCs w:val="false"/>
          <w:sz w:val="17"/>
          <w:szCs w:val="17"/>
        </w:rPr>
        <w:t xml:space="preserve">2. 停车点 A：设有长 5cm、线宽 1.8±0.2cm、与环路垂直的居中黑色启停线；沿中心轴线绘有宽 0.1cm、长 30cm 的停车基准虚线，用于判断停车位置。</w:t>
      </w:r>
    </w:p>
    <w:p>
      <w:pPr>
        <w:spacing w:after="30" w:before="0" w:line="240"/>
        <w:jc w:val="left"/>
      </w:pPr>
      <w:r>
        <w:rPr>
          <w:rFonts w:ascii="Times New Roman" w:eastAsia="宋体" w:hAnsi="Times New Roman"/>
          <w:b w:val="false"/>
          <w:bCs w:val="false"/>
          <w:sz w:val="17"/>
          <w:szCs w:val="17"/>
        </w:rPr>
        <w:t xml:space="preserve">3. 摆杆：长 25cm 的 4 分 PPR 水管（外径 2cm×壁厚 0.34cm）改造，凹槽内放直径约 1cm 的钢球；凹槽剖面边沿贴有刻度间距 0.1cm 的刻度线（不允许贴在凹槽内）。</w:t>
      </w:r>
    </w:p>
    <w:p>
      <w:pPr>
        <w:spacing w:after="30" w:before="0" w:line="240"/>
        <w:jc w:val="left"/>
      </w:pPr>
      <w:r>
        <w:rPr>
          <w:rFonts w:ascii="Times New Roman" w:eastAsia="宋体" w:hAnsi="Times New Roman"/>
          <w:b w:val="false"/>
          <w:bCs w:val="false"/>
          <w:sz w:val="17"/>
          <w:szCs w:val="17"/>
        </w:rPr>
        <w:t xml:space="preserve">4. 测量器材：钢直尺/游标卡尺（分辨率 ≤0.1cm，用于停车偏差测量）、秒表（分辨率 ≤0.1s，用于计时复核）、图传接收显示存储装置（用于钢球位置回放判读）。</w:t>
      </w:r>
    </w:p>
    <w:p>
      <w:pPr>
        <w:spacing w:after="30" w:before="0" w:line="240"/>
        <w:jc w:val="left"/>
      </w:pPr>
      <w:r>
        <w:rPr>
          <w:rFonts w:ascii="Times New Roman" w:eastAsia="宋体" w:hAnsi="Times New Roman"/>
          <w:b w:val="false"/>
          <w:bCs w:val="false"/>
          <w:sz w:val="17"/>
          <w:szCs w:val="17"/>
        </w:rPr>
        <w:t xml:space="preserve">5. 钢球位置误差的判读方法：以图传回放视频为准，按摆杆凹槽边沿的 0.1cm 刻度线读取钢球中心所在坐标，取该次测试全过程中相对目标位置的最大偏差绝对值。</w:t>
      </w:r>
    </w:p>
    <w:p>
      <w:pPr>
        <w:spacing w:after="80" w:before="180" w:line="240"/>
        <w:jc w:val="left"/>
      </w:pPr>
      <w:r>
        <w:rPr>
          <w:rFonts w:ascii="Times New Roman" w:eastAsia="黑体" w:hAnsi="Times New Roman"/>
          <w:b/>
          <w:bCs/>
          <w:sz w:val="22"/>
          <w:szCs w:val="22"/>
        </w:rPr>
        <w:t xml:space="preserve">三、测试规则与评分约定</w:t>
      </w:r>
    </w:p>
    <w:p>
      <w:pPr>
        <w:spacing w:after="30" w:before="0" w:line="240"/>
        <w:jc w:val="left"/>
      </w:pPr>
      <w:r>
        <w:rPr>
          <w:rFonts w:ascii="Times New Roman" w:eastAsia="宋体" w:hAnsi="Times New Roman"/>
          <w:b w:val="false"/>
          <w:bCs w:val="false"/>
          <w:sz w:val="17"/>
          <w:szCs w:val="17"/>
        </w:rPr>
        <w:t xml:space="preserve">1. 每个测试项目最多测试 2 次，取较好的一次记入本表；测试中不得重新下载程序、不得调整机械结构。</w:t>
      </w:r>
    </w:p>
    <w:p>
      <w:pPr>
        <w:spacing w:after="30" w:before="0" w:line="240"/>
        <w:jc w:val="left"/>
      </w:pPr>
      <w:r>
        <w:rPr>
          <w:rFonts w:ascii="Times New Roman" w:eastAsia="宋体" w:hAnsi="Times New Roman"/>
          <w:b w:val="false"/>
          <w:bCs w:val="false"/>
          <w:sz w:val="17"/>
          <w:szCs w:val="17"/>
        </w:rPr>
        <w:t xml:space="preserve">2. 行驶过程中不得人为干涉或遥控小车；小车的投影必须始终在轨迹线上，投影完全脱离轨迹线即认为本次测试失败，该次成绩不计。</w:t>
      </w:r>
    </w:p>
    <w:p>
      <w:pPr>
        <w:spacing w:after="30" w:before="0" w:line="240"/>
        <w:jc w:val="left"/>
      </w:pPr>
      <w:r>
        <w:rPr>
          <w:rFonts w:ascii="Times New Roman" w:eastAsia="宋体" w:hAnsi="Times New Roman"/>
          <w:b w:val="false"/>
          <w:bCs w:val="false"/>
          <w:sz w:val="17"/>
          <w:szCs w:val="17"/>
        </w:rPr>
        <w:t xml:space="preserve">3. 计时以小车自身显示的行驶总时间为准，同时由测试专家用秒表复核；两者相差超过 0.5s 时，以秒表读数为准并在备注中记录。</w:t>
      </w:r>
    </w:p>
    <w:p>
      <w:pPr>
        <w:spacing w:after="30" w:before="0" w:line="240"/>
        <w:jc w:val="left"/>
      </w:pPr>
      <w:r>
        <w:rPr>
          <w:rFonts w:ascii="Times New Roman" w:eastAsia="宋体" w:hAnsi="Times New Roman"/>
          <w:b w:val="false"/>
          <w:bCs w:val="false"/>
          <w:sz w:val="17"/>
          <w:szCs w:val="17"/>
        </w:rPr>
        <w:t xml:space="preserve">4. 停车偏差定义为小车中心轴线上指定测试位置与停车基准线（点）之间的绝对距离；该指定测试位置在测试开始前一次性确定，全程不得更改。</w:t>
      </w:r>
    </w:p>
    <w:p>
      <w:pPr>
        <w:spacing w:after="30" w:before="0" w:line="240"/>
        <w:jc w:val="left"/>
      </w:pPr>
      <w:r>
        <w:rPr>
          <w:rFonts w:ascii="Times New Roman" w:eastAsia="宋体" w:hAnsi="Times New Roman"/>
          <w:b w:val="false"/>
          <w:bCs w:val="false"/>
          <w:sz w:val="17"/>
          <w:szCs w:val="17"/>
        </w:rPr>
        <w:t xml:space="preserve">5. 要求 4、5、6 的钢球位置误差以图传回放视频判读（规则二.5）；若图传视频缺失或无法清晰判读钢球位置，相应测试点判为不合格。</w:t>
      </w:r>
    </w:p>
    <w:p>
      <w:pPr>
        <w:spacing w:after="30" w:before="0" w:line="240"/>
        <w:jc w:val="left"/>
      </w:pPr>
      <w:r>
        <w:rPr>
          <w:rFonts w:ascii="Times New Roman" w:eastAsia="宋体" w:hAnsi="Times New Roman"/>
          <w:b w:val="false"/>
          <w:bCs w:val="false"/>
          <w:sz w:val="17"/>
          <w:szCs w:val="17"/>
        </w:rPr>
        <w:t xml:space="preserve">6. 要求 6 的“任意指定位置”由测试专家在摆杆 −12cm~+12cm 范围内现场指定（避开两端 2cm 的防滚落挡片区），启动前由测试专家将钢球置于该位置。</w:t>
      </w:r>
    </w:p>
    <w:p>
      <w:pPr>
        <w:spacing w:after="30" w:before="0" w:line="240"/>
        <w:jc w:val="left"/>
      </w:pPr>
      <w:r>
        <w:rPr>
          <w:rFonts w:ascii="Times New Roman" w:eastAsia="宋体" w:hAnsi="Times New Roman"/>
          <w:b w:val="false"/>
          <w:bCs w:val="false"/>
          <w:sz w:val="17"/>
          <w:szCs w:val="17"/>
        </w:rPr>
        <w:t xml:space="preserve">7. 单项得分 = 单项满分 × (合格测试点数 ÷ 该项测试点总数)，四舍五入保留至 0.5 分；仅有一个测试点的项目按“达标得满分、未达标得 0 分”计。</w:t>
      </w:r>
    </w:p>
    <w:p>
      <w:pPr>
        <w:spacing w:after="30" w:before="0" w:line="240"/>
        <w:jc w:val="left"/>
      </w:pPr>
      <w:r>
        <w:rPr>
          <w:rFonts w:ascii="Times New Roman" w:eastAsia="宋体" w:hAnsi="Times New Roman"/>
          <w:b w:val="false"/>
          <w:bCs w:val="false"/>
          <w:sz w:val="17"/>
          <w:szCs w:val="17"/>
        </w:rPr>
        <w:t xml:space="preserve">8. “基本条件核查表”中任一项不符合，其所涉及的测试项目不得分。</w:t>
      </w:r>
    </w:p>
    <w:p>
      <w:r>
        <w:br w:type="page"/>
      </w:r>
    </w:p>
    <w:p>
      <w:pPr>
        <w:spacing w:after="80" w:before="180" w:line="240"/>
        <w:jc w:val="left"/>
      </w:pPr>
      <w:r>
        <w:rPr>
          <w:rFonts w:ascii="Times New Roman" w:eastAsia="黑体" w:hAnsi="Times New Roman"/>
          <w:b/>
          <w:bCs/>
          <w:sz w:val="22"/>
          <w:szCs w:val="22"/>
        </w:rPr>
        <w:t xml:space="preserve">四、基本条件核查表（不单独计分）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2500"/>
        <w:gridCol w:w="7180"/>
        <w:gridCol w:w="2600"/>
        <w:gridCol w:w="2498"/>
      </w:tblGrid>
      <w:tr>
        <w:trPr>
          <w:tblHeader/>
        </w:trPr>
        <w:tc>
          <w:tcPr>
            <w:tcW w:type="dxa" w:w="620"/>
            <w:shd w:fill="D9D9D9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eastAsia="黑体" w:hAnsi="Times New Roman"/>
                <w:b/>
                <w:bCs/>
                <w:sz w:val="18"/>
                <w:szCs w:val="18"/>
              </w:rPr>
              <w:t xml:space="preserve">序号</w:t>
            </w:r>
          </w:p>
        </w:tc>
        <w:tc>
          <w:tcPr>
            <w:tcW w:type="dxa" w:w="2500"/>
            <w:shd w:fill="D9D9D9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eastAsia="黑体" w:hAnsi="Times New Roman"/>
                <w:b/>
                <w:bCs/>
                <w:sz w:val="18"/>
                <w:szCs w:val="18"/>
              </w:rPr>
              <w:t xml:space="preserve">核查项目</w:t>
            </w:r>
          </w:p>
        </w:tc>
        <w:tc>
          <w:tcPr>
            <w:tcW w:type="dxa" w:w="7180"/>
            <w:shd w:fill="D9D9D9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eastAsia="黑体" w:hAnsi="Times New Roman"/>
                <w:b/>
                <w:bCs/>
                <w:sz w:val="18"/>
                <w:szCs w:val="18"/>
              </w:rPr>
              <w:t xml:space="preserve">要求 / 判据</w:t>
            </w:r>
          </w:p>
        </w:tc>
        <w:tc>
          <w:tcPr>
            <w:tcW w:type="dxa" w:w="2600"/>
            <w:shd w:fill="D9D9D9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eastAsia="黑体" w:hAnsi="Times New Roman"/>
                <w:b/>
                <w:bCs/>
                <w:sz w:val="18"/>
                <w:szCs w:val="18"/>
              </w:rPr>
              <w:t xml:space="preserve">核查结果</w:t>
            </w:r>
          </w:p>
        </w:tc>
        <w:tc>
          <w:tcPr>
            <w:tcW w:type="dxa" w:w="2498"/>
            <w:shd w:fill="D9D9D9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eastAsia="黑体" w:hAnsi="Times New Roman"/>
                <w:b/>
                <w:bCs/>
                <w:sz w:val="18"/>
                <w:szCs w:val="18"/>
              </w:rPr>
              <w:t xml:space="preserve">备注</w:t>
            </w:r>
          </w:p>
        </w:tc>
      </w:tr>
      <w:tr>
        <w:tc>
          <w:tcPr>
            <w:tcW w:type="dxa" w:w="62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250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车身尺寸与驱动</w:t>
            </w:r>
          </w:p>
        </w:tc>
        <w:tc>
          <w:tcPr>
            <w:tcW w:type="dxa" w:w="718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车身长×宽 ≤35cm×25cm（实测 ______×______ cm）；轮式驱动；由车载电池供电，无外接供电</w:t>
            </w:r>
          </w:p>
        </w:tc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□ 符合　□ 不符合</w:t>
            </w:r>
          </w:p>
        </w:tc>
        <w:tc>
          <w:tcPr>
            <w:tcW w:type="dxa" w:w="249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250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按键与显示</w:t>
            </w:r>
          </w:p>
        </w:tc>
        <w:tc>
          <w:tcPr>
            <w:tcW w:type="dxa" w:w="718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设有启动按键与显示装置；按键启动时计时系统即开始计时并显示时间；显示屏尺寸 ≤2 英寸（实测 ______ 英寸），安装在便于观测的位置</w:t>
            </w:r>
          </w:p>
        </w:tc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□ 符合　□ 不符合</w:t>
            </w:r>
          </w:p>
        </w:tc>
        <w:tc>
          <w:tcPr>
            <w:tcW w:type="dxa" w:w="249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250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循迹模块</w:t>
            </w:r>
          </w:p>
        </w:tc>
        <w:tc>
          <w:tcPr>
            <w:tcW w:type="dxa" w:w="718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循迹仅使用红外光电模块（数量不限），无其他类型循迹传感器</w:t>
            </w:r>
          </w:p>
        </w:tc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□ 符合　□ 不符合</w:t>
            </w:r>
          </w:p>
        </w:tc>
        <w:tc>
          <w:tcPr>
            <w:tcW w:type="dxa" w:w="249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250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摆杆规格</w:t>
            </w:r>
          </w:p>
        </w:tc>
        <w:tc>
          <w:tcPr>
            <w:tcW w:type="dxa" w:w="718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长 25cm 的 4 分 PPR 水管（外径 2cm×壁厚 0.34cm）改造；整体平直，凹槽内壁光滑、保持原状，无凹坑及任何增摩擦改造；钢球可灵活滚动</w:t>
            </w:r>
          </w:p>
        </w:tc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□ 符合　□ 不符合</w:t>
            </w:r>
          </w:p>
        </w:tc>
        <w:tc>
          <w:tcPr>
            <w:tcW w:type="dxa" w:w="249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250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刻度线</w:t>
            </w:r>
          </w:p>
        </w:tc>
        <w:tc>
          <w:tcPr>
            <w:tcW w:type="dxa" w:w="718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凹槽剖面边沿贴有刻度间距 0.1cm 的刻度线，未贴在凹槽内</w:t>
            </w:r>
          </w:p>
        </w:tc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□ 符合　□ 不符合</w:t>
            </w:r>
          </w:p>
        </w:tc>
        <w:tc>
          <w:tcPr>
            <w:tcW w:type="dxa" w:w="249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250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摆杆安装</w:t>
            </w:r>
          </w:p>
        </w:tc>
        <w:tc>
          <w:tcPr>
            <w:tcW w:type="dxa" w:w="718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左端用铰链或合页固定，距小车平板高度 h ≥5cm（实测 h = ______ cm）；另一端接摆杆角度控制机构；整个摆杆不超出车身</w:t>
            </w:r>
          </w:p>
        </w:tc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□ 符合　□ 不符合</w:t>
            </w:r>
          </w:p>
        </w:tc>
        <w:tc>
          <w:tcPr>
            <w:tcW w:type="dxa" w:w="249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7</w:t>
            </w:r>
          </w:p>
        </w:tc>
        <w:tc>
          <w:tcPr>
            <w:tcW w:type="dxa" w:w="250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钢球</w:t>
            </w:r>
          </w:p>
        </w:tc>
        <w:tc>
          <w:tcPr>
            <w:tcW w:type="dxa" w:w="718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直径约 1cm 的钢球（实测 ______ cm）</w:t>
            </w:r>
          </w:p>
        </w:tc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□ 符合　□ 不符合</w:t>
            </w:r>
          </w:p>
        </w:tc>
        <w:tc>
          <w:tcPr>
            <w:tcW w:type="dxa" w:w="249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250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位置检测方式</w:t>
            </w:r>
          </w:p>
        </w:tc>
        <w:tc>
          <w:tcPr>
            <w:tcW w:type="dxa" w:w="718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凹槽内钢球位置检测采用摄像头；摄像头固定在摆杆凹槽上方，回传画面覆盖整个摆杆，可清晰判定钢球位置</w:t>
            </w:r>
          </w:p>
        </w:tc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□ 符合　□ 不符合</w:t>
            </w:r>
          </w:p>
        </w:tc>
        <w:tc>
          <w:tcPr>
            <w:tcW w:type="dxa" w:w="249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9</w:t>
            </w:r>
          </w:p>
        </w:tc>
        <w:tc>
          <w:tcPr>
            <w:tcW w:type="dxa" w:w="250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图传装置</w:t>
            </w:r>
          </w:p>
        </w:tc>
        <w:tc>
          <w:tcPr>
            <w:tcW w:type="dxa" w:w="718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图传发送模块稳固安装于车体；接收模块及其连接的显示存储装置（PAD、笔记本等）整体置于环形线路以外</w:t>
            </w:r>
          </w:p>
        </w:tc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□ 符合　□ 不符合</w:t>
            </w:r>
          </w:p>
        </w:tc>
        <w:tc>
          <w:tcPr>
            <w:tcW w:type="dxa" w:w="249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  <w:tc>
          <w:tcPr>
            <w:tcW w:type="dxa" w:w="250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测试基准位置</w:t>
            </w:r>
          </w:p>
        </w:tc>
        <w:tc>
          <w:tcPr>
            <w:tcW w:type="dxa" w:w="718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已在小车中心轴线上指定唯一测试位置，用于判定到达与起始位置偏差（全程不得更改）</w:t>
            </w:r>
          </w:p>
        </w:tc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□ 符合　□ 不符合</w:t>
            </w:r>
          </w:p>
        </w:tc>
        <w:tc>
          <w:tcPr>
            <w:tcW w:type="dxa" w:w="249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11</w:t>
            </w:r>
          </w:p>
        </w:tc>
        <w:tc>
          <w:tcPr>
            <w:tcW w:type="dxa" w:w="250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场地</w:t>
            </w:r>
          </w:p>
        </w:tc>
        <w:tc>
          <w:tcPr>
            <w:tcW w:type="dxa" w:w="718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黑线线宽 1.8±0.2cm；AB、CD 段 1.5m，BC、DA 段 r=0.5m 半圆；A 点启停线与 30cm 停车基准虚线齐全</w:t>
            </w:r>
          </w:p>
        </w:tc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□ 符合　□ 不符合</w:t>
            </w:r>
          </w:p>
        </w:tc>
        <w:tc>
          <w:tcPr>
            <w:tcW w:type="dxa" w:w="249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r>
        <w:br w:type="page"/>
      </w:r>
    </w:p>
    <w:p>
      <w:pPr>
        <w:spacing w:after="80" w:before="180" w:line="240"/>
        <w:jc w:val="left"/>
      </w:pPr>
      <w:r>
        <w:rPr>
          <w:rFonts w:ascii="Times New Roman" w:eastAsia="黑体" w:hAnsi="Times New Roman"/>
          <w:b/>
          <w:bCs/>
          <w:sz w:val="22"/>
          <w:szCs w:val="22"/>
        </w:rPr>
        <w:t xml:space="preserve">五、测试记录与评分表</w:t>
      </w:r>
    </w:p>
    <w:p>
      <w:pPr>
        <w:spacing w:after="60" w:before="100" w:line="240"/>
        <w:jc w:val="left"/>
      </w:pPr>
      <w:r>
        <w:rPr>
          <w:rFonts w:ascii="Times New Roman" w:eastAsia="黑体" w:hAnsi="Times New Roman"/>
          <w:b/>
          <w:bCs/>
          <w:sz w:val="20"/>
          <w:szCs w:val="20"/>
        </w:rPr>
        <w:t xml:space="preserve">表 5-1　要求 1~3：图传装置、小车循线行驶、静止状态滚球控制（满分 35 分）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1900"/>
        <w:gridCol w:w="3400"/>
        <w:gridCol w:w="1700"/>
        <w:gridCol w:w="3040"/>
        <w:gridCol w:w="1500"/>
        <w:gridCol w:w="1600"/>
        <w:gridCol w:w="800"/>
        <w:gridCol w:w="898"/>
      </w:tblGrid>
      <w:tr>
        <w:trPr>
          <w:tblHeader/>
        </w:trPr>
        <w:tc>
          <w:tcPr>
            <w:tcW w:type="dxa" w:w="560"/>
            <w:shd w:fill="D9D9D9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eastAsia="黑体" w:hAnsi="Times New Roman"/>
                <w:b/>
                <w:bCs/>
                <w:sz w:val="18"/>
                <w:szCs w:val="18"/>
              </w:rPr>
              <w:t xml:space="preserve">序号</w:t>
            </w:r>
          </w:p>
        </w:tc>
        <w:tc>
          <w:tcPr>
            <w:tcW w:type="dxa" w:w="1900"/>
            <w:shd w:fill="D9D9D9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eastAsia="黑体" w:hAnsi="Times New Roman"/>
                <w:b/>
                <w:bCs/>
                <w:sz w:val="18"/>
                <w:szCs w:val="18"/>
              </w:rPr>
              <w:t xml:space="preserve">测试项目</w:t>
            </w:r>
          </w:p>
        </w:tc>
        <w:tc>
          <w:tcPr>
            <w:tcW w:type="dxa" w:w="3400"/>
            <w:shd w:fill="D9D9D9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eastAsia="黑体" w:hAnsi="Times New Roman"/>
                <w:b/>
                <w:bCs/>
                <w:sz w:val="18"/>
                <w:szCs w:val="18"/>
              </w:rPr>
              <w:t xml:space="preserve">指标要求与评分方法</w:t>
            </w:r>
          </w:p>
        </w:tc>
        <w:tc>
          <w:tcPr>
            <w:tcW w:type="dxa" w:w="1700"/>
            <w:shd w:fill="D9D9D9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eastAsia="黑体" w:hAnsi="Times New Roman"/>
                <w:b/>
                <w:bCs/>
                <w:sz w:val="18"/>
                <w:szCs w:val="18"/>
              </w:rPr>
              <w:t xml:space="preserve">测试条件 /</w:t>
            </w:r>
          </w:p>
          <w:p>
            <w:pPr>
              <w:spacing w:after="0" w:before="0" w:line="240"/>
              <w:jc w:val="center"/>
            </w:pPr>
            <w:r>
              <w:rPr>
                <w:rFonts w:ascii="Times New Roman" w:eastAsia="黑体" w:hAnsi="Times New Roman"/>
                <w:b/>
                <w:bCs/>
                <w:sz w:val="18"/>
                <w:szCs w:val="18"/>
              </w:rPr>
              <w:t xml:space="preserve">测试次</w:t>
            </w:r>
          </w:p>
        </w:tc>
        <w:tc>
          <w:tcPr>
            <w:tcW w:type="dxa" w:w="3040"/>
            <w:shd w:fill="D9D9D9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eastAsia="黑体" w:hAnsi="Times New Roman"/>
                <w:b/>
                <w:bCs/>
                <w:sz w:val="18"/>
                <w:szCs w:val="18"/>
              </w:rPr>
              <w:t xml:space="preserve">实　测　记　录</w:t>
            </w:r>
          </w:p>
        </w:tc>
        <w:tc>
          <w:tcPr>
            <w:tcW w:type="dxa" w:w="1500"/>
            <w:shd w:fill="D9D9D9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eastAsia="黑体" w:hAnsi="Times New Roman"/>
                <w:b/>
                <w:bCs/>
                <w:sz w:val="18"/>
                <w:szCs w:val="18"/>
              </w:rPr>
              <w:t xml:space="preserve">结果 /</w:t>
            </w:r>
          </w:p>
          <w:p>
            <w:pPr>
              <w:spacing w:after="0" w:before="0" w:line="240"/>
              <w:jc w:val="center"/>
            </w:pPr>
            <w:r>
              <w:rPr>
                <w:rFonts w:ascii="Times New Roman" w:eastAsia="黑体" w:hAnsi="Times New Roman"/>
                <w:b/>
                <w:bCs/>
                <w:sz w:val="18"/>
                <w:szCs w:val="18"/>
              </w:rPr>
              <w:t xml:space="preserve">误差</w:t>
            </w:r>
          </w:p>
        </w:tc>
        <w:tc>
          <w:tcPr>
            <w:tcW w:type="dxa" w:w="1600"/>
            <w:shd w:fill="D9D9D9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eastAsia="黑体" w:hAnsi="Times New Roman"/>
                <w:b/>
                <w:bCs/>
                <w:sz w:val="18"/>
                <w:szCs w:val="18"/>
              </w:rPr>
              <w:t xml:space="preserve">判　定</w:t>
            </w:r>
          </w:p>
        </w:tc>
        <w:tc>
          <w:tcPr>
            <w:tcW w:type="dxa" w:w="800"/>
            <w:shd w:fill="D9D9D9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eastAsia="黑体" w:hAnsi="Times New Roman"/>
                <w:b/>
                <w:bCs/>
                <w:sz w:val="18"/>
                <w:szCs w:val="18"/>
              </w:rPr>
              <w:t xml:space="preserve">满分</w:t>
            </w:r>
          </w:p>
        </w:tc>
        <w:tc>
          <w:tcPr>
            <w:tcW w:type="dxa" w:w="898"/>
            <w:shd w:fill="D9D9D9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eastAsia="黑体" w:hAnsi="Times New Roman"/>
                <w:b/>
                <w:bCs/>
                <w:sz w:val="18"/>
                <w:szCs w:val="18"/>
              </w:rPr>
              <w:t xml:space="preserve">得分</w:t>
            </w:r>
          </w:p>
        </w:tc>
      </w:tr>
      <w:tr>
        <w:tc>
          <w:tcPr>
            <w:tcW w:type="dxa" w:w="5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90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8"/>
                <w:szCs w:val="18"/>
              </w:rPr>
              <w:t xml:space="preserve">图传实时显示（要求 1）</w:t>
            </w:r>
          </w:p>
        </w:tc>
        <w:tc>
          <w:tcPr>
            <w:tcW w:type="dxa" w:w="340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能稳定实时显示钢球在凹槽中滚动的画面；</w:t>
            </w:r>
          </w:p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画面覆盖整个摆杆，钢球滚动轨迹清晰、</w:t>
            </w:r>
          </w:p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可依刻度判定其位置；显示无明显卡顿或中断</w:t>
            </w:r>
          </w:p>
        </w:tc>
        <w:tc>
          <w:tcPr>
            <w:tcW w:type="dxa" w:w="170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304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□ 画面稳定实时　□ 覆盖整个摆杆　□ 可判读钢球位置</w:t>
            </w:r>
          </w:p>
        </w:tc>
        <w:tc>
          <w:tcPr>
            <w:tcW w:type="dxa" w:w="150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□合格</w:t>
            </w:r>
          </w:p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□不合格</w:t>
            </w:r>
          </w:p>
        </w:tc>
        <w:tc>
          <w:tcPr>
            <w:tcW w:type="dxa" w:w="80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89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90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8"/>
                <w:szCs w:val="18"/>
              </w:rPr>
              <w:t xml:space="preserve">视频记录与回放（要求 1）</w:t>
            </w:r>
          </w:p>
        </w:tc>
        <w:tc>
          <w:tcPr>
            <w:tcW w:type="dxa" w:w="340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完整记录每次测试时钢球运动的视频，</w:t>
            </w:r>
          </w:p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并能按测试专家要求回放指定次的测试视频</w:t>
            </w:r>
          </w:p>
        </w:tc>
        <w:tc>
          <w:tcPr>
            <w:tcW w:type="dxa" w:w="170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304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□ 完整记录　□ 可按要求回放（回放第 ______ 次测试）</w:t>
            </w:r>
          </w:p>
        </w:tc>
        <w:tc>
          <w:tcPr>
            <w:tcW w:type="dxa" w:w="150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□合格</w:t>
            </w:r>
          </w:p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□不合格</w:t>
            </w:r>
          </w:p>
        </w:tc>
        <w:tc>
          <w:tcPr>
            <w:tcW w:type="dxa" w:w="80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89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60"/>
            <w:vMerge w:val="restart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900"/>
            <w:vMerge w:val="restart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8"/>
                <w:szCs w:val="18"/>
              </w:rPr>
              <w:t xml:space="preserve">整圈行驶时间（要求 2）</w:t>
            </w:r>
          </w:p>
        </w:tc>
        <w:tc>
          <w:tcPr>
            <w:tcW w:type="dxa" w:w="3400"/>
            <w:vMerge w:val="restart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小车置于 A 点，按键启动后沿黑线顺时针</w:t>
            </w:r>
          </w:p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行驶一圈并停到 A 点，计时停止并显示</w:t>
            </w:r>
          </w:p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行驶总时间；要求总时间 ≤20s。</w:t>
            </w:r>
          </w:p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小车投影完全脱离轨迹线即本次测试失败</w:t>
            </w:r>
          </w:p>
        </w:tc>
        <w:tc>
          <w:tcPr>
            <w:tcW w:type="dxa" w:w="170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第 1 次</w:t>
            </w:r>
          </w:p>
        </w:tc>
        <w:tc>
          <w:tcPr>
            <w:tcW w:type="dxa" w:w="304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装置显示 ______ s；秒表复核 ______ s；□ 投影未脱线</w:t>
            </w:r>
          </w:p>
        </w:tc>
        <w:tc>
          <w:tcPr>
            <w:tcW w:type="dxa" w:w="150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______ s</w:t>
            </w:r>
          </w:p>
        </w:tc>
        <w:tc>
          <w:tcPr>
            <w:tcW w:type="dxa" w:w="160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□合格</w:t>
            </w:r>
          </w:p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□不合格</w:t>
            </w:r>
          </w:p>
        </w:tc>
        <w:tc>
          <w:tcPr>
            <w:tcW w:type="dxa" w:w="800"/>
            <w:vMerge w:val="restart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898"/>
            <w:vMerge w:val="restart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type="dxa" w:w="170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第 2 次</w:t>
            </w:r>
          </w:p>
        </w:tc>
        <w:tc>
          <w:tcPr>
            <w:tcW w:type="dxa" w:w="304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装置显示 ______ s；秒表复核 ______ s；□ 投影未脱线</w:t>
            </w:r>
          </w:p>
        </w:tc>
        <w:tc>
          <w:tcPr>
            <w:tcW w:type="dxa" w:w="150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______ s</w:t>
            </w:r>
          </w:p>
        </w:tc>
        <w:tc>
          <w:tcPr>
            <w:tcW w:type="dxa" w:w="160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□合格</w:t>
            </w:r>
          </w:p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□不合格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c>
          <w:tcPr>
            <w:tcW w:type="dxa" w:w="560"/>
            <w:vMerge w:val="restart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900"/>
            <w:vMerge w:val="restart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8"/>
                <w:szCs w:val="18"/>
              </w:rPr>
              <w:t xml:space="preserve">停车偏差（要求 2）</w:t>
            </w:r>
          </w:p>
        </w:tc>
        <w:tc>
          <w:tcPr>
            <w:tcW w:type="dxa" w:w="3400"/>
            <w:vMerge w:val="restart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停车偏差 ≤2cm；偏差为小车上指定测试</w:t>
            </w:r>
          </w:p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位置与停车基准线（点）之间的绝对距离。</w:t>
            </w:r>
          </w:p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与项目 3 同一次测试中同时判定</w:t>
            </w:r>
          </w:p>
        </w:tc>
        <w:tc>
          <w:tcPr>
            <w:tcW w:type="dxa" w:w="170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第 1 次</w:t>
            </w:r>
          </w:p>
        </w:tc>
        <w:tc>
          <w:tcPr>
            <w:tcW w:type="dxa" w:w="304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停车偏差 = ______ cm</w:t>
            </w:r>
          </w:p>
        </w:tc>
        <w:tc>
          <w:tcPr>
            <w:tcW w:type="dxa" w:w="150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______ cm</w:t>
            </w:r>
          </w:p>
        </w:tc>
        <w:tc>
          <w:tcPr>
            <w:tcW w:type="dxa" w:w="160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□合格</w:t>
            </w:r>
          </w:p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□不合格</w:t>
            </w:r>
          </w:p>
        </w:tc>
        <w:tc>
          <w:tcPr>
            <w:tcW w:type="dxa" w:w="800"/>
            <w:vMerge w:val="restart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898"/>
            <w:vMerge w:val="restart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type="dxa" w:w="170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第 2 次</w:t>
            </w:r>
          </w:p>
        </w:tc>
        <w:tc>
          <w:tcPr>
            <w:tcW w:type="dxa" w:w="304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停车偏差 = ______ cm</w:t>
            </w:r>
          </w:p>
        </w:tc>
        <w:tc>
          <w:tcPr>
            <w:tcW w:type="dxa" w:w="150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______ cm</w:t>
            </w:r>
          </w:p>
        </w:tc>
        <w:tc>
          <w:tcPr>
            <w:tcW w:type="dxa" w:w="160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□合格</w:t>
            </w:r>
          </w:p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□不合格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c>
          <w:tcPr>
            <w:tcW w:type="dxa" w:w="56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90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8"/>
                <w:szCs w:val="18"/>
              </w:rPr>
              <w:t xml:space="preserve">静止状态滚球运行时间（要求 3）</w:t>
            </w:r>
          </w:p>
        </w:tc>
        <w:tc>
          <w:tcPr>
            <w:tcW w:type="dxa" w:w="340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小车静止，摆杆控制装置控制钢球自中心点 O</w:t>
            </w:r>
          </w:p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运行至 +5cm 处，到达后折返，再运行至 −5cm</w:t>
            </w:r>
          </w:p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处并稳定在该点附近；全过程运行时间 ≤5s</w:t>
            </w:r>
          </w:p>
        </w:tc>
        <w:tc>
          <w:tcPr>
            <w:tcW w:type="dxa" w:w="170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304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t = ______ s（O→+5cm→−5cm 并稳定）</w:t>
            </w:r>
          </w:p>
        </w:tc>
        <w:tc>
          <w:tcPr>
            <w:tcW w:type="dxa" w:w="150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______ s</w:t>
            </w:r>
          </w:p>
        </w:tc>
        <w:tc>
          <w:tcPr>
            <w:tcW w:type="dxa" w:w="160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□合格</w:t>
            </w:r>
          </w:p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□不合格</w:t>
            </w:r>
          </w:p>
        </w:tc>
        <w:tc>
          <w:tcPr>
            <w:tcW w:type="dxa" w:w="80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89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60"/>
            <w:vMerge w:val="restart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900"/>
            <w:vMerge w:val="restart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8"/>
                <w:szCs w:val="18"/>
              </w:rPr>
              <w:t xml:space="preserve">静止状态滚球定位误差（要求 3）</w:t>
            </w:r>
          </w:p>
        </w:tc>
        <w:tc>
          <w:tcPr>
            <w:tcW w:type="dxa" w:w="3400"/>
            <w:vMerge w:val="restart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±5cm 处的最大误差绝对值 ≤1cm；</w:t>
            </w:r>
          </w:p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按凹槽边沿 0.1cm 刻度线判读；</w:t>
            </w:r>
          </w:p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2 个测试点，每点 4 分</w:t>
            </w:r>
          </w:p>
        </w:tc>
        <w:tc>
          <w:tcPr>
            <w:tcW w:type="dxa" w:w="170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+5cm 处</w:t>
            </w:r>
          </w:p>
        </w:tc>
        <w:tc>
          <w:tcPr>
            <w:tcW w:type="dxa" w:w="304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钢球稳定位置 = ______ cm</w:t>
            </w:r>
          </w:p>
        </w:tc>
        <w:tc>
          <w:tcPr>
            <w:tcW w:type="dxa" w:w="150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误差 ______ cm</w:t>
            </w:r>
          </w:p>
        </w:tc>
        <w:tc>
          <w:tcPr>
            <w:tcW w:type="dxa" w:w="160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□合格</w:t>
            </w:r>
          </w:p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□不合格</w:t>
            </w:r>
          </w:p>
        </w:tc>
        <w:tc>
          <w:tcPr>
            <w:tcW w:type="dxa" w:w="800"/>
            <w:vMerge w:val="restart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898"/>
            <w:vMerge w:val="restart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type="dxa" w:w="170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−5cm 处</w:t>
            </w:r>
          </w:p>
        </w:tc>
        <w:tc>
          <w:tcPr>
            <w:tcW w:type="dxa" w:w="304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钢球稳定位置 = ______ cm</w:t>
            </w:r>
          </w:p>
        </w:tc>
        <w:tc>
          <w:tcPr>
            <w:tcW w:type="dxa" w:w="150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误差 ______ cm</w:t>
            </w:r>
          </w:p>
        </w:tc>
        <w:tc>
          <w:tcPr>
            <w:tcW w:type="dxa" w:w="160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□合格</w:t>
            </w:r>
          </w:p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□不合格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c>
          <w:tcPr>
            <w:tcW w:type="dxa" w:w="13700"/>
            <w:gridSpan w:val="7"/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Times New Roman" w:eastAsia="宋体" w:hAnsi="Times New Roman"/>
                <w:b/>
                <w:bCs/>
                <w:sz w:val="18"/>
                <w:szCs w:val="18"/>
              </w:rPr>
              <w:t xml:space="preserve">要求 1~3 小计</w:t>
            </w:r>
          </w:p>
        </w:tc>
        <w:tc>
          <w:tcPr>
            <w:tcW w:type="dxa" w:w="800"/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8"/>
                <w:szCs w:val="18"/>
              </w:rPr>
              <w:t xml:space="preserve">35</w:t>
            </w:r>
          </w:p>
        </w:tc>
        <w:tc>
          <w:tcPr>
            <w:tcW w:type="dxa" w:w="898"/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pPr>
        <w:spacing w:after="0" w:before="60" w:line="240"/>
        <w:jc w:val="left"/>
      </w:pPr>
      <w:r>
        <w:rPr>
          <w:rFonts w:ascii="Times New Roman" w:eastAsia="宋体" w:hAnsi="Times New Roman"/>
          <w:b w:val="false"/>
          <w:bCs w:val="false"/>
          <w:sz w:val="17"/>
          <w:szCs w:val="17"/>
        </w:rPr>
        <w:t xml:space="preserve">说明：项目 1、2 合计 6 分，对应题目要求 1；项目 3、4 合计 16 分，对应要求 2；项目 5、6 合计 13 分，对应要求 3。</w:t>
      </w:r>
    </w:p>
    <w:p>
      <w:r>
        <w:br w:type="page"/>
      </w:r>
    </w:p>
    <w:p>
      <w:pPr>
        <w:spacing w:after="60" w:before="100" w:line="240"/>
        <w:jc w:val="left"/>
      </w:pPr>
      <w:r>
        <w:rPr>
          <w:rFonts w:ascii="Times New Roman" w:eastAsia="黑体" w:hAnsi="Times New Roman"/>
          <w:b/>
          <w:bCs/>
          <w:sz w:val="20"/>
          <w:szCs w:val="20"/>
        </w:rPr>
        <w:t xml:space="preserve">表 5-2　要求 4~6：行驶中的滚球平衡控制　及　要求 7：其它（满分 65 分）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1900"/>
        <w:gridCol w:w="3400"/>
        <w:gridCol w:w="1700"/>
        <w:gridCol w:w="3040"/>
        <w:gridCol w:w="1500"/>
        <w:gridCol w:w="1600"/>
        <w:gridCol w:w="800"/>
        <w:gridCol w:w="898"/>
      </w:tblGrid>
      <w:tr>
        <w:trPr>
          <w:tblHeader/>
        </w:trPr>
        <w:tc>
          <w:tcPr>
            <w:tcW w:type="dxa" w:w="560"/>
            <w:shd w:fill="D9D9D9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eastAsia="黑体" w:hAnsi="Times New Roman"/>
                <w:b/>
                <w:bCs/>
                <w:sz w:val="18"/>
                <w:szCs w:val="18"/>
              </w:rPr>
              <w:t xml:space="preserve">序号</w:t>
            </w:r>
          </w:p>
        </w:tc>
        <w:tc>
          <w:tcPr>
            <w:tcW w:type="dxa" w:w="1900"/>
            <w:shd w:fill="D9D9D9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eastAsia="黑体" w:hAnsi="Times New Roman"/>
                <w:b/>
                <w:bCs/>
                <w:sz w:val="18"/>
                <w:szCs w:val="18"/>
              </w:rPr>
              <w:t xml:space="preserve">测试项目</w:t>
            </w:r>
          </w:p>
        </w:tc>
        <w:tc>
          <w:tcPr>
            <w:tcW w:type="dxa" w:w="3400"/>
            <w:shd w:fill="D9D9D9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eastAsia="黑体" w:hAnsi="Times New Roman"/>
                <w:b/>
                <w:bCs/>
                <w:sz w:val="18"/>
                <w:szCs w:val="18"/>
              </w:rPr>
              <w:t xml:space="preserve">指标要求与评分方法</w:t>
            </w:r>
          </w:p>
        </w:tc>
        <w:tc>
          <w:tcPr>
            <w:tcW w:type="dxa" w:w="1700"/>
            <w:shd w:fill="D9D9D9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eastAsia="黑体" w:hAnsi="Times New Roman"/>
                <w:b/>
                <w:bCs/>
                <w:sz w:val="18"/>
                <w:szCs w:val="18"/>
              </w:rPr>
              <w:t xml:space="preserve">测试条件 /</w:t>
            </w:r>
          </w:p>
          <w:p>
            <w:pPr>
              <w:spacing w:after="0" w:before="0" w:line="240"/>
              <w:jc w:val="center"/>
            </w:pPr>
            <w:r>
              <w:rPr>
                <w:rFonts w:ascii="Times New Roman" w:eastAsia="黑体" w:hAnsi="Times New Roman"/>
                <w:b/>
                <w:bCs/>
                <w:sz w:val="18"/>
                <w:szCs w:val="18"/>
              </w:rPr>
              <w:t xml:space="preserve">测试次</w:t>
            </w:r>
          </w:p>
        </w:tc>
        <w:tc>
          <w:tcPr>
            <w:tcW w:type="dxa" w:w="3040"/>
            <w:shd w:fill="D9D9D9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eastAsia="黑体" w:hAnsi="Times New Roman"/>
                <w:b/>
                <w:bCs/>
                <w:sz w:val="18"/>
                <w:szCs w:val="18"/>
              </w:rPr>
              <w:t xml:space="preserve">实　测　记　录</w:t>
            </w:r>
          </w:p>
        </w:tc>
        <w:tc>
          <w:tcPr>
            <w:tcW w:type="dxa" w:w="1500"/>
            <w:shd w:fill="D9D9D9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eastAsia="黑体" w:hAnsi="Times New Roman"/>
                <w:b/>
                <w:bCs/>
                <w:sz w:val="18"/>
                <w:szCs w:val="18"/>
              </w:rPr>
              <w:t xml:space="preserve">结果 /</w:t>
            </w:r>
          </w:p>
          <w:p>
            <w:pPr>
              <w:spacing w:after="0" w:before="0" w:line="240"/>
              <w:jc w:val="center"/>
            </w:pPr>
            <w:r>
              <w:rPr>
                <w:rFonts w:ascii="Times New Roman" w:eastAsia="黑体" w:hAnsi="Times New Roman"/>
                <w:b/>
                <w:bCs/>
                <w:sz w:val="18"/>
                <w:szCs w:val="18"/>
              </w:rPr>
              <w:t xml:space="preserve">误差</w:t>
            </w:r>
          </w:p>
        </w:tc>
        <w:tc>
          <w:tcPr>
            <w:tcW w:type="dxa" w:w="1600"/>
            <w:shd w:fill="D9D9D9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eastAsia="黑体" w:hAnsi="Times New Roman"/>
                <w:b/>
                <w:bCs/>
                <w:sz w:val="18"/>
                <w:szCs w:val="18"/>
              </w:rPr>
              <w:t xml:space="preserve">判　定</w:t>
            </w:r>
          </w:p>
        </w:tc>
        <w:tc>
          <w:tcPr>
            <w:tcW w:type="dxa" w:w="800"/>
            <w:shd w:fill="D9D9D9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eastAsia="黑体" w:hAnsi="Times New Roman"/>
                <w:b/>
                <w:bCs/>
                <w:sz w:val="18"/>
                <w:szCs w:val="18"/>
              </w:rPr>
              <w:t xml:space="preserve">满分</w:t>
            </w:r>
          </w:p>
        </w:tc>
        <w:tc>
          <w:tcPr>
            <w:tcW w:type="dxa" w:w="898"/>
            <w:shd w:fill="D9D9D9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eastAsia="黑体" w:hAnsi="Times New Roman"/>
                <w:b/>
                <w:bCs/>
                <w:sz w:val="18"/>
                <w:szCs w:val="18"/>
              </w:rPr>
              <w:t xml:space="preserve">得分</w:t>
            </w:r>
          </w:p>
        </w:tc>
      </w:tr>
      <w:tr>
        <w:tc>
          <w:tcPr>
            <w:tcW w:type="dxa" w:w="560"/>
            <w:vMerge w:val="restart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900"/>
            <w:vMerge w:val="restart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8"/>
                <w:szCs w:val="18"/>
              </w:rPr>
              <w:t xml:space="preserve">AB 段行驶时间（要求 4）</w:t>
            </w:r>
          </w:p>
        </w:tc>
        <w:tc>
          <w:tcPr>
            <w:tcW w:type="dxa" w:w="3400"/>
            <w:vMerge w:val="restart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小车置于 A 点、钢球置于中心点 O，按键</w:t>
            </w:r>
          </w:p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启动后沿黑线顺时针行驶并通过 B 位置；</w:t>
            </w:r>
          </w:p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AB 间行驶时间 ≤8s</w:t>
            </w:r>
          </w:p>
        </w:tc>
        <w:tc>
          <w:tcPr>
            <w:tcW w:type="dxa" w:w="170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第 1 次</w:t>
            </w:r>
          </w:p>
        </w:tc>
        <w:tc>
          <w:tcPr>
            <w:tcW w:type="dxa" w:w="304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装置显示/秒表 ______ s；□ 投影未脱线</w:t>
            </w:r>
          </w:p>
        </w:tc>
        <w:tc>
          <w:tcPr>
            <w:tcW w:type="dxa" w:w="150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______ s</w:t>
            </w:r>
          </w:p>
        </w:tc>
        <w:tc>
          <w:tcPr>
            <w:tcW w:type="dxa" w:w="160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□合格</w:t>
            </w:r>
          </w:p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□不合格</w:t>
            </w:r>
          </w:p>
        </w:tc>
        <w:tc>
          <w:tcPr>
            <w:tcW w:type="dxa" w:w="800"/>
            <w:vMerge w:val="restart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898"/>
            <w:vMerge w:val="restart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type="dxa" w:w="170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第 2 次</w:t>
            </w:r>
          </w:p>
        </w:tc>
        <w:tc>
          <w:tcPr>
            <w:tcW w:type="dxa" w:w="304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装置显示/秒表 ______ s；□ 投影未脱线</w:t>
            </w:r>
          </w:p>
        </w:tc>
        <w:tc>
          <w:tcPr>
            <w:tcW w:type="dxa" w:w="150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______ s</w:t>
            </w:r>
          </w:p>
        </w:tc>
        <w:tc>
          <w:tcPr>
            <w:tcW w:type="dxa" w:w="160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□合格</w:t>
            </w:r>
          </w:p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□不合格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c>
          <w:tcPr>
            <w:tcW w:type="dxa" w:w="560"/>
            <w:vMerge w:val="restart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900"/>
            <w:vMerge w:val="restart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8"/>
                <w:szCs w:val="18"/>
              </w:rPr>
              <w:t xml:space="preserve">AB 段钢球稳定性（要求 4）</w:t>
            </w:r>
          </w:p>
        </w:tc>
        <w:tc>
          <w:tcPr>
            <w:tcW w:type="dxa" w:w="3400"/>
            <w:vMerge w:val="restart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A→B 行驶全过程中钢球须稳定在摆杆中心点</w:t>
            </w:r>
          </w:p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附近，误差绝对值 ≤1cm；</w:t>
            </w:r>
          </w:p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按图传回放视频依 0.1cm 刻度判读全程最大</w:t>
            </w:r>
          </w:p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偏差；视频缺失或无法判读者判不合格</w:t>
            </w:r>
          </w:p>
        </w:tc>
        <w:tc>
          <w:tcPr>
            <w:tcW w:type="dxa" w:w="170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第 1 次</w:t>
            </w:r>
          </w:p>
        </w:tc>
        <w:tc>
          <w:tcPr>
            <w:tcW w:type="dxa" w:w="304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全程最大偏差位置 = ______ cm；□ 已回放视频判读</w:t>
            </w:r>
          </w:p>
        </w:tc>
        <w:tc>
          <w:tcPr>
            <w:tcW w:type="dxa" w:w="150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误差 ______ cm</w:t>
            </w:r>
          </w:p>
        </w:tc>
        <w:tc>
          <w:tcPr>
            <w:tcW w:type="dxa" w:w="160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□合格</w:t>
            </w:r>
          </w:p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□不合格</w:t>
            </w:r>
          </w:p>
        </w:tc>
        <w:tc>
          <w:tcPr>
            <w:tcW w:type="dxa" w:w="800"/>
            <w:vMerge w:val="restart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8"/>
                <w:szCs w:val="18"/>
              </w:rPr>
              <w:t xml:space="preserve">12</w:t>
            </w:r>
          </w:p>
        </w:tc>
        <w:tc>
          <w:tcPr>
            <w:tcW w:type="dxa" w:w="898"/>
            <w:vMerge w:val="restart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type="dxa" w:w="170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第 2 次</w:t>
            </w:r>
          </w:p>
        </w:tc>
        <w:tc>
          <w:tcPr>
            <w:tcW w:type="dxa" w:w="304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全程最大偏差位置 = ______ cm；□ 已回放视频判读</w:t>
            </w:r>
          </w:p>
        </w:tc>
        <w:tc>
          <w:tcPr>
            <w:tcW w:type="dxa" w:w="150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误差 ______ cm</w:t>
            </w:r>
          </w:p>
        </w:tc>
        <w:tc>
          <w:tcPr>
            <w:tcW w:type="dxa" w:w="160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□合格</w:t>
            </w:r>
          </w:p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□不合格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c>
          <w:tcPr>
            <w:tcW w:type="dxa" w:w="560"/>
            <w:vMerge w:val="restart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900"/>
            <w:vMerge w:val="restart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8"/>
                <w:szCs w:val="18"/>
              </w:rPr>
              <w:t xml:space="preserve">整圈行驶时间（要求 5）</w:t>
            </w:r>
          </w:p>
        </w:tc>
        <w:tc>
          <w:tcPr>
            <w:tcW w:type="dxa" w:w="3400"/>
            <w:vMerge w:val="restart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小车置于 A 点、钢球置于中心点 O，按键</w:t>
            </w:r>
          </w:p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启动后沿黑线顺时针行驶一圈并通过 A 位置；</w:t>
            </w:r>
          </w:p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整圈行驶总时间 ≤30s</w:t>
            </w:r>
          </w:p>
        </w:tc>
        <w:tc>
          <w:tcPr>
            <w:tcW w:type="dxa" w:w="170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第 1 次</w:t>
            </w:r>
          </w:p>
        </w:tc>
        <w:tc>
          <w:tcPr>
            <w:tcW w:type="dxa" w:w="304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装置显示 ______ s；秒表复核 ______ s；□ 投影未脱线</w:t>
            </w:r>
          </w:p>
        </w:tc>
        <w:tc>
          <w:tcPr>
            <w:tcW w:type="dxa" w:w="150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______ s</w:t>
            </w:r>
          </w:p>
        </w:tc>
        <w:tc>
          <w:tcPr>
            <w:tcW w:type="dxa" w:w="160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□合格</w:t>
            </w:r>
          </w:p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□不合格</w:t>
            </w:r>
          </w:p>
        </w:tc>
        <w:tc>
          <w:tcPr>
            <w:tcW w:type="dxa" w:w="800"/>
            <w:vMerge w:val="restart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898"/>
            <w:vMerge w:val="restart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type="dxa" w:w="170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第 2 次</w:t>
            </w:r>
          </w:p>
        </w:tc>
        <w:tc>
          <w:tcPr>
            <w:tcW w:type="dxa" w:w="304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装置显示 ______ s；秒表复核 ______ s；□ 投影未脱线</w:t>
            </w:r>
          </w:p>
        </w:tc>
        <w:tc>
          <w:tcPr>
            <w:tcW w:type="dxa" w:w="150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______ s</w:t>
            </w:r>
          </w:p>
        </w:tc>
        <w:tc>
          <w:tcPr>
            <w:tcW w:type="dxa" w:w="160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□合格</w:t>
            </w:r>
          </w:p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□不合格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c>
          <w:tcPr>
            <w:tcW w:type="dxa" w:w="560"/>
            <w:vMerge w:val="restart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900"/>
            <w:vMerge w:val="restart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8"/>
                <w:szCs w:val="18"/>
              </w:rPr>
              <w:t xml:space="preserve">整圈钢球稳定性（要求 5）</w:t>
            </w:r>
          </w:p>
        </w:tc>
        <w:tc>
          <w:tcPr>
            <w:tcW w:type="dxa" w:w="3400"/>
            <w:vMerge w:val="restart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整圈行驶全过程中钢球须稳定在摆杆中心点</w:t>
            </w:r>
          </w:p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附近，误差绝对值 ≤1cm；</w:t>
            </w:r>
          </w:p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判读方法同项目 8（含 BC、DA 两段半圆弧</w:t>
            </w:r>
          </w:p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内的最大偏差）</w:t>
            </w:r>
          </w:p>
        </w:tc>
        <w:tc>
          <w:tcPr>
            <w:tcW w:type="dxa" w:w="170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第 1 次</w:t>
            </w:r>
          </w:p>
        </w:tc>
        <w:tc>
          <w:tcPr>
            <w:tcW w:type="dxa" w:w="304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全程最大偏差位置 = ______ cm</w:t>
            </w:r>
          </w:p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（其中弯道段最大偏差 ______ cm）</w:t>
            </w:r>
          </w:p>
        </w:tc>
        <w:tc>
          <w:tcPr>
            <w:tcW w:type="dxa" w:w="150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误差 ______ cm</w:t>
            </w:r>
          </w:p>
        </w:tc>
        <w:tc>
          <w:tcPr>
            <w:tcW w:type="dxa" w:w="160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□合格</w:t>
            </w:r>
          </w:p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□不合格</w:t>
            </w:r>
          </w:p>
        </w:tc>
        <w:tc>
          <w:tcPr>
            <w:tcW w:type="dxa" w:w="800"/>
            <w:vMerge w:val="restart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8"/>
                <w:szCs w:val="18"/>
              </w:rPr>
              <w:t xml:space="preserve">12</w:t>
            </w:r>
          </w:p>
        </w:tc>
        <w:tc>
          <w:tcPr>
            <w:tcW w:type="dxa" w:w="898"/>
            <w:vMerge w:val="restart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type="dxa" w:w="170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第 2 次</w:t>
            </w:r>
          </w:p>
        </w:tc>
        <w:tc>
          <w:tcPr>
            <w:tcW w:type="dxa" w:w="304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全程最大偏差位置 = ______ cm</w:t>
            </w:r>
          </w:p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（其中弯道段最大偏差 ______ cm）</w:t>
            </w:r>
          </w:p>
        </w:tc>
        <w:tc>
          <w:tcPr>
            <w:tcW w:type="dxa" w:w="150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误差 ______ cm</w:t>
            </w:r>
          </w:p>
        </w:tc>
        <w:tc>
          <w:tcPr>
            <w:tcW w:type="dxa" w:w="160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□合格</w:t>
            </w:r>
          </w:p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□不合格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c>
          <w:tcPr>
            <w:tcW w:type="dxa" w:w="560"/>
            <w:vMerge w:val="restart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900"/>
            <w:vMerge w:val="restart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8"/>
                <w:szCs w:val="18"/>
              </w:rPr>
              <w:t xml:space="preserve">指定位置整圈行驶时间（要求 6）</w:t>
            </w:r>
          </w:p>
        </w:tc>
        <w:tc>
          <w:tcPr>
            <w:tcW w:type="dxa" w:w="3400"/>
            <w:vMerge w:val="restart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钢球置于测试专家现场指定的任意位置，</w:t>
            </w:r>
          </w:p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小车自 A 点启动沿黑线顺时针行驶一圈并</w:t>
            </w:r>
          </w:p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通过 A 位置；整圈行驶总时间 ≤30s</w:t>
            </w:r>
          </w:p>
        </w:tc>
        <w:tc>
          <w:tcPr>
            <w:tcW w:type="dxa" w:w="170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指定位置 = ______ cm</w:t>
            </w:r>
          </w:p>
        </w:tc>
        <w:tc>
          <w:tcPr>
            <w:tcW w:type="dxa" w:w="304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装置显示 ______ s；秒表复核 ______ s；□ 投影未脱线</w:t>
            </w:r>
          </w:p>
        </w:tc>
        <w:tc>
          <w:tcPr>
            <w:tcW w:type="dxa" w:w="150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______ s</w:t>
            </w:r>
          </w:p>
        </w:tc>
        <w:tc>
          <w:tcPr>
            <w:tcW w:type="dxa" w:w="160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□合格</w:t>
            </w:r>
          </w:p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□不合格</w:t>
            </w:r>
          </w:p>
        </w:tc>
        <w:tc>
          <w:tcPr>
            <w:tcW w:type="dxa" w:w="800"/>
            <w:vMerge w:val="restart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898"/>
            <w:vMerge w:val="restart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type="dxa" w:w="170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第 2 次</w:t>
            </w:r>
          </w:p>
        </w:tc>
        <w:tc>
          <w:tcPr>
            <w:tcW w:type="dxa" w:w="304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装置显示 ______ s；秒表复核 ______ s；□ 投影未脱线</w:t>
            </w:r>
          </w:p>
        </w:tc>
        <w:tc>
          <w:tcPr>
            <w:tcW w:type="dxa" w:w="150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______ s</w:t>
            </w:r>
          </w:p>
        </w:tc>
        <w:tc>
          <w:tcPr>
            <w:tcW w:type="dxa" w:w="160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□合格</w:t>
            </w:r>
          </w:p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□不合格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c>
          <w:tcPr>
            <w:tcW w:type="dxa" w:w="560"/>
            <w:vMerge w:val="restart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1900"/>
            <w:vMerge w:val="restart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8"/>
                <w:szCs w:val="18"/>
              </w:rPr>
              <w:t xml:space="preserve">指定位置钢球稳定性（要求 6）</w:t>
            </w:r>
          </w:p>
        </w:tc>
        <w:tc>
          <w:tcPr>
            <w:tcW w:type="dxa" w:w="3400"/>
            <w:vMerge w:val="restart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整圈行驶全过程中钢球须稳定在摆杆上的</w:t>
            </w:r>
          </w:p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指定位置附近，误差绝对值 ≤1cm；</w:t>
            </w:r>
          </w:p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判读方法同项目 8；建议由专家指定 2 个</w:t>
            </w:r>
          </w:p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不同位置各测 1 次，每点 7 分</w:t>
            </w:r>
          </w:p>
        </w:tc>
        <w:tc>
          <w:tcPr>
            <w:tcW w:type="dxa" w:w="170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指定位置 1 = ______ cm</w:t>
            </w:r>
          </w:p>
        </w:tc>
        <w:tc>
          <w:tcPr>
            <w:tcW w:type="dxa" w:w="304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全程最大偏差位置 = ______ cm；□ 已回放视频判读</w:t>
            </w:r>
          </w:p>
        </w:tc>
        <w:tc>
          <w:tcPr>
            <w:tcW w:type="dxa" w:w="150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误差 ______ cm</w:t>
            </w:r>
          </w:p>
        </w:tc>
        <w:tc>
          <w:tcPr>
            <w:tcW w:type="dxa" w:w="160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□合格</w:t>
            </w:r>
          </w:p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□不合格</w:t>
            </w:r>
          </w:p>
        </w:tc>
        <w:tc>
          <w:tcPr>
            <w:tcW w:type="dxa" w:w="800"/>
            <w:vMerge w:val="restart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8"/>
                <w:szCs w:val="18"/>
              </w:rPr>
              <w:t xml:space="preserve">14</w:t>
            </w:r>
          </w:p>
        </w:tc>
        <w:tc>
          <w:tcPr>
            <w:tcW w:type="dxa" w:w="898"/>
            <w:vMerge w:val="restart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type="dxa" w:w="170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指定位置 2 = ______ cm</w:t>
            </w:r>
          </w:p>
        </w:tc>
        <w:tc>
          <w:tcPr>
            <w:tcW w:type="dxa" w:w="304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全程最大偏差位置 = ______ cm；□ 已回放视频判读</w:t>
            </w:r>
          </w:p>
        </w:tc>
        <w:tc>
          <w:tcPr>
            <w:tcW w:type="dxa" w:w="150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误差 ______ cm</w:t>
            </w:r>
          </w:p>
        </w:tc>
        <w:tc>
          <w:tcPr>
            <w:tcW w:type="dxa" w:w="160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□合格</w:t>
            </w:r>
          </w:p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□不合格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c>
          <w:tcPr>
            <w:tcW w:type="dxa" w:w="560"/>
            <w:vMerge w:val="restart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1900"/>
            <w:vMerge w:val="restart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8"/>
                <w:szCs w:val="18"/>
              </w:rPr>
              <w:t xml:space="preserve">其它（要求 7）</w:t>
            </w:r>
          </w:p>
        </w:tc>
        <w:tc>
          <w:tcPr>
            <w:tcW w:type="dxa" w:w="3400"/>
            <w:vMerge w:val="restart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由测试专家现场认定，例如：行驶时间明显</w:t>
            </w:r>
          </w:p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优于指标、停车偏差与钢球误差显著更小、</w:t>
            </w:r>
          </w:p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抗扰动（人为轻推摆杆或车体）恢复能力、</w:t>
            </w:r>
          </w:p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钢球位置/车速的实时显示与数据记录、</w:t>
            </w:r>
          </w:p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机械结构与工艺水平等。逐项记录并给分</w:t>
            </w:r>
          </w:p>
        </w:tc>
        <w:tc>
          <w:tcPr>
            <w:tcW w:type="dxa" w:w="170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① </w:t>
            </w:r>
          </w:p>
        </w:tc>
        <w:tc>
          <w:tcPr>
            <w:tcW w:type="dxa" w:w="304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得分 ______</w:t>
            </w:r>
          </w:p>
        </w:tc>
        <w:tc>
          <w:tcPr>
            <w:tcW w:type="dxa" w:w="800"/>
            <w:vMerge w:val="restart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898"/>
            <w:vMerge w:val="restart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type="dxa" w:w="170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② </w:t>
            </w:r>
          </w:p>
        </w:tc>
        <w:tc>
          <w:tcPr>
            <w:tcW w:type="dxa" w:w="304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得分 ______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type="dxa" w:w="170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③ </w:t>
            </w:r>
          </w:p>
        </w:tc>
        <w:tc>
          <w:tcPr>
            <w:tcW w:type="dxa" w:w="304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得分 ______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c>
          <w:tcPr>
            <w:tcW w:type="dxa" w:w="13700"/>
            <w:gridSpan w:val="7"/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Times New Roman" w:eastAsia="宋体" w:hAnsi="Times New Roman"/>
                <w:b/>
                <w:bCs/>
                <w:sz w:val="18"/>
                <w:szCs w:val="18"/>
              </w:rPr>
              <w:t xml:space="preserve">要求 4~6 及其它 小计</w:t>
            </w:r>
          </w:p>
        </w:tc>
        <w:tc>
          <w:tcPr>
            <w:tcW w:type="dxa" w:w="800"/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8"/>
                <w:szCs w:val="18"/>
              </w:rPr>
              <w:t xml:space="preserve">65</w:t>
            </w:r>
          </w:p>
        </w:tc>
        <w:tc>
          <w:tcPr>
            <w:tcW w:type="dxa" w:w="898"/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pPr>
        <w:spacing w:after="0" w:before="60" w:line="240"/>
        <w:jc w:val="left"/>
      </w:pPr>
      <w:r>
        <w:rPr>
          <w:rFonts w:ascii="Times New Roman" w:eastAsia="宋体" w:hAnsi="Times New Roman"/>
          <w:b w:val="false"/>
          <w:bCs w:val="false"/>
          <w:sz w:val="17"/>
          <w:szCs w:val="17"/>
        </w:rPr>
        <w:t xml:space="preserve">说明：项目 7、8 合计 20 分，对应要求 4；项目 9、10 合计 20 分，对应要求 5；项目 11、12 合计 20 分，对应要求 6；项目 13 为“其它”5 分。</w:t>
      </w:r>
    </w:p>
    <w:p>
      <w:r>
        <w:br w:type="page"/>
      </w:r>
    </w:p>
    <w:p>
      <w:pPr>
        <w:spacing w:after="80" w:before="180" w:line="240"/>
        <w:jc w:val="left"/>
      </w:pPr>
      <w:r>
        <w:rPr>
          <w:rFonts w:ascii="Times New Roman" w:eastAsia="黑体" w:hAnsi="Times New Roman"/>
          <w:b/>
          <w:bCs/>
          <w:sz w:val="22"/>
          <w:szCs w:val="22"/>
        </w:rPr>
        <w:t xml:space="preserve">六、设计报告评分表（满分 20 分）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2600"/>
        <w:gridCol w:w="8080"/>
        <w:gridCol w:w="1100"/>
        <w:gridCol w:w="1100"/>
        <w:gridCol w:w="1898"/>
      </w:tblGrid>
      <w:tr>
        <w:trPr>
          <w:tblHeader/>
        </w:trPr>
        <w:tc>
          <w:tcPr>
            <w:tcW w:type="dxa" w:w="620"/>
            <w:shd w:fill="D9D9D9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eastAsia="黑体" w:hAnsi="Times New Roman"/>
                <w:b/>
                <w:bCs/>
                <w:sz w:val="18"/>
                <w:szCs w:val="18"/>
              </w:rPr>
              <w:t xml:space="preserve">序号</w:t>
            </w:r>
          </w:p>
        </w:tc>
        <w:tc>
          <w:tcPr>
            <w:tcW w:type="dxa" w:w="2600"/>
            <w:shd w:fill="D9D9D9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eastAsia="黑体" w:hAnsi="Times New Roman"/>
                <w:b/>
                <w:bCs/>
                <w:sz w:val="18"/>
                <w:szCs w:val="18"/>
              </w:rPr>
              <w:t xml:space="preserve">项　目</w:t>
            </w:r>
          </w:p>
        </w:tc>
        <w:tc>
          <w:tcPr>
            <w:tcW w:type="dxa" w:w="8080"/>
            <w:shd w:fill="D9D9D9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eastAsia="黑体" w:hAnsi="Times New Roman"/>
                <w:b/>
                <w:bCs/>
                <w:sz w:val="18"/>
                <w:szCs w:val="18"/>
              </w:rPr>
              <w:t xml:space="preserve">主要内容与评分要点</w:t>
            </w:r>
          </w:p>
        </w:tc>
        <w:tc>
          <w:tcPr>
            <w:tcW w:type="dxa" w:w="1100"/>
            <w:shd w:fill="D9D9D9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eastAsia="黑体" w:hAnsi="Times New Roman"/>
                <w:b/>
                <w:bCs/>
                <w:sz w:val="18"/>
                <w:szCs w:val="18"/>
              </w:rPr>
              <w:t xml:space="preserve">满分</w:t>
            </w:r>
          </w:p>
        </w:tc>
        <w:tc>
          <w:tcPr>
            <w:tcW w:type="dxa" w:w="1100"/>
            <w:shd w:fill="D9D9D9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eastAsia="黑体" w:hAnsi="Times New Roman"/>
                <w:b/>
                <w:bCs/>
                <w:sz w:val="18"/>
                <w:szCs w:val="18"/>
              </w:rPr>
              <w:t xml:space="preserve">得分</w:t>
            </w:r>
          </w:p>
        </w:tc>
        <w:tc>
          <w:tcPr>
            <w:tcW w:type="dxa" w:w="1898"/>
            <w:shd w:fill="D9D9D9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eastAsia="黑体" w:hAnsi="Times New Roman"/>
                <w:b/>
                <w:bCs/>
                <w:sz w:val="18"/>
                <w:szCs w:val="18"/>
              </w:rPr>
              <w:t xml:space="preserve">评审意见</w:t>
            </w:r>
          </w:p>
        </w:tc>
      </w:tr>
      <w:tr>
        <w:tc>
          <w:tcPr>
            <w:tcW w:type="dxa" w:w="62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8"/>
                <w:szCs w:val="18"/>
              </w:rPr>
              <w:t xml:space="preserve">方案论证</w:t>
            </w:r>
          </w:p>
        </w:tc>
        <w:tc>
          <w:tcPr>
            <w:tcW w:type="dxa" w:w="808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小车循迹控制方案（红外光电阵列布局、循迹策略与车速规划方案的比较与选择）</w:t>
            </w:r>
          </w:p>
        </w:tc>
        <w:tc>
          <w:tcPr>
            <w:tcW w:type="dxa" w:w="110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89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8"/>
                <w:szCs w:val="18"/>
              </w:rPr>
              <w:t xml:space="preserve">理论分析</w:t>
            </w:r>
          </w:p>
        </w:tc>
        <w:tc>
          <w:tcPr>
            <w:tcW w:type="dxa" w:w="808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小车循迹控制理论；摆杆系统控制理论（球杆系统建模、图像位置检测与闭环控制器设计、车体运动对摆杆的扰动分析）</w:t>
            </w:r>
          </w:p>
        </w:tc>
        <w:tc>
          <w:tcPr>
            <w:tcW w:type="dxa" w:w="110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89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8"/>
                <w:szCs w:val="18"/>
              </w:rPr>
              <w:t xml:space="preserve">电路与程序设计</w:t>
            </w:r>
          </w:p>
        </w:tc>
        <w:tc>
          <w:tcPr>
            <w:tcW w:type="dxa" w:w="808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控制电路及程序流程（含图像处理、摆杆角度执行机构驱动、多任务调度流程图）</w:t>
            </w:r>
          </w:p>
        </w:tc>
        <w:tc>
          <w:tcPr>
            <w:tcW w:type="dxa" w:w="110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89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8"/>
                <w:szCs w:val="18"/>
              </w:rPr>
              <w:t xml:space="preserve">测试方案与测试结果</w:t>
            </w:r>
          </w:p>
        </w:tc>
        <w:tc>
          <w:tcPr>
            <w:tcW w:type="dxa" w:w="808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测试数据完整性；测试结果分析（含直道/弯道钢球偏差数据与误差来源分析）</w:t>
            </w:r>
          </w:p>
        </w:tc>
        <w:tc>
          <w:tcPr>
            <w:tcW w:type="dxa" w:w="110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89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8"/>
                <w:szCs w:val="18"/>
              </w:rPr>
              <w:t xml:space="preserve">设计报告结构及规范性</w:t>
            </w:r>
          </w:p>
        </w:tc>
        <w:tc>
          <w:tcPr>
            <w:tcW w:type="dxa" w:w="808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>摘要；设计报告正文的结构；图表的规范性</w:t>
            </w:r>
          </w:p>
        </w:tc>
        <w:tc>
          <w:tcPr>
            <w:tcW w:type="dxa" w:w="110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89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1300"/>
            <w:gridSpan w:val="3"/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Times New Roman" w:eastAsia="宋体" w:hAnsi="Times New Roman"/>
                <w:b/>
                <w:bCs/>
                <w:sz w:val="18"/>
                <w:szCs w:val="18"/>
              </w:rPr>
              <w:t xml:space="preserve">设计报告小计</w:t>
            </w:r>
          </w:p>
        </w:tc>
        <w:tc>
          <w:tcPr>
            <w:tcW w:type="dxa" w:w="1100"/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8"/>
                <w:szCs w:val="18"/>
              </w:rPr>
              <w:t xml:space="preserve">20</w:t>
            </w:r>
          </w:p>
        </w:tc>
        <w:tc>
          <w:tcPr>
            <w:tcW w:type="dxa" w:w="1100"/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898"/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pPr>
        <w:spacing w:after="80" w:before="180" w:line="240"/>
        <w:jc w:val="left"/>
      </w:pPr>
      <w:r>
        <w:rPr>
          <w:rFonts w:ascii="Times New Roman" w:eastAsia="黑体" w:hAnsi="Times New Roman"/>
          <w:b/>
          <w:bCs/>
          <w:sz w:val="22"/>
          <w:szCs w:val="22"/>
        </w:rPr>
        <w:t xml:space="preserve">七、成绩汇总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000"/>
        <w:gridCol w:w="2200"/>
        <w:gridCol w:w="2200"/>
        <w:gridCol w:w="4198"/>
      </w:tblGrid>
      <w:tr>
        <w:trPr>
          <w:tblHeader/>
        </w:trPr>
        <w:tc>
          <w:tcPr>
            <w:tcW w:type="dxa" w:w="800"/>
            <w:shd w:fill="D9D9D9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eastAsia="黑体" w:hAnsi="Times New Roman"/>
                <w:b/>
                <w:bCs/>
                <w:sz w:val="18"/>
                <w:szCs w:val="18"/>
              </w:rPr>
              <w:t xml:space="preserve">序号</w:t>
            </w:r>
          </w:p>
        </w:tc>
        <w:tc>
          <w:tcPr>
            <w:tcW w:type="dxa" w:w="6000"/>
            <w:shd w:fill="D9D9D9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eastAsia="黑体" w:hAnsi="Times New Roman"/>
                <w:b/>
                <w:bCs/>
                <w:sz w:val="18"/>
                <w:szCs w:val="18"/>
              </w:rPr>
              <w:t xml:space="preserve">评分项目</w:t>
            </w:r>
          </w:p>
        </w:tc>
        <w:tc>
          <w:tcPr>
            <w:tcW w:type="dxa" w:w="2200"/>
            <w:shd w:fill="D9D9D9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eastAsia="黑体" w:hAnsi="Times New Roman"/>
                <w:b/>
                <w:bCs/>
                <w:sz w:val="18"/>
                <w:szCs w:val="18"/>
              </w:rPr>
              <w:t xml:space="preserve">满分</w:t>
            </w:r>
          </w:p>
        </w:tc>
        <w:tc>
          <w:tcPr>
            <w:tcW w:type="dxa" w:w="2200"/>
            <w:shd w:fill="D9D9D9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eastAsia="黑体" w:hAnsi="Times New Roman"/>
                <w:b/>
                <w:bCs/>
                <w:sz w:val="18"/>
                <w:szCs w:val="18"/>
              </w:rPr>
              <w:t xml:space="preserve">得分</w:t>
            </w:r>
          </w:p>
        </w:tc>
        <w:tc>
          <w:tcPr>
            <w:tcW w:type="dxa" w:w="4198"/>
            <w:shd w:fill="D9D9D9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eastAsia="黑体" w:hAnsi="Times New Roman"/>
                <w:b/>
                <w:bCs/>
                <w:sz w:val="18"/>
                <w:szCs w:val="18"/>
              </w:rPr>
              <w:t xml:space="preserve">备注</w:t>
            </w:r>
          </w:p>
        </w:tc>
      </w:tr>
      <w:tr>
        <w:tc>
          <w:tcPr>
            <w:tcW w:type="dxa" w:w="80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600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8"/>
                <w:szCs w:val="18"/>
              </w:rPr>
              <w:t xml:space="preserve">要求 1（摆球位置监测图传装置）　测试项目 1~2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19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0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600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8"/>
                <w:szCs w:val="18"/>
              </w:rPr>
              <w:t xml:space="preserve">要求 2（循线一圈 ≤20s、停车偏差 ≤2cm）　测试项目 3~4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19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0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600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8"/>
                <w:szCs w:val="18"/>
              </w:rPr>
              <w:t xml:space="preserve">要求 3（静止状态滚球 ±5cm 定位）　测试项目 5~6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19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0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600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8"/>
                <w:szCs w:val="18"/>
              </w:rPr>
              <w:t xml:space="preserve">要求 4（AB 段行驶且钢球稳定于中心点）　测试项目 7~8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19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0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600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8"/>
                <w:szCs w:val="18"/>
              </w:rPr>
              <w:t xml:space="preserve">要求 5（整圈行驶且钢球稳定于中心点）　测试项目 9~10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19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0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600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8"/>
                <w:szCs w:val="18"/>
              </w:rPr>
              <w:t xml:space="preserve">要求 6（整圈行驶且钢球稳定于指定位置）　测试项目 11~12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19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0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600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8"/>
                <w:szCs w:val="18"/>
              </w:rPr>
              <w:t xml:space="preserve">其它　测试项目 13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19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0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600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8"/>
                <w:szCs w:val="18"/>
              </w:rPr>
              <w:t xml:space="preserve">设计报告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19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800"/>
            <w:gridSpan w:val="2"/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Times New Roman" w:eastAsia="宋体" w:hAnsi="Times New Roman"/>
                <w:b/>
                <w:bCs/>
                <w:sz w:val="18"/>
                <w:szCs w:val="18"/>
              </w:rPr>
              <w:t xml:space="preserve">总　　分</w:t>
            </w:r>
          </w:p>
        </w:tc>
        <w:tc>
          <w:tcPr>
            <w:tcW w:type="dxa" w:w="2200"/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8"/>
                <w:szCs w:val="18"/>
              </w:rPr>
              <w:t xml:space="preserve">120</w:t>
            </w:r>
          </w:p>
        </w:tc>
        <w:tc>
          <w:tcPr>
            <w:tcW w:type="dxa" w:w="2200"/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198"/>
            <w:shd w:fill="F2F2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pPr>
        <w:spacing w:after="0" w:before="240" w:line="240"/>
        <w:jc w:val="left"/>
      </w:pPr>
      <w:r>
        <w:rPr>
          <w:rFonts w:ascii="Times New Roman" w:eastAsia="宋体" w:hAnsi="Times New Roman"/>
          <w:b w:val="false"/>
          <w:bCs w:val="false"/>
          <w:sz w:val="18"/>
          <w:szCs w:val="18"/>
        </w:rPr>
        <w:t xml:space="preserve">测试专家（签字）：________________　　________________　　参赛队员（签字）：________________　　　　　年　　月　　日</w:t>
      </w:r>
    </w:p>
    <w:sectPr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2026-07-31T10:28:38.578Z</dcterms:created>
  <dcterms:modified xsi:type="dcterms:W3CDTF">2026-07-31T10:28:38.578Z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