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CF35">
      <w:pPr>
        <w:tabs>
          <w:tab w:val="left" w:pos="3901"/>
        </w:tabs>
        <w:ind w:firstLine="2650" w:firstLineChars="600"/>
        <w:rPr>
          <w:rFonts w:hint="eastAsia"/>
          <w:b/>
          <w:sz w:val="44"/>
          <w:szCs w:val="44"/>
        </w:rPr>
      </w:pPr>
      <w:bookmarkStart w:id="0" w:name="_GoBack"/>
      <w:bookmarkEnd w:id="0"/>
      <w:r>
        <w:rPr>
          <w:rFonts w:hint="eastAsia"/>
          <w:b/>
          <w:sz w:val="44"/>
          <w:szCs w:val="44"/>
        </w:rPr>
        <w:t>山东华宇工学院</w:t>
      </w:r>
    </w:p>
    <w:p w14:paraId="587CC2B7">
      <w:pPr>
        <w:ind w:firstLine="1928" w:firstLineChars="400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学生实验（训）报告</w:t>
      </w:r>
    </w:p>
    <w:tbl>
      <w:tblPr>
        <w:tblStyle w:val="5"/>
        <w:tblpPr w:leftFromText="180" w:rightFromText="180" w:vertAnchor="text" w:tblpY="1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332"/>
        <w:gridCol w:w="708"/>
        <w:gridCol w:w="1421"/>
        <w:gridCol w:w="657"/>
        <w:gridCol w:w="359"/>
        <w:gridCol w:w="1177"/>
        <w:gridCol w:w="681"/>
        <w:gridCol w:w="1101"/>
      </w:tblGrid>
      <w:tr w14:paraId="7CA5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trHeight w:val="780" w:hRule="atLeast"/>
        </w:trPr>
        <w:tc>
          <w:tcPr>
            <w:tcW w:w="736" w:type="pct"/>
            <w:noWrap w:val="0"/>
            <w:vAlign w:val="center"/>
          </w:tcPr>
          <w:p w14:paraId="1540B4A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姓   名</w:t>
            </w:r>
          </w:p>
        </w:tc>
        <w:tc>
          <w:tcPr>
            <w:tcW w:w="764" w:type="pct"/>
            <w:noWrap w:val="0"/>
            <w:vAlign w:val="center"/>
          </w:tcPr>
          <w:p w14:paraId="5CBD6C09">
            <w:pPr>
              <w:widowControl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刘存富</w:t>
            </w:r>
          </w:p>
        </w:tc>
        <w:tc>
          <w:tcPr>
            <w:tcW w:w="406" w:type="pct"/>
            <w:noWrap w:val="0"/>
            <w:vAlign w:val="center"/>
          </w:tcPr>
          <w:p w14:paraId="4E89E38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班级</w:t>
            </w:r>
          </w:p>
        </w:tc>
        <w:tc>
          <w:tcPr>
            <w:tcW w:w="815" w:type="pct"/>
            <w:noWrap w:val="0"/>
            <w:vAlign w:val="center"/>
          </w:tcPr>
          <w:p w14:paraId="1D574055">
            <w:pPr>
              <w:widowControl/>
              <w:rPr>
                <w:rFonts w:hint="default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本科物联网2402</w:t>
            </w:r>
          </w:p>
        </w:tc>
        <w:tc>
          <w:tcPr>
            <w:tcW w:w="376" w:type="pct"/>
            <w:noWrap w:val="0"/>
            <w:vAlign w:val="center"/>
          </w:tcPr>
          <w:p w14:paraId="5F2739C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学号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1215FA45">
            <w:pPr>
              <w:widowControl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20241430205</w:t>
            </w:r>
          </w:p>
        </w:tc>
        <w:tc>
          <w:tcPr>
            <w:tcW w:w="390" w:type="pct"/>
            <w:noWrap w:val="0"/>
            <w:vAlign w:val="center"/>
          </w:tcPr>
          <w:p w14:paraId="2EAD5684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日期</w:t>
            </w:r>
          </w:p>
        </w:tc>
        <w:tc>
          <w:tcPr>
            <w:tcW w:w="629" w:type="pct"/>
            <w:noWrap w:val="0"/>
            <w:vAlign w:val="center"/>
          </w:tcPr>
          <w:p w14:paraId="54B10EC3">
            <w:pPr>
              <w:widowControl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10-06</w:t>
            </w:r>
          </w:p>
        </w:tc>
      </w:tr>
      <w:tr w14:paraId="4705F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pct"/>
          <w:trHeight w:val="806" w:hRule="atLeast"/>
        </w:trPr>
        <w:tc>
          <w:tcPr>
            <w:tcW w:w="736" w:type="pct"/>
            <w:noWrap w:val="0"/>
            <w:vAlign w:val="center"/>
          </w:tcPr>
          <w:p w14:paraId="32D30FCC">
            <w:pPr>
              <w:widowControl/>
              <w:ind w:left="240" w:hanging="240" w:hangingChars="10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实验（训）课题</w:t>
            </w:r>
          </w:p>
        </w:tc>
        <w:tc>
          <w:tcPr>
            <w:tcW w:w="2362" w:type="pct"/>
            <w:gridSpan w:val="4"/>
            <w:noWrap w:val="0"/>
            <w:vAlign w:val="center"/>
          </w:tcPr>
          <w:p w14:paraId="04B4447B">
            <w:pPr>
              <w:widowControl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存储器实验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4ABA79C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指导教师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325924E9">
            <w:pPr>
              <w:widowControl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霍甜甜</w:t>
            </w:r>
          </w:p>
        </w:tc>
      </w:tr>
      <w:tr w14:paraId="0B5A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wAfter w:w="0" w:type="pct"/>
          <w:trHeight w:val="1510" w:hRule="atLeast"/>
        </w:trPr>
        <w:tc>
          <w:tcPr>
            <w:tcW w:w="736" w:type="pct"/>
            <w:noWrap w:val="0"/>
            <w:vAlign w:val="center"/>
          </w:tcPr>
          <w:p w14:paraId="3D14C50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实验（训）目    的</w:t>
            </w:r>
          </w:p>
        </w:tc>
        <w:tc>
          <w:tcPr>
            <w:tcW w:w="4264" w:type="pct"/>
            <w:gridSpan w:val="8"/>
            <w:noWrap w:val="0"/>
            <w:vAlign w:val="center"/>
          </w:tcPr>
          <w:p w14:paraId="4C5DCA17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t>(1)掌握静态随机存储器RAM的工作特性。</w:t>
            </w:r>
          </w:p>
          <w:p w14:paraId="4D75851F">
            <w:pPr>
              <w:widowControl/>
            </w:pPr>
            <w:r>
              <w:rPr>
                <w:rFonts w:hint="eastAsia"/>
              </w:rPr>
              <w:t>(2)掌握静态随机存储器RAM的读写方法。</w:t>
            </w:r>
          </w:p>
        </w:tc>
      </w:tr>
      <w:tr w14:paraId="3EFC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wAfter w:w="0" w:type="pct"/>
          <w:trHeight w:val="1279" w:hRule="atLeast"/>
        </w:trPr>
        <w:tc>
          <w:tcPr>
            <w:tcW w:w="736" w:type="pct"/>
            <w:noWrap w:val="0"/>
            <w:vAlign w:val="center"/>
          </w:tcPr>
          <w:p w14:paraId="37E71321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实验（训）设 备 及工    具</w:t>
            </w:r>
          </w:p>
        </w:tc>
        <w:tc>
          <w:tcPr>
            <w:tcW w:w="4264" w:type="pct"/>
            <w:gridSpan w:val="8"/>
            <w:noWrap w:val="0"/>
            <w:vAlign w:val="center"/>
          </w:tcPr>
          <w:p w14:paraId="6CCC7DA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电脑，多思计组原理虚拟实验室平台</w:t>
            </w:r>
          </w:p>
        </w:tc>
      </w:tr>
      <w:tr w14:paraId="06CF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wAfter w:w="0" w:type="pct"/>
          <w:trHeight w:val="253" w:hRule="atLeast"/>
        </w:trPr>
        <w:tc>
          <w:tcPr>
            <w:tcW w:w="736" w:type="pct"/>
            <w:noWrap w:val="0"/>
            <w:vAlign w:val="center"/>
          </w:tcPr>
          <w:p w14:paraId="3A90163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</w:t>
            </w:r>
          </w:p>
          <w:p w14:paraId="7C0CDEC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467598E7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691F760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2ABE9C7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1DC844D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</w:t>
            </w:r>
          </w:p>
          <w:p w14:paraId="38704B3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验</w:t>
            </w:r>
          </w:p>
          <w:p w14:paraId="4B8CC5C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（训）</w:t>
            </w:r>
          </w:p>
          <w:p w14:paraId="43ABBC5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步</w:t>
            </w:r>
          </w:p>
          <w:p w14:paraId="6089A21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骤</w:t>
            </w:r>
          </w:p>
          <w:p w14:paraId="39B0908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及</w:t>
            </w:r>
          </w:p>
          <w:p w14:paraId="0086453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记</w:t>
            </w:r>
          </w:p>
          <w:p w14:paraId="6F74C69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录</w:t>
            </w:r>
          </w:p>
          <w:p w14:paraId="21A9313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037903B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036694E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685A224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16F3C17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4D74DA9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687879F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3DB194F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1DA1B9B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0996D08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7DD00D52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556011B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7FD8B63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32947C2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65BB1C2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  <w:p w14:paraId="32C9847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</w:t>
            </w:r>
          </w:p>
          <w:p w14:paraId="173D035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验</w:t>
            </w:r>
          </w:p>
          <w:p w14:paraId="7F463C7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（训）</w:t>
            </w:r>
          </w:p>
          <w:p w14:paraId="356CBD5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步</w:t>
            </w:r>
          </w:p>
          <w:p w14:paraId="48A3A1C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骤</w:t>
            </w:r>
          </w:p>
          <w:p w14:paraId="562A13B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及</w:t>
            </w:r>
          </w:p>
          <w:p w14:paraId="7199CB7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记</w:t>
            </w:r>
          </w:p>
          <w:p w14:paraId="0A64AED8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录</w:t>
            </w:r>
          </w:p>
          <w:p w14:paraId="42C002FA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4D921A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C34E27D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FD248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C7B43C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9D89471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9BA609E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73DBD95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  <w:tc>
          <w:tcPr>
            <w:tcW w:w="4264" w:type="pct"/>
            <w:gridSpan w:val="8"/>
            <w:noWrap w:val="0"/>
            <w:vAlign w:val="top"/>
          </w:tcPr>
          <w:p>
            <w:r>
              <w:rPr>
                <w:rFonts w:ascii="宋体" w:hAnsi="宋体" w:eastAsia="宋体"/>
                <w:b/>
                <w:sz w:val="21"/>
              </w:rPr>
              <w:t xml:space="preserve">一、实验电路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按教材图 4-1、图 4-2 在虚拟实验室中放置元件并连线。主要元件：2K×8 静态随机存储器 RAM6116 一片；8 位数据锁存器 74LS273 一片（作地址寄存器 AR）；8 组三态总线收发器 74LS245 一片；与非门 1 个、与门 1 个；开关 13 个（数据开关 SW0～SW7 和控制开关 CE、WE、SW-BUS、LDAR、MR）；指示灯 16 只（数据显示灯 8 只、地址显示灯 8 只）；单脉冲源 2 个（P1、P2）。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连线关系：① 数据开关 SW0～SW7 依次接 74LS245 的 A0～A7；② 74LS245 的 B0～B7 作为数据总线，同时接 74LS273 的 D0～D7、6116 的 IO0～IO7 和 8 只数据显示灯；③ 74LS273 的 Q0～Q7 接 6116 的 A0～A7，并接 8 只地址显示灯；④ 6116 的 A8～A10、OE 接地（本虚拟实验系统的 6116 模型已将这几个引脚内置为低电平，无需连线）；⑤ CE 开关接 6116 的 CE 端，SW-BUS 开关接 74LS245 的 E 端；⑥ WE 开关与单脉冲 P1 经与非门接到 6116 的 WE 端；⑦ LDAR 开关与单脉冲 P2 经与门接 74LS273 的 CP 端，MR 开关接 74LS273 的 MR 端。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二、实验预设置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将 74LS273 的 MR 置 1（AR 不清零）；CE=1（6116 未片选）；SW-BUS=1（三态门关闭）；WE=1、LDAR=0。然后打开电源开关。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三、存储器写操作（以向 01H 单元写入 11H 为例）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① 将 SW0～SW7 置为 00000001，SW-BUS=0，打开三态门，把地址 01H 送入数据总线；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② LDAR=1，发出一个 P2 单脉冲信号，在 P2 的上升沿将总线上的地址存入 AR，地址显示灯显示 01H；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③ CE=0、WE=1，6116 芯片进入写操作准备（注意：此时 6116 的 WE 端为高电平，因而先读出该地址原有数据 20H）；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④ 将 SW0～SW7 置为 00010001（11H），SW-BUS=0，把数据送入数据总线，数据显示灯显示 11H；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⑤ 发出一个 P1 单脉冲信号，6116 的 WE 端变为低电平，在 P1 的上升沿把数据 00010001 写入 01H 单元；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⑥ CE=1、SW-BUS=1，6116 暂停工作，关闭三态门。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按同样的方法依次向 02H、03H、04H、05H 单元写入数据 12H、13H、14H、15H。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四、存储器读操作（以从 01H 单元读出数据为例）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① 将 SW0～SW7 置为 00000001，SW-BUS=0，打开三态门，将该单元地址送入数据总线；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② LDAR=1，发出 P2 单脉冲信号，在 P2 的上升沿把地址存入 AR；随后 SW-BUS=1，关闭三态门（避免开关数据与 6116 的输出在总线上冲突）；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③ CE=0、WE=0，6116 芯片进行读操作，数据显示灯显示读出的数据 00010001（即 11H）；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④ CE=1，6116 芯片暂停工作。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依次读出 01H、02H、03H、04H、05H 单元中的内容，与前面写入的数据进行比较。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五、实验记录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表 1  6116 存储器读写记录（数据为二进制，括号内为十六进制）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/>
                      <w:sz w:val="21"/>
                    </w:rPr>
                    <w:t>存储单元地址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/>
                      <w:sz w:val="21"/>
                    </w:rPr>
                    <w:t>写入数据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/>
                      <w:sz w:val="21"/>
                    </w:rPr>
                    <w:t>读出数据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/>
                      <w:sz w:val="21"/>
                    </w:rPr>
                    <w:t>是否一致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01H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00010001（11H）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00010001（11H）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02H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00010010（12H）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00010010（12H）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03H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00010011（13H）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00010011（13H）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04H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00010100（14H）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00010100（14H）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05H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00010101（15H）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00010101（15H）</w:t>
                  </w:r>
                </w:p>
              </w:tc>
              <w:tc>
                <w:tcPr>
                  <w:tcW w:type="dxa" w:w="1814"/>
                </w:tcPr>
                <w:p>
                  <w:r>
                    <w:rPr>
                      <w:rFonts w:ascii="宋体" w:hAnsi="宋体" w:eastAsia="宋体"/>
                      <w:b w:val="0"/>
                      <w:sz w:val="21"/>
                    </w:rPr>
                    <w:t>一致</w:t>
                  </w:r>
                </w:p>
              </w:tc>
            </w:tr>
          </w:tbl>
          <w:p>
            <w:r>
              <w:rPr>
                <w:rFonts w:ascii="宋体" w:hAnsi="宋体" w:eastAsia="宋体"/>
                <w:b/>
                <w:sz w:val="21"/>
              </w:rPr>
              <w:t xml:space="preserve">六、实验现象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1．地址经数据总线送入 AR 后，地址显示灯显示的二进制数即为该存储单元的地址；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2．写操作准备阶段（CE=0、WE=1）数据显示灯先显示该单元中原有的数据，例如 01H 单元原存 20H，说明虚拟实验系统的 6116 芯片中预存了部分代码和数据；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3．写入完成后再按读操作读该单元，数据显示灯显示的数据与写入的数据完全一致，16 只指示灯的数据均正确。</w:t>
            </w:r>
          </w:p>
          <w:p w14:paraId="51EBE5B3">
            <w:pPr>
              <w:ind w:firstLine="420"/>
              <w:jc w:val="center"/>
              <w:rPr>
                <w:rFonts w:hint="eastAsia"/>
                <w:sz w:val="24"/>
              </w:rPr>
            </w:pPr>
          </w:p>
          <w:p w14:paraId="2506A3A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pict>
                <v:shape id="_x0000_i1025" o:spt="75" alt="8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5" o:title="8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26" o:spt="75" alt="7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6" o:title="7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27" o:spt="75" alt="6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7" o:title="6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28" o:spt="75" alt="5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8" o:title="5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29" o:spt="75" alt="4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9" o:title="4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30" o:spt="75" alt="3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10" o:title="3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31" o:spt="75" alt="2" type="#_x0000_t75" style="height:245.5pt;width:360.45pt;" filled="f" o:preferrelative="t" stroked="f" coordsize="21600,21600">
                  <v:path/>
                  <v:fill on="f" focussize="0,0"/>
                  <v:stroke on="f"/>
                  <v:imagedata r:id="rId11" o:title="2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eastAsia="宋体"/>
                <w:lang w:eastAsia="zh-CN"/>
              </w:rPr>
              <w:pict>
                <v:shape id="_x0000_i1032" o:spt="75" alt="1" type="#_x0000_t75" style="height:208.45pt;width:360.7pt;" filled="f" o:preferrelative="t" stroked="f" coordsize="21600,21600">
                  <v:path/>
                  <v:fill on="f" focussize="0,0"/>
                  <v:stroke on="f"/>
                  <v:imagedata r:id="rId12" o:title="1"/>
                  <o:lock v:ext="edit" aspectratio="t"/>
                  <w10:wrap type="none"/>
                  <w10:anchorlock/>
                </v:shape>
              </w:pict>
            </w:r>
          </w:p>
          <w:p/>
        </w:tc>
      </w:tr>
      <w:tr w14:paraId="18CA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wAfter w:w="0" w:type="pct"/>
          <w:trHeight w:val="3659" w:hRule="atLeast"/>
        </w:trPr>
        <w:tc>
          <w:tcPr>
            <w:tcW w:w="736" w:type="pct"/>
            <w:noWrap w:val="0"/>
            <w:vAlign w:val="center"/>
          </w:tcPr>
          <w:p w14:paraId="186C452E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96A24B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CB6D50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</w:t>
            </w:r>
          </w:p>
          <w:p w14:paraId="2B182EE4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验</w:t>
            </w:r>
          </w:p>
          <w:p w14:paraId="66DBAEC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结</w:t>
            </w:r>
          </w:p>
          <w:p w14:paraId="00C0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论</w:t>
            </w:r>
          </w:p>
          <w:p w14:paraId="43CF8B2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︵</w:t>
            </w:r>
          </w:p>
          <w:p w14:paraId="06A9BDB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实</w:t>
            </w:r>
          </w:p>
          <w:p w14:paraId="704B1F8C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训</w:t>
            </w:r>
          </w:p>
          <w:p w14:paraId="22C3E7C5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体</w:t>
            </w:r>
          </w:p>
          <w:p w14:paraId="78BF6D8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会</w:t>
            </w:r>
          </w:p>
          <w:p w14:paraId="69EC7C78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︶</w:t>
            </w:r>
          </w:p>
          <w:p w14:paraId="6DFF91CF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或</w:t>
            </w:r>
          </w:p>
          <w:p w14:paraId="27C79723"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收</w:t>
            </w:r>
          </w:p>
          <w:p w14:paraId="0B3404B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获</w:t>
            </w:r>
          </w:p>
        </w:tc>
        <w:tc>
          <w:tcPr>
            <w:tcW w:w="4264" w:type="pct"/>
            <w:gridSpan w:val="8"/>
            <w:noWrap w:val="0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 xml:space="preserve">一、实验结论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1．通过实验掌握了静态随机存储器 6116 的工作特性：在 CE=0（片选有效）、OE=0 的条件下，WE=1 时为读操作，WE=0 时为写操作；CE=1 时芯片不工作，数据引脚呈高阻态。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2．实验中依次向 01H～05H 单元写入 11H、12H、13H、14H、15H，再依次读出，读出的数据与写入的数据完全一致，说明 6116 的读写功能正确，地址寄存器 AR 也能正确锁存地址。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3．由于 6116 的 A8～A10 接地，只有 A0～A7 可变，实际使用的存储容量为 2^8＝256 字节。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4．地址和数据共用一组数据开关、一条数据总线，靠 AR 锁存地址、靠三态门分时选通，完整体现了总线分时复用的思想。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二、思考与分析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1．静态半导体存储器（SRAM）与动态半导体存储器（DRAM）的主要区别：SRAM 用触发器存储信息，只要不断电信息就能保持，不需要刷新，速度较快、集成度较低、功耗较大、价格较高；DRAM 用电容上的电荷表示信息，电荷会泄漏，必须在规定时间内（一般 2ms）定时刷新，集成度高、功耗小、价格低，但速度较慢且需要刷新电路。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2．由两片 6116（2K×8）扩展存储器：① 扩展为 2K×16 时，两片的地址线 A0～A10、CE、OE、WE 分别并联，CPU 的地址线与控制信号同时接两片，一片的 I/O0～I/O7 作高 8 位数据 D8～D15，另一片作低 8 位数据 D0～D7，两片同时被选中、同时读写。② 扩展为 4K×8 时，两片的 I/O0～I/O7 并联作 8 位数据线，地址线 A0～A10 并联接 CPU 的 A0～A10，用地址线 A11 经译码后分别接两片的 CE：A11=0 时选中第一片（000H～7FFH），A11=1 时选中第二片（800H～FFFH），OE、WE 并联。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3．查阅 6116 数据手册可知，在 CE=0、OE=0、WE=1 的读状态下，输入地址变化时输出的数据会相应变化，但输出相对地址变化存在延迟，需要经过地址存取时间 tAA（一般几十纳秒）输出数据才有效。实验中在 CE=0、WE=1 时改变地址，数据显示灯的内容随之改变，即为该现象。</w:t>
            </w:r>
          </w:p>
          <w:p>
            <w:r>
              <w:rPr>
                <w:rFonts w:ascii="宋体" w:hAnsi="宋体" w:eastAsia="宋体"/>
                <w:b/>
                <w:sz w:val="21"/>
              </w:rPr>
              <w:t xml:space="preserve">三、实验体会与收获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1．本实验中最容易忽略的是"读操作之前必须先关闭三态门（SW-BUS=1）"。如果 74LS245 仍然打开，数据开关上的内容会和 6116 输出的内容同时加在数据总线上，数据显示灯上看到的就不是存储器里的数据。通过实验真正理解了三态门高阻态在总线结构中的作用。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2．控制信号的先后顺序十分关键：地址必须在 P2 脉冲到来之前准备好，数据必须在 P1 脉冲到来之前准备好，两个单脉冲相当于整个电路的"时序心脏"，顺序颠倒就会把错误的内容写入错误的单元。</w:t>
            </w:r>
          </w:p>
          <w:p>
            <w:r>
              <w:rPr>
                <w:rFonts w:ascii="宋体" w:hAnsi="宋体" w:eastAsia="宋体"/>
                <w:b w:val="0"/>
                <w:sz w:val="21"/>
              </w:rPr>
              <w:t xml:space="preserve">3．实验中还使用了工具菜单中的"存储器芯片读写"功能直接查看 6116 内部的存储单元内容，与用开关、指示灯逐字节读写得到的结果相互印证，加深了对存储器读写过程的理解。</w:t>
            </w:r>
          </w:p>
          <w:p w14:paraId="2A624805">
            <w:pPr>
              <w:widowControl/>
              <w:jc w:val="center"/>
              <w:rPr>
                <w:rFonts w:hint="eastAsia"/>
                <w:color w:val="FF0000"/>
              </w:rPr>
            </w:pPr>
          </w:p>
        </w:tc>
      </w:tr>
      <w:tr w14:paraId="6D6B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trHeight w:val="590" w:hRule="atLeast"/>
        </w:trPr>
        <w:tc>
          <w:tcPr>
            <w:tcW w:w="736" w:type="pct"/>
            <w:noWrap w:val="0"/>
            <w:vAlign w:val="center"/>
          </w:tcPr>
          <w:p w14:paraId="70F3F679">
            <w:pPr>
              <w:ind w:left="240" w:hanging="240" w:hangingChars="100"/>
              <w:jc w:val="center"/>
              <w:rPr>
                <w:rFonts w:hint="eastAsia"/>
                <w:sz w:val="24"/>
              </w:rPr>
            </w:pPr>
          </w:p>
          <w:p w14:paraId="1929D462">
            <w:pPr>
              <w:ind w:left="240" w:hanging="240" w:hangingChars="10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实验（训）</w:t>
            </w:r>
          </w:p>
          <w:p w14:paraId="5790103E">
            <w:pPr>
              <w:ind w:left="240" w:hanging="240" w:hangingChars="10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成绩</w:t>
            </w:r>
          </w:p>
        </w:tc>
        <w:tc>
          <w:tcPr>
            <w:tcW w:w="1170" w:type="pct"/>
            <w:gridSpan w:val="2"/>
            <w:noWrap w:val="0"/>
            <w:vAlign w:val="center"/>
          </w:tcPr>
          <w:p w14:paraId="6ACEB9BE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98" w:type="pct"/>
            <w:gridSpan w:val="3"/>
            <w:noWrap w:val="0"/>
            <w:vAlign w:val="center"/>
          </w:tcPr>
          <w:p w14:paraId="78E85D3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指导教师签名</w:t>
            </w:r>
          </w:p>
        </w:tc>
        <w:tc>
          <w:tcPr>
            <w:tcW w:w="1694" w:type="pct"/>
            <w:gridSpan w:val="3"/>
            <w:noWrap w:val="0"/>
            <w:vAlign w:val="center"/>
          </w:tcPr>
          <w:p w14:paraId="4317ADC1">
            <w:pPr>
              <w:jc w:val="center"/>
              <w:rPr>
                <w:sz w:val="30"/>
                <w:szCs w:val="30"/>
              </w:rPr>
            </w:pPr>
          </w:p>
        </w:tc>
      </w:tr>
    </w:tbl>
    <w:p w14:paraId="0C0C705D">
      <w:pPr>
        <w:rPr>
          <w:rFonts w:hint="eastAsia"/>
        </w:rPr>
      </w:pPr>
    </w:p>
    <w:sectPr>
      <w:headerReference r:id="rId3" w:type="default"/>
      <w:pgSz w:w="11906" w:h="16838"/>
      <w:pgMar w:top="1701" w:right="1701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41D6A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473B"/>
    <w:rsid w:val="00001AD0"/>
    <w:rsid w:val="00013364"/>
    <w:rsid w:val="00017AD8"/>
    <w:rsid w:val="00021EC3"/>
    <w:rsid w:val="000230D7"/>
    <w:rsid w:val="00024C8D"/>
    <w:rsid w:val="00052910"/>
    <w:rsid w:val="000555FB"/>
    <w:rsid w:val="00060647"/>
    <w:rsid w:val="000623F2"/>
    <w:rsid w:val="00094A40"/>
    <w:rsid w:val="000A5DE1"/>
    <w:rsid w:val="000C65A8"/>
    <w:rsid w:val="000D2491"/>
    <w:rsid w:val="000D28DB"/>
    <w:rsid w:val="000D6BCA"/>
    <w:rsid w:val="000F25BE"/>
    <w:rsid w:val="00100127"/>
    <w:rsid w:val="00104491"/>
    <w:rsid w:val="001110A9"/>
    <w:rsid w:val="001159C5"/>
    <w:rsid w:val="001273F8"/>
    <w:rsid w:val="001326D6"/>
    <w:rsid w:val="00184338"/>
    <w:rsid w:val="00194BA4"/>
    <w:rsid w:val="00215309"/>
    <w:rsid w:val="00227836"/>
    <w:rsid w:val="002460BF"/>
    <w:rsid w:val="00253199"/>
    <w:rsid w:val="00260A72"/>
    <w:rsid w:val="00287B8E"/>
    <w:rsid w:val="002921EC"/>
    <w:rsid w:val="002C56D3"/>
    <w:rsid w:val="002C76BB"/>
    <w:rsid w:val="00303004"/>
    <w:rsid w:val="003127C6"/>
    <w:rsid w:val="00315C63"/>
    <w:rsid w:val="0033743E"/>
    <w:rsid w:val="003425FF"/>
    <w:rsid w:val="00345BF5"/>
    <w:rsid w:val="003D3AE1"/>
    <w:rsid w:val="003D44CC"/>
    <w:rsid w:val="003E4D0B"/>
    <w:rsid w:val="003F2E1A"/>
    <w:rsid w:val="00405B56"/>
    <w:rsid w:val="0040739E"/>
    <w:rsid w:val="00410D75"/>
    <w:rsid w:val="0041194E"/>
    <w:rsid w:val="00441494"/>
    <w:rsid w:val="00453D8C"/>
    <w:rsid w:val="00454112"/>
    <w:rsid w:val="0047689D"/>
    <w:rsid w:val="00477802"/>
    <w:rsid w:val="004E0C9C"/>
    <w:rsid w:val="00504388"/>
    <w:rsid w:val="00513C44"/>
    <w:rsid w:val="00551506"/>
    <w:rsid w:val="005532E8"/>
    <w:rsid w:val="0057473B"/>
    <w:rsid w:val="005A77CB"/>
    <w:rsid w:val="005C12CE"/>
    <w:rsid w:val="005D1744"/>
    <w:rsid w:val="005E7CAB"/>
    <w:rsid w:val="005F6B97"/>
    <w:rsid w:val="005F76E7"/>
    <w:rsid w:val="00626E5E"/>
    <w:rsid w:val="00634169"/>
    <w:rsid w:val="006367ED"/>
    <w:rsid w:val="00644C66"/>
    <w:rsid w:val="00652D73"/>
    <w:rsid w:val="006656C4"/>
    <w:rsid w:val="0066588E"/>
    <w:rsid w:val="006675C5"/>
    <w:rsid w:val="006A3556"/>
    <w:rsid w:val="006A524E"/>
    <w:rsid w:val="006A5E29"/>
    <w:rsid w:val="006B2D95"/>
    <w:rsid w:val="006C415D"/>
    <w:rsid w:val="006D61DF"/>
    <w:rsid w:val="0070140D"/>
    <w:rsid w:val="00704499"/>
    <w:rsid w:val="007208F7"/>
    <w:rsid w:val="00730D09"/>
    <w:rsid w:val="007315D0"/>
    <w:rsid w:val="00732C16"/>
    <w:rsid w:val="007415A1"/>
    <w:rsid w:val="007634DA"/>
    <w:rsid w:val="0077792D"/>
    <w:rsid w:val="007901B1"/>
    <w:rsid w:val="007A0E59"/>
    <w:rsid w:val="007A5008"/>
    <w:rsid w:val="007D317F"/>
    <w:rsid w:val="007F40B4"/>
    <w:rsid w:val="0081015D"/>
    <w:rsid w:val="00813AFC"/>
    <w:rsid w:val="008561FC"/>
    <w:rsid w:val="00866BEF"/>
    <w:rsid w:val="0087057D"/>
    <w:rsid w:val="00882A3A"/>
    <w:rsid w:val="00884715"/>
    <w:rsid w:val="008942F8"/>
    <w:rsid w:val="008C2C20"/>
    <w:rsid w:val="008E28EA"/>
    <w:rsid w:val="008E5C06"/>
    <w:rsid w:val="00901321"/>
    <w:rsid w:val="00903B4A"/>
    <w:rsid w:val="00906D09"/>
    <w:rsid w:val="009076BD"/>
    <w:rsid w:val="00911E98"/>
    <w:rsid w:val="009122EF"/>
    <w:rsid w:val="00925AB4"/>
    <w:rsid w:val="00931A67"/>
    <w:rsid w:val="00937686"/>
    <w:rsid w:val="009407D4"/>
    <w:rsid w:val="00960143"/>
    <w:rsid w:val="00965F36"/>
    <w:rsid w:val="009671E4"/>
    <w:rsid w:val="00984555"/>
    <w:rsid w:val="00984B52"/>
    <w:rsid w:val="009A7D31"/>
    <w:rsid w:val="009D7E0C"/>
    <w:rsid w:val="009F7B13"/>
    <w:rsid w:val="00A02C64"/>
    <w:rsid w:val="00A15976"/>
    <w:rsid w:val="00A610C7"/>
    <w:rsid w:val="00A648B3"/>
    <w:rsid w:val="00A6668E"/>
    <w:rsid w:val="00A74990"/>
    <w:rsid w:val="00A7537C"/>
    <w:rsid w:val="00A96132"/>
    <w:rsid w:val="00AD026B"/>
    <w:rsid w:val="00AE55F3"/>
    <w:rsid w:val="00B04E61"/>
    <w:rsid w:val="00B0627E"/>
    <w:rsid w:val="00B42D6B"/>
    <w:rsid w:val="00B60C48"/>
    <w:rsid w:val="00BA30F2"/>
    <w:rsid w:val="00BB3949"/>
    <w:rsid w:val="00BD1391"/>
    <w:rsid w:val="00BE2587"/>
    <w:rsid w:val="00BE2B09"/>
    <w:rsid w:val="00C31997"/>
    <w:rsid w:val="00C37F88"/>
    <w:rsid w:val="00C56A73"/>
    <w:rsid w:val="00C6204D"/>
    <w:rsid w:val="00C74007"/>
    <w:rsid w:val="00C75741"/>
    <w:rsid w:val="00CA2E3D"/>
    <w:rsid w:val="00CA4665"/>
    <w:rsid w:val="00CA5D2A"/>
    <w:rsid w:val="00CA6F54"/>
    <w:rsid w:val="00CB5494"/>
    <w:rsid w:val="00CC2D3C"/>
    <w:rsid w:val="00CE3FBA"/>
    <w:rsid w:val="00D00A64"/>
    <w:rsid w:val="00D159D4"/>
    <w:rsid w:val="00D31F23"/>
    <w:rsid w:val="00D81161"/>
    <w:rsid w:val="00D81E6D"/>
    <w:rsid w:val="00D9492A"/>
    <w:rsid w:val="00D94D05"/>
    <w:rsid w:val="00D9614D"/>
    <w:rsid w:val="00DB4117"/>
    <w:rsid w:val="00DC1D76"/>
    <w:rsid w:val="00DD5A2F"/>
    <w:rsid w:val="00DE7C0B"/>
    <w:rsid w:val="00E04E8B"/>
    <w:rsid w:val="00E50704"/>
    <w:rsid w:val="00E5105F"/>
    <w:rsid w:val="00E70691"/>
    <w:rsid w:val="00E71A25"/>
    <w:rsid w:val="00E74A9F"/>
    <w:rsid w:val="00E8004E"/>
    <w:rsid w:val="00E80261"/>
    <w:rsid w:val="00E96E2C"/>
    <w:rsid w:val="00EA576F"/>
    <w:rsid w:val="00EA6784"/>
    <w:rsid w:val="00EB60C6"/>
    <w:rsid w:val="00EF0876"/>
    <w:rsid w:val="00EF6BF5"/>
    <w:rsid w:val="00F01637"/>
    <w:rsid w:val="00F07624"/>
    <w:rsid w:val="00F22429"/>
    <w:rsid w:val="00F22CEF"/>
    <w:rsid w:val="00F45D55"/>
    <w:rsid w:val="00F515D0"/>
    <w:rsid w:val="00F82BFE"/>
    <w:rsid w:val="00F85128"/>
    <w:rsid w:val="00FA2A45"/>
    <w:rsid w:val="00FE1B6E"/>
    <w:rsid w:val="07167732"/>
    <w:rsid w:val="0744104C"/>
    <w:rsid w:val="19843644"/>
    <w:rsid w:val="25660910"/>
    <w:rsid w:val="2765598E"/>
    <w:rsid w:val="280E1090"/>
    <w:rsid w:val="2F4C0DE5"/>
    <w:rsid w:val="38FE01D8"/>
    <w:rsid w:val="3C631549"/>
    <w:rsid w:val="3EC02A3C"/>
    <w:rsid w:val="42824E56"/>
    <w:rsid w:val="44493087"/>
    <w:rsid w:val="46EC0201"/>
    <w:rsid w:val="4EC544A2"/>
    <w:rsid w:val="53E731F1"/>
    <w:rsid w:val="53EC1FB9"/>
    <w:rsid w:val="576626AB"/>
    <w:rsid w:val="57F42BA6"/>
    <w:rsid w:val="5A583EE6"/>
    <w:rsid w:val="5A986F3A"/>
    <w:rsid w:val="7123268A"/>
    <w:rsid w:val="71C02D70"/>
    <w:rsid w:val="75DB74AB"/>
    <w:rsid w:val="769B43C3"/>
    <w:rsid w:val="7EF92825"/>
    <w:rsid w:val="7F25787B"/>
    <w:rsid w:val="7FD4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iPriority w:val="0"/>
    <w:rPr>
      <w:color w:val="0000FF"/>
      <w:u w:val="single"/>
    </w:rPr>
  </w:style>
  <w:style w:type="character" w:customStyle="1" w:styleId="8">
    <w:name w:val="批注框文本 字符"/>
    <w:link w:val="2"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98</Words>
  <Characters>98</Characters>
  <Lines>1</Lines>
  <Paragraphs>1</Paragraphs>
  <TotalTime>16</TotalTime>
  <ScaleCrop>false</ScaleCrop>
  <LinksUpToDate>false</LinksUpToDate>
  <CharactersWithSpaces>124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2020-07-09T13:26:00Z</dcterms:created>
  <dc:creator>User</dc:creator>
  <cp:lastModifiedBy>刘存富</cp:lastModifiedBy>
  <cp:lastPrinted>2022-03-22T03:15:00Z</cp:lastPrinted>
  <dcterms:modified xsi:type="dcterms:W3CDTF">2026-10-16T02:40:34Z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D03BC7BD36A3431AA58EB307258791AC_13</vt:lpwstr>
  </property>
  <property fmtid="{D5CDD505-2E9C-101B-9397-08002B2CF9AE}" pid="4" name="KSOTemplateDocerSaveRecord">
    <vt:lpwstr>eyJoZGlkIjoiOGI5ZTUyZWQ3ZjQzNWQxY2I1ODYwODJjOWY4NTg2OTgiLCJ1c2VySWQiOiIxODQ0MjAwMTAwIn0=</vt:lpwstr>
  </property>
</Properties>
</file>