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r>
        <w:rPr>
          <w:rFonts w:hint="eastAsia"/>
        </w:rPr>
        <w:lastRenderedPageBreak/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lastRenderedPageBreak/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tab/>
      </w:r>
      <w:r>
        <w:tab/>
        <w:t>class="org.springframework.jdbc.datasource.DataSourceTransactionManager"&gt;</w:t>
      </w:r>
    </w:p>
    <w:p w:rsidR="0010027F" w:rsidRDefault="0010027F" w:rsidP="0010027F">
      <w:r>
        <w:lastRenderedPageBreak/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>
        <w:rPr>
          <w:rFonts w:hint="eastAsia"/>
        </w:rPr>
        <w:t>forward</w:t>
      </w:r>
      <w:r w:rsidR="0001673F">
        <w:rPr>
          <w:rFonts w:hint="eastAsia"/>
        </w:rPr>
        <w:t>和</w:t>
      </w:r>
      <w:r w:rsidR="0001673F">
        <w:rPr>
          <w:rFonts w:hint="eastAsia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8B37A2"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C118D8" w:rsidRDefault="00C118D8" w:rsidP="00665E8E"/>
    <w:p w:rsidR="00C118D8" w:rsidRDefault="00C118D8" w:rsidP="00665E8E"/>
    <w:p w:rsidR="0010027F" w:rsidRDefault="0010027F" w:rsidP="00665E8E"/>
    <w:p w:rsidR="0010027F" w:rsidRDefault="0010027F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Pr="0039034B">
        <w:t>mvc:annotation-driven</w:t>
      </w:r>
      <w:r>
        <w:rPr>
          <w:rFonts w:hint="eastAsia"/>
        </w:rPr>
        <w:t>的作用，注册了哪些</w:t>
      </w:r>
      <w:r>
        <w:rPr>
          <w:rFonts w:hint="eastAsia"/>
        </w:rPr>
        <w:t>bean</w:t>
      </w:r>
      <w:r w:rsidR="00263ACD">
        <w:rPr>
          <w:rFonts w:hint="eastAsia"/>
        </w:rPr>
        <w:t>；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C71A59">
        <w:rPr>
          <w:rFonts w:hint="eastAsia"/>
        </w:rPr>
        <w:t xml:space="preserve"> </w:t>
      </w:r>
      <w:r w:rsidR="003007E2">
        <w:rPr>
          <w:rFonts w:hint="eastAsia"/>
        </w:rPr>
        <w:t>MVC</w:t>
      </w:r>
      <w:r w:rsidR="003007E2">
        <w:rPr>
          <w:rFonts w:hint="eastAsia"/>
        </w:rPr>
        <w:t>命名空间</w:t>
      </w:r>
      <w:r w:rsidR="00BD72AE">
        <w:rPr>
          <w:rFonts w:hint="eastAsia"/>
        </w:rPr>
        <w:t>；</w:t>
      </w:r>
      <w:bookmarkStart w:id="17" w:name="_GoBack"/>
      <w:bookmarkEnd w:id="17"/>
      <w:r w:rsidR="002E58EE" w:rsidRPr="002E58EE">
        <w:t>ContentNegotiatingViewResolver</w:t>
      </w:r>
      <w:r w:rsidR="002E58EE">
        <w:rPr>
          <w:rFonts w:hint="eastAsia"/>
        </w:rPr>
        <w:t>使用方法</w:t>
      </w:r>
    </w:p>
    <w:p w:rsidR="00996271" w:rsidRDefault="00996271" w:rsidP="00665E8E">
      <w:r>
        <w:rPr>
          <w:rFonts w:hint="eastAsia"/>
        </w:rPr>
        <w:lastRenderedPageBreak/>
        <w:t xml:space="preserve">page </w:t>
      </w:r>
      <w:r w:rsidR="00217B4E">
        <w:rPr>
          <w:rFonts w:hint="eastAsia"/>
        </w:rPr>
        <w:t>505</w:t>
      </w:r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  <w:rPr>
          <w:rFonts w:hint="eastAsia"/>
        </w:rPr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18" w:name="OLE_LINK16"/>
      <w:bookmarkStart w:id="19" w:name="OLE_LINK17"/>
      <w:r w:rsidR="007D4228" w:rsidRPr="007D4228">
        <w:t>webBindingInitializer</w:t>
      </w:r>
      <w:bookmarkEnd w:id="18"/>
      <w:bookmarkEnd w:id="19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  <w:rPr>
          <w:rFonts w:hint="eastAsia"/>
        </w:rPr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0" w:name="OLE_LINK20"/>
      <w:bookmarkStart w:id="21" w:name="OLE_LINK21"/>
      <w:r w:rsidR="00984354">
        <w:rPr>
          <w:rFonts w:hint="eastAsia"/>
        </w:rPr>
        <w:t>WebContent</w:t>
      </w:r>
      <w:bookmarkEnd w:id="20"/>
      <w:bookmarkEnd w:id="21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</w:t>
      </w:r>
      <w:r w:rsidR="0080086E">
        <w:rPr>
          <w:rFonts w:hint="eastAsia"/>
        </w:rPr>
        <w:t>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1673F"/>
    <w:rsid w:val="00022831"/>
    <w:rsid w:val="00022A5B"/>
    <w:rsid w:val="00041C24"/>
    <w:rsid w:val="000478DD"/>
    <w:rsid w:val="000573DD"/>
    <w:rsid w:val="00061C74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C4B1F"/>
    <w:rsid w:val="000C6232"/>
    <w:rsid w:val="000D4657"/>
    <w:rsid w:val="000E4B18"/>
    <w:rsid w:val="000F1A77"/>
    <w:rsid w:val="0010027F"/>
    <w:rsid w:val="00116197"/>
    <w:rsid w:val="0013443F"/>
    <w:rsid w:val="00134CD5"/>
    <w:rsid w:val="00137439"/>
    <w:rsid w:val="0014229A"/>
    <w:rsid w:val="001434F0"/>
    <w:rsid w:val="00150690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51C6"/>
    <w:rsid w:val="001C6374"/>
    <w:rsid w:val="001D1D01"/>
    <w:rsid w:val="001D71D1"/>
    <w:rsid w:val="001D7A0C"/>
    <w:rsid w:val="001E2C36"/>
    <w:rsid w:val="00201570"/>
    <w:rsid w:val="00202260"/>
    <w:rsid w:val="00217B4E"/>
    <w:rsid w:val="0022591C"/>
    <w:rsid w:val="002307B1"/>
    <w:rsid w:val="00232563"/>
    <w:rsid w:val="00251BCB"/>
    <w:rsid w:val="00255DC0"/>
    <w:rsid w:val="0026074D"/>
    <w:rsid w:val="0026357B"/>
    <w:rsid w:val="00263ACD"/>
    <w:rsid w:val="002A3B0F"/>
    <w:rsid w:val="002A6CA0"/>
    <w:rsid w:val="002B3483"/>
    <w:rsid w:val="002B4498"/>
    <w:rsid w:val="002B512F"/>
    <w:rsid w:val="002C2895"/>
    <w:rsid w:val="002E0894"/>
    <w:rsid w:val="002E58EE"/>
    <w:rsid w:val="002E7CA9"/>
    <w:rsid w:val="002E7DA1"/>
    <w:rsid w:val="002F159A"/>
    <w:rsid w:val="002F3A95"/>
    <w:rsid w:val="003007E2"/>
    <w:rsid w:val="003168CD"/>
    <w:rsid w:val="00317DF3"/>
    <w:rsid w:val="003205DA"/>
    <w:rsid w:val="00334228"/>
    <w:rsid w:val="0034069A"/>
    <w:rsid w:val="00342D5D"/>
    <w:rsid w:val="0034560A"/>
    <w:rsid w:val="00355136"/>
    <w:rsid w:val="00366111"/>
    <w:rsid w:val="00380923"/>
    <w:rsid w:val="0039034B"/>
    <w:rsid w:val="003964FD"/>
    <w:rsid w:val="003A22FF"/>
    <w:rsid w:val="003C3CF0"/>
    <w:rsid w:val="003C7C06"/>
    <w:rsid w:val="003E53BB"/>
    <w:rsid w:val="00402066"/>
    <w:rsid w:val="00417EB5"/>
    <w:rsid w:val="00426311"/>
    <w:rsid w:val="004368A5"/>
    <w:rsid w:val="00444461"/>
    <w:rsid w:val="00445C12"/>
    <w:rsid w:val="004545B9"/>
    <w:rsid w:val="0045590A"/>
    <w:rsid w:val="00462F5C"/>
    <w:rsid w:val="00464DAD"/>
    <w:rsid w:val="00474B89"/>
    <w:rsid w:val="004762D1"/>
    <w:rsid w:val="004900D1"/>
    <w:rsid w:val="004A5807"/>
    <w:rsid w:val="004C0307"/>
    <w:rsid w:val="004C3543"/>
    <w:rsid w:val="004D3C2E"/>
    <w:rsid w:val="004F2723"/>
    <w:rsid w:val="00500FF7"/>
    <w:rsid w:val="0051033D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41D0"/>
    <w:rsid w:val="005A1B7F"/>
    <w:rsid w:val="005B0005"/>
    <w:rsid w:val="005B0D95"/>
    <w:rsid w:val="005C0F38"/>
    <w:rsid w:val="005E3B7A"/>
    <w:rsid w:val="005E6057"/>
    <w:rsid w:val="005F46B0"/>
    <w:rsid w:val="005F50ED"/>
    <w:rsid w:val="0060424E"/>
    <w:rsid w:val="00605B25"/>
    <w:rsid w:val="0060650A"/>
    <w:rsid w:val="00621C77"/>
    <w:rsid w:val="0062731A"/>
    <w:rsid w:val="00630F18"/>
    <w:rsid w:val="00634DC1"/>
    <w:rsid w:val="006461A3"/>
    <w:rsid w:val="0065563F"/>
    <w:rsid w:val="00665E8E"/>
    <w:rsid w:val="006B7F41"/>
    <w:rsid w:val="006D3369"/>
    <w:rsid w:val="006E4C07"/>
    <w:rsid w:val="006E66C4"/>
    <w:rsid w:val="006F105D"/>
    <w:rsid w:val="006F3DDD"/>
    <w:rsid w:val="006F5D2C"/>
    <w:rsid w:val="00736C16"/>
    <w:rsid w:val="00754BFE"/>
    <w:rsid w:val="00757C73"/>
    <w:rsid w:val="00776E0C"/>
    <w:rsid w:val="007830BF"/>
    <w:rsid w:val="00786A66"/>
    <w:rsid w:val="00786E3B"/>
    <w:rsid w:val="0079254A"/>
    <w:rsid w:val="007A0EC5"/>
    <w:rsid w:val="007B4D44"/>
    <w:rsid w:val="007C6397"/>
    <w:rsid w:val="007C7A6F"/>
    <w:rsid w:val="007D4228"/>
    <w:rsid w:val="007D61C2"/>
    <w:rsid w:val="007E6140"/>
    <w:rsid w:val="007F22B6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82EAD"/>
    <w:rsid w:val="00984354"/>
    <w:rsid w:val="009879BE"/>
    <w:rsid w:val="00996271"/>
    <w:rsid w:val="009A4B7C"/>
    <w:rsid w:val="009C1D03"/>
    <w:rsid w:val="009C23AD"/>
    <w:rsid w:val="009E3284"/>
    <w:rsid w:val="009F15FB"/>
    <w:rsid w:val="00A01B2B"/>
    <w:rsid w:val="00A0235E"/>
    <w:rsid w:val="00A05543"/>
    <w:rsid w:val="00A07CE6"/>
    <w:rsid w:val="00A10BAD"/>
    <w:rsid w:val="00A127BC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30095"/>
    <w:rsid w:val="00B56E9A"/>
    <w:rsid w:val="00B770AB"/>
    <w:rsid w:val="00BA5DC8"/>
    <w:rsid w:val="00BB13BE"/>
    <w:rsid w:val="00BB2F12"/>
    <w:rsid w:val="00BC1968"/>
    <w:rsid w:val="00BD4436"/>
    <w:rsid w:val="00BD72AE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3E8C"/>
    <w:rsid w:val="00C90272"/>
    <w:rsid w:val="00C909E7"/>
    <w:rsid w:val="00C90A22"/>
    <w:rsid w:val="00C957EC"/>
    <w:rsid w:val="00CA0F72"/>
    <w:rsid w:val="00CD33A3"/>
    <w:rsid w:val="00CD71AA"/>
    <w:rsid w:val="00CE1310"/>
    <w:rsid w:val="00CE4097"/>
    <w:rsid w:val="00CF2926"/>
    <w:rsid w:val="00CF5950"/>
    <w:rsid w:val="00D058B5"/>
    <w:rsid w:val="00D12AB8"/>
    <w:rsid w:val="00D26336"/>
    <w:rsid w:val="00D453BA"/>
    <w:rsid w:val="00D664FB"/>
    <w:rsid w:val="00D67AD3"/>
    <w:rsid w:val="00D7443F"/>
    <w:rsid w:val="00D946D0"/>
    <w:rsid w:val="00D94D50"/>
    <w:rsid w:val="00DA3628"/>
    <w:rsid w:val="00DC0305"/>
    <w:rsid w:val="00DD4B4C"/>
    <w:rsid w:val="00DF058F"/>
    <w:rsid w:val="00DF78F9"/>
    <w:rsid w:val="00E14BF9"/>
    <w:rsid w:val="00E247AA"/>
    <w:rsid w:val="00E32187"/>
    <w:rsid w:val="00E50D0B"/>
    <w:rsid w:val="00E57346"/>
    <w:rsid w:val="00E7474D"/>
    <w:rsid w:val="00EA026A"/>
    <w:rsid w:val="00EA6A76"/>
    <w:rsid w:val="00EB5E57"/>
    <w:rsid w:val="00EC3F50"/>
    <w:rsid w:val="00EC7BA3"/>
    <w:rsid w:val="00EE1BBD"/>
    <w:rsid w:val="00F000E1"/>
    <w:rsid w:val="00F3127C"/>
    <w:rsid w:val="00F64EB0"/>
    <w:rsid w:val="00FA1EA2"/>
    <w:rsid w:val="00FA6485"/>
    <w:rsid w:val="00FA799A"/>
    <w:rsid w:val="00FB1C24"/>
    <w:rsid w:val="00FB1D5F"/>
    <w:rsid w:val="00FB5A10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8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310</cp:revision>
  <dcterms:created xsi:type="dcterms:W3CDTF">2012-10-31T03:51:00Z</dcterms:created>
  <dcterms:modified xsi:type="dcterms:W3CDTF">2013-01-15T09:39:00Z</dcterms:modified>
</cp:coreProperties>
</file>