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4C0B" w:rsidRPr="00117664" w:rsidRDefault="00A82696" w:rsidP="00212DCA">
      <w:pPr>
        <w:spacing w:line="360" w:lineRule="auto"/>
        <w:jc w:val="center"/>
        <w:rPr>
          <w:rFonts w:ascii="David" w:hAnsi="David" w:cs="David"/>
          <w:b/>
          <w:bCs/>
          <w:sz w:val="28"/>
          <w:szCs w:val="28"/>
          <w:u w:val="single"/>
          <w:rtl/>
        </w:rPr>
      </w:pPr>
      <w:r w:rsidRPr="00117664">
        <w:rPr>
          <w:rFonts w:ascii="David" w:hAnsi="David" w:cs="David"/>
          <w:b/>
          <w:bCs/>
          <w:sz w:val="28"/>
          <w:szCs w:val="28"/>
          <w:u w:val="single"/>
          <w:rtl/>
        </w:rPr>
        <w:t xml:space="preserve">החלטת </w:t>
      </w:r>
      <w:r w:rsidRPr="00117664">
        <w:rPr>
          <w:rFonts w:ascii="David" w:hAnsi="David" w:cs="David" w:hint="eastAsia"/>
          <w:b/>
          <w:bCs/>
          <w:sz w:val="28"/>
          <w:szCs w:val="28"/>
          <w:u w:val="single"/>
          <w:rtl/>
        </w:rPr>
        <w:t>הו</w:t>
      </w:r>
      <w:r w:rsidRPr="00117664">
        <w:rPr>
          <w:rFonts w:ascii="David" w:hAnsi="David" w:cs="David"/>
          <w:b/>
          <w:bCs/>
          <w:sz w:val="28"/>
          <w:szCs w:val="28"/>
          <w:u w:val="single"/>
          <w:rtl/>
        </w:rPr>
        <w:t xml:space="preserve">ועדה להטלת עיצום כספי </w:t>
      </w:r>
      <w:r w:rsidRPr="00117664">
        <w:rPr>
          <w:rFonts w:ascii="David" w:hAnsi="David" w:cs="David" w:hint="eastAsia"/>
          <w:b/>
          <w:bCs/>
          <w:sz w:val="28"/>
          <w:szCs w:val="28"/>
          <w:u w:val="single"/>
          <w:rtl/>
        </w:rPr>
        <w:t>מכוח</w:t>
      </w:r>
      <w:r w:rsidRPr="00117664">
        <w:rPr>
          <w:rFonts w:ascii="David" w:hAnsi="David" w:cs="David"/>
          <w:b/>
          <w:bCs/>
          <w:sz w:val="28"/>
          <w:szCs w:val="28"/>
          <w:u w:val="single"/>
          <w:rtl/>
        </w:rPr>
        <w:t xml:space="preserve"> חוק איסור הלבנת הון, התש"ס-2000 מיום </w:t>
      </w:r>
      <w:r w:rsidR="00212DCA">
        <w:rPr>
          <w:rFonts w:ascii="David" w:hAnsi="David" w:cs="David" w:hint="cs"/>
          <w:b/>
          <w:bCs/>
          <w:sz w:val="28"/>
          <w:szCs w:val="28"/>
          <w:u w:val="single"/>
          <w:rtl/>
        </w:rPr>
        <w:t>10.5.23</w:t>
      </w:r>
      <w:r w:rsidR="002B178A" w:rsidRPr="00117664">
        <w:rPr>
          <w:rFonts w:ascii="David" w:hAnsi="David" w:cs="David"/>
          <w:b/>
          <w:bCs/>
          <w:sz w:val="28"/>
          <w:szCs w:val="28"/>
          <w:u w:val="single"/>
          <w:rtl/>
        </w:rPr>
        <w:br/>
      </w:r>
      <w:r w:rsidRPr="00117664">
        <w:rPr>
          <w:rFonts w:ascii="David" w:hAnsi="David" w:cs="David"/>
          <w:b/>
          <w:bCs/>
          <w:sz w:val="28"/>
          <w:szCs w:val="28"/>
          <w:u w:val="single"/>
          <w:rtl/>
        </w:rPr>
        <w:t>בעניי</w:t>
      </w:r>
      <w:r w:rsidRPr="00117664">
        <w:rPr>
          <w:rFonts w:ascii="David" w:hAnsi="David" w:cs="David" w:hint="cs"/>
          <w:b/>
          <w:bCs/>
          <w:sz w:val="28"/>
          <w:szCs w:val="28"/>
          <w:u w:val="single"/>
          <w:rtl/>
        </w:rPr>
        <w:t>נ</w:t>
      </w:r>
      <w:r w:rsidR="00A7357E">
        <w:rPr>
          <w:rFonts w:ascii="David" w:hAnsi="David" w:cs="David" w:hint="cs"/>
          <w:b/>
          <w:bCs/>
          <w:sz w:val="28"/>
          <w:szCs w:val="28"/>
          <w:u w:val="single"/>
          <w:rtl/>
        </w:rPr>
        <w:t>ה</w:t>
      </w:r>
      <w:r w:rsidRPr="00117664">
        <w:rPr>
          <w:rFonts w:ascii="David" w:hAnsi="David" w:cs="David" w:hint="cs"/>
          <w:b/>
          <w:bCs/>
          <w:sz w:val="28"/>
          <w:szCs w:val="28"/>
          <w:u w:val="single"/>
          <w:rtl/>
        </w:rPr>
        <w:t xml:space="preserve"> של </w:t>
      </w:r>
      <w:r w:rsidR="00212DCA">
        <w:rPr>
          <w:rFonts w:ascii="David" w:hAnsi="David" w:cs="David" w:hint="cs"/>
          <w:b/>
          <w:bCs/>
          <w:sz w:val="28"/>
          <w:szCs w:val="28"/>
          <w:u w:val="single"/>
          <w:rtl/>
        </w:rPr>
        <w:t>שערי ברכה המרות מט"ח בע"מ</w:t>
      </w:r>
      <w:r w:rsidR="00482DC6">
        <w:rPr>
          <w:rFonts w:ascii="David" w:hAnsi="David" w:cs="David" w:hint="cs"/>
          <w:b/>
          <w:bCs/>
          <w:sz w:val="28"/>
          <w:szCs w:val="28"/>
          <w:u w:val="single"/>
          <w:rtl/>
        </w:rPr>
        <w:t xml:space="preserve">, ח.פ. </w:t>
      </w:r>
      <w:r w:rsidR="00212DCA">
        <w:rPr>
          <w:rFonts w:ascii="David" w:hAnsi="David" w:cs="David" w:hint="cs"/>
          <w:b/>
          <w:bCs/>
          <w:sz w:val="28"/>
          <w:szCs w:val="28"/>
          <w:u w:val="single"/>
          <w:rtl/>
        </w:rPr>
        <w:t>514789254</w:t>
      </w:r>
      <w:r w:rsidR="002949FB">
        <w:rPr>
          <w:rFonts w:ascii="David" w:hAnsi="David" w:cs="David" w:hint="cs"/>
          <w:b/>
          <w:bCs/>
          <w:sz w:val="28"/>
          <w:szCs w:val="28"/>
          <w:u w:val="single"/>
          <w:rtl/>
        </w:rPr>
        <w:t xml:space="preserve">  </w:t>
      </w:r>
    </w:p>
    <w:p w:rsidR="00954C0B" w:rsidRPr="00375E39" w:rsidRDefault="00A82696" w:rsidP="00375E39">
      <w:pPr>
        <w:pStyle w:val="a4"/>
        <w:numPr>
          <w:ilvl w:val="0"/>
          <w:numId w:val="1"/>
        </w:numPr>
        <w:spacing w:line="360" w:lineRule="auto"/>
        <w:ind w:left="226" w:hanging="284"/>
        <w:jc w:val="both"/>
        <w:rPr>
          <w:rFonts w:ascii="David" w:hAnsi="David" w:cs="David"/>
          <w:b/>
          <w:bCs/>
          <w:sz w:val="24"/>
          <w:szCs w:val="24"/>
          <w:u w:val="single"/>
        </w:rPr>
      </w:pPr>
      <w:r w:rsidRPr="00375E39">
        <w:rPr>
          <w:rFonts w:ascii="David" w:hAnsi="David" w:cs="David" w:hint="cs"/>
          <w:b/>
          <w:bCs/>
          <w:sz w:val="24"/>
          <w:szCs w:val="24"/>
          <w:u w:val="single"/>
          <w:rtl/>
        </w:rPr>
        <w:t>המפר</w:t>
      </w:r>
      <w:r w:rsidR="006E7B58" w:rsidRPr="00375E39">
        <w:rPr>
          <w:rFonts w:ascii="David" w:hAnsi="David" w:cs="David" w:hint="cs"/>
          <w:b/>
          <w:bCs/>
          <w:sz w:val="24"/>
          <w:szCs w:val="24"/>
          <w:u w:val="single"/>
          <w:rtl/>
        </w:rPr>
        <w:t>ה</w:t>
      </w:r>
      <w:r w:rsidRPr="00375E39">
        <w:rPr>
          <w:rFonts w:ascii="David" w:hAnsi="David" w:cs="David" w:hint="cs"/>
          <w:b/>
          <w:bCs/>
          <w:sz w:val="24"/>
          <w:szCs w:val="24"/>
          <w:u w:val="single"/>
          <w:rtl/>
        </w:rPr>
        <w:t xml:space="preserve"> לכאורה</w:t>
      </w:r>
      <w:r w:rsidRPr="00F322F2">
        <w:rPr>
          <w:rFonts w:ascii="David" w:hAnsi="David" w:cs="David"/>
          <w:b/>
          <w:bCs/>
          <w:sz w:val="24"/>
          <w:szCs w:val="24"/>
          <w:rtl/>
        </w:rPr>
        <w:t>:</w:t>
      </w:r>
    </w:p>
    <w:p w:rsidR="00F872FC" w:rsidRPr="00117664" w:rsidRDefault="00212DCA" w:rsidP="008B4592">
      <w:pPr>
        <w:spacing w:line="240" w:lineRule="auto"/>
        <w:ind w:firstLine="84"/>
        <w:jc w:val="both"/>
        <w:rPr>
          <w:rFonts w:ascii="David" w:hAnsi="David" w:cs="David"/>
          <w:sz w:val="24"/>
          <w:szCs w:val="24"/>
          <w:rtl/>
        </w:rPr>
      </w:pPr>
      <w:r>
        <w:rPr>
          <w:rFonts w:ascii="David" w:hAnsi="David" w:cs="David" w:hint="cs"/>
          <w:sz w:val="24"/>
          <w:szCs w:val="24"/>
          <w:rtl/>
        </w:rPr>
        <w:t>שערי ברכה המרות מט"ח</w:t>
      </w:r>
      <w:r w:rsidR="00A82696">
        <w:rPr>
          <w:rFonts w:ascii="David" w:hAnsi="David" w:cs="David" w:hint="cs"/>
          <w:sz w:val="24"/>
          <w:szCs w:val="24"/>
          <w:rtl/>
        </w:rPr>
        <w:t xml:space="preserve"> בע"מ, ח.פ. </w:t>
      </w:r>
      <w:r>
        <w:rPr>
          <w:rFonts w:ascii="David" w:hAnsi="David" w:cs="David" w:hint="cs"/>
          <w:sz w:val="24"/>
          <w:szCs w:val="24"/>
          <w:rtl/>
        </w:rPr>
        <w:t>514789254</w:t>
      </w:r>
      <w:r w:rsidR="00954C0B" w:rsidRPr="00117664">
        <w:rPr>
          <w:rFonts w:ascii="David" w:hAnsi="David" w:cs="David" w:hint="cs"/>
          <w:sz w:val="24"/>
          <w:szCs w:val="24"/>
          <w:rtl/>
        </w:rPr>
        <w:t xml:space="preserve"> (להלן בהתאמה </w:t>
      </w:r>
      <w:r w:rsidR="00954C0B" w:rsidRPr="00117664">
        <w:rPr>
          <w:rFonts w:ascii="David" w:hAnsi="David" w:cs="David"/>
          <w:sz w:val="24"/>
          <w:szCs w:val="24"/>
          <w:rtl/>
        </w:rPr>
        <w:t>–</w:t>
      </w:r>
      <w:r w:rsidR="00954C0B" w:rsidRPr="00117664">
        <w:rPr>
          <w:rFonts w:ascii="David" w:hAnsi="David" w:cs="David" w:hint="cs"/>
          <w:sz w:val="24"/>
          <w:szCs w:val="24"/>
          <w:rtl/>
        </w:rPr>
        <w:t xml:space="preserve"> </w:t>
      </w:r>
      <w:r w:rsidR="00954C0B" w:rsidRPr="00117664">
        <w:rPr>
          <w:rFonts w:ascii="David" w:hAnsi="David" w:cs="David" w:hint="cs"/>
          <w:b/>
          <w:bCs/>
          <w:sz w:val="24"/>
          <w:szCs w:val="24"/>
          <w:rtl/>
        </w:rPr>
        <w:t>המפר</w:t>
      </w:r>
      <w:r w:rsidR="006E7B58">
        <w:rPr>
          <w:rFonts w:ascii="David" w:hAnsi="David" w:cs="David" w:hint="cs"/>
          <w:b/>
          <w:bCs/>
          <w:sz w:val="24"/>
          <w:szCs w:val="24"/>
          <w:rtl/>
        </w:rPr>
        <w:t>ה</w:t>
      </w:r>
      <w:r w:rsidR="00954C0B" w:rsidRPr="00117664">
        <w:rPr>
          <w:rFonts w:ascii="David" w:hAnsi="David" w:cs="David" w:hint="cs"/>
          <w:b/>
          <w:bCs/>
          <w:sz w:val="24"/>
          <w:szCs w:val="24"/>
          <w:rtl/>
        </w:rPr>
        <w:t xml:space="preserve"> </w:t>
      </w:r>
      <w:r w:rsidR="00954C0B" w:rsidRPr="00117664">
        <w:rPr>
          <w:rFonts w:ascii="David" w:hAnsi="David" w:cs="David" w:hint="cs"/>
          <w:sz w:val="24"/>
          <w:szCs w:val="24"/>
          <w:rtl/>
        </w:rPr>
        <w:t>או</w:t>
      </w:r>
      <w:r w:rsidR="00954C0B" w:rsidRPr="00117664">
        <w:rPr>
          <w:rFonts w:ascii="David" w:hAnsi="David" w:cs="David" w:hint="cs"/>
          <w:b/>
          <w:bCs/>
          <w:sz w:val="24"/>
          <w:szCs w:val="24"/>
          <w:rtl/>
        </w:rPr>
        <w:t xml:space="preserve"> </w:t>
      </w:r>
      <w:r w:rsidR="006E7B58">
        <w:rPr>
          <w:rFonts w:ascii="David" w:hAnsi="David" w:cs="David" w:hint="cs"/>
          <w:b/>
          <w:bCs/>
          <w:sz w:val="24"/>
          <w:szCs w:val="24"/>
          <w:rtl/>
        </w:rPr>
        <w:t>החברה</w:t>
      </w:r>
      <w:r w:rsidR="00954C0B" w:rsidRPr="00117664">
        <w:rPr>
          <w:rFonts w:ascii="David" w:hAnsi="David" w:cs="David" w:hint="cs"/>
          <w:sz w:val="24"/>
          <w:szCs w:val="24"/>
          <w:rtl/>
        </w:rPr>
        <w:t>)</w:t>
      </w:r>
      <w:r w:rsidR="002B178A" w:rsidRPr="00117664">
        <w:rPr>
          <w:rFonts w:ascii="David" w:hAnsi="David" w:cs="David" w:hint="cs"/>
          <w:sz w:val="24"/>
          <w:szCs w:val="24"/>
          <w:rtl/>
        </w:rPr>
        <w:t>.</w:t>
      </w:r>
    </w:p>
    <w:p w:rsidR="00954C0B" w:rsidRPr="00117664" w:rsidRDefault="00A82696" w:rsidP="00212DCA">
      <w:pPr>
        <w:spacing w:before="120" w:after="120" w:line="360" w:lineRule="auto"/>
        <w:ind w:firstLine="84"/>
        <w:jc w:val="both"/>
        <w:rPr>
          <w:rFonts w:ascii="David" w:hAnsi="David" w:cs="David"/>
          <w:sz w:val="24"/>
          <w:szCs w:val="24"/>
          <w:rtl/>
        </w:rPr>
      </w:pPr>
      <w:r w:rsidRPr="00117664">
        <w:rPr>
          <w:rFonts w:ascii="David" w:hAnsi="David" w:cs="David" w:hint="cs"/>
          <w:sz w:val="24"/>
          <w:szCs w:val="24"/>
          <w:rtl/>
        </w:rPr>
        <w:t xml:space="preserve">באמצעות </w:t>
      </w:r>
      <w:r w:rsidR="00212DCA">
        <w:rPr>
          <w:rFonts w:ascii="David" w:hAnsi="David" w:cs="David" w:hint="cs"/>
          <w:sz w:val="24"/>
          <w:szCs w:val="24"/>
          <w:rtl/>
        </w:rPr>
        <w:t>חברת אסדרה ליווי וייעוץ פיננסי בע"מ</w:t>
      </w:r>
      <w:r w:rsidRPr="00117664">
        <w:rPr>
          <w:rFonts w:ascii="David" w:hAnsi="David" w:cs="David" w:hint="cs"/>
          <w:sz w:val="24"/>
          <w:szCs w:val="24"/>
          <w:rtl/>
        </w:rPr>
        <w:t xml:space="preserve"> (להלן - </w:t>
      </w:r>
      <w:r w:rsidRPr="00117664">
        <w:rPr>
          <w:rFonts w:ascii="David" w:hAnsi="David" w:cs="David" w:hint="cs"/>
          <w:b/>
          <w:bCs/>
          <w:sz w:val="24"/>
          <w:szCs w:val="24"/>
          <w:rtl/>
        </w:rPr>
        <w:t xml:space="preserve">ב"כ </w:t>
      </w:r>
      <w:r w:rsidR="00943B15">
        <w:rPr>
          <w:rFonts w:ascii="David" w:hAnsi="David" w:cs="David" w:hint="cs"/>
          <w:b/>
          <w:bCs/>
          <w:sz w:val="24"/>
          <w:szCs w:val="24"/>
          <w:rtl/>
        </w:rPr>
        <w:t>החברה</w:t>
      </w:r>
      <w:r w:rsidRPr="00117664">
        <w:rPr>
          <w:rFonts w:ascii="David" w:hAnsi="David" w:cs="David" w:hint="cs"/>
          <w:sz w:val="24"/>
          <w:szCs w:val="24"/>
          <w:rtl/>
        </w:rPr>
        <w:t>).</w:t>
      </w:r>
    </w:p>
    <w:p w:rsidR="00954C0B" w:rsidRPr="00375E39" w:rsidRDefault="00A82696" w:rsidP="00375E39">
      <w:pPr>
        <w:pStyle w:val="a4"/>
        <w:numPr>
          <w:ilvl w:val="0"/>
          <w:numId w:val="1"/>
        </w:numPr>
        <w:spacing w:line="360" w:lineRule="auto"/>
        <w:ind w:left="226" w:hanging="284"/>
        <w:jc w:val="both"/>
        <w:rPr>
          <w:rFonts w:ascii="David" w:hAnsi="David" w:cs="David"/>
          <w:b/>
          <w:bCs/>
          <w:sz w:val="24"/>
          <w:szCs w:val="24"/>
          <w:u w:val="single"/>
        </w:rPr>
      </w:pPr>
      <w:r w:rsidRPr="00375E39">
        <w:rPr>
          <w:rFonts w:ascii="David" w:hAnsi="David" w:cs="David"/>
          <w:b/>
          <w:bCs/>
          <w:sz w:val="24"/>
          <w:szCs w:val="24"/>
          <w:u w:val="single"/>
          <w:rtl/>
        </w:rPr>
        <w:t>חברי הוועדה</w:t>
      </w:r>
      <w:r w:rsidRPr="00F322F2">
        <w:rPr>
          <w:rFonts w:ascii="David" w:hAnsi="David"/>
          <w:b/>
          <w:sz w:val="24"/>
        </w:rPr>
        <w:t>:</w:t>
      </w:r>
    </w:p>
    <w:p w:rsidR="00954C0B" w:rsidRDefault="00A82696" w:rsidP="004E2F40">
      <w:pPr>
        <w:pStyle w:val="a4"/>
        <w:spacing w:line="360" w:lineRule="auto"/>
        <w:ind w:hanging="636"/>
        <w:jc w:val="both"/>
        <w:rPr>
          <w:rFonts w:ascii="David" w:hAnsi="David" w:cs="David"/>
          <w:sz w:val="24"/>
          <w:szCs w:val="24"/>
          <w:rtl/>
        </w:rPr>
      </w:pPr>
      <w:r>
        <w:rPr>
          <w:rFonts w:ascii="David" w:hAnsi="David" w:cs="David" w:hint="cs"/>
          <w:sz w:val="24"/>
          <w:szCs w:val="24"/>
          <w:rtl/>
        </w:rPr>
        <w:t xml:space="preserve">מר </w:t>
      </w:r>
      <w:r w:rsidR="0026309A">
        <w:rPr>
          <w:rFonts w:ascii="David" w:hAnsi="David" w:cs="David" w:hint="cs"/>
          <w:sz w:val="24"/>
          <w:szCs w:val="24"/>
          <w:rtl/>
        </w:rPr>
        <w:t>עמית גל</w:t>
      </w:r>
      <w:r w:rsidR="0086450F">
        <w:rPr>
          <w:rFonts w:ascii="David" w:hAnsi="David" w:cs="David" w:hint="cs"/>
          <w:sz w:val="24"/>
          <w:szCs w:val="24"/>
          <w:rtl/>
        </w:rPr>
        <w:t xml:space="preserve">, </w:t>
      </w:r>
      <w:r w:rsidR="0026309A">
        <w:rPr>
          <w:rFonts w:ascii="David" w:hAnsi="David" w:cs="David" w:hint="cs"/>
          <w:sz w:val="24"/>
          <w:szCs w:val="24"/>
          <w:rtl/>
        </w:rPr>
        <w:t>הממונה על שוק ההון, ביטוח וחיסכון (בפועל)</w:t>
      </w:r>
      <w:r w:rsidR="0086450F">
        <w:rPr>
          <w:rFonts w:ascii="David" w:hAnsi="David" w:cs="David" w:hint="cs"/>
          <w:sz w:val="24"/>
          <w:szCs w:val="24"/>
          <w:rtl/>
        </w:rPr>
        <w:t xml:space="preserve"> </w:t>
      </w:r>
      <w:r w:rsidR="0086450F">
        <w:rPr>
          <w:rFonts w:ascii="David" w:hAnsi="David" w:cs="David"/>
          <w:sz w:val="24"/>
          <w:szCs w:val="24"/>
          <w:rtl/>
        </w:rPr>
        <w:t>–</w:t>
      </w:r>
      <w:r w:rsidR="0086450F">
        <w:rPr>
          <w:rFonts w:ascii="David" w:hAnsi="David" w:cs="David" w:hint="cs"/>
          <w:sz w:val="24"/>
          <w:szCs w:val="24"/>
          <w:rtl/>
        </w:rPr>
        <w:t xml:space="preserve"> יו"ר </w:t>
      </w:r>
      <w:r w:rsidR="005F5BD6">
        <w:rPr>
          <w:rFonts w:ascii="David" w:hAnsi="David" w:cs="David" w:hint="cs"/>
          <w:sz w:val="24"/>
          <w:szCs w:val="24"/>
          <w:rtl/>
        </w:rPr>
        <w:t xml:space="preserve"> הוועדה</w:t>
      </w:r>
    </w:p>
    <w:p w:rsidR="0026309A" w:rsidRDefault="008B4592" w:rsidP="00E078F9">
      <w:pPr>
        <w:pStyle w:val="a4"/>
        <w:spacing w:line="360" w:lineRule="auto"/>
        <w:ind w:hanging="636"/>
        <w:jc w:val="both"/>
        <w:rPr>
          <w:rFonts w:ascii="David" w:hAnsi="David" w:cs="David"/>
          <w:sz w:val="24"/>
          <w:szCs w:val="24"/>
          <w:rtl/>
        </w:rPr>
      </w:pPr>
      <w:r>
        <w:rPr>
          <w:rFonts w:ascii="David" w:hAnsi="David" w:cs="David" w:hint="cs"/>
          <w:sz w:val="24"/>
          <w:szCs w:val="24"/>
          <w:rtl/>
        </w:rPr>
        <w:t xml:space="preserve">עו"ד מאיה </w:t>
      </w:r>
      <w:proofErr w:type="spellStart"/>
      <w:r>
        <w:rPr>
          <w:rFonts w:ascii="David" w:hAnsi="David" w:cs="David" w:hint="cs"/>
          <w:sz w:val="24"/>
          <w:szCs w:val="24"/>
          <w:rtl/>
        </w:rPr>
        <w:t>לדרמן</w:t>
      </w:r>
      <w:proofErr w:type="spellEnd"/>
      <w:r w:rsidR="0086450F">
        <w:rPr>
          <w:rFonts w:ascii="David" w:hAnsi="David" w:cs="David" w:hint="cs"/>
          <w:sz w:val="24"/>
          <w:szCs w:val="24"/>
          <w:rtl/>
        </w:rPr>
        <w:t>,</w:t>
      </w:r>
      <w:r w:rsidR="00DC5D15">
        <w:rPr>
          <w:rFonts w:ascii="David" w:hAnsi="David" w:cs="David" w:hint="cs"/>
          <w:sz w:val="24"/>
          <w:szCs w:val="24"/>
          <w:rtl/>
        </w:rPr>
        <w:t xml:space="preserve"> </w:t>
      </w:r>
      <w:r>
        <w:rPr>
          <w:rFonts w:ascii="David" w:hAnsi="David" w:cs="David" w:hint="cs"/>
          <w:sz w:val="24"/>
          <w:szCs w:val="24"/>
          <w:rtl/>
        </w:rPr>
        <w:t>יועצת משפטית</w:t>
      </w:r>
      <w:r w:rsidR="00E078F9">
        <w:rPr>
          <w:rFonts w:ascii="David" w:hAnsi="David" w:cs="David" w:hint="cs"/>
          <w:sz w:val="24"/>
          <w:szCs w:val="24"/>
          <w:rtl/>
        </w:rPr>
        <w:t>,</w:t>
      </w:r>
      <w:r>
        <w:rPr>
          <w:rFonts w:ascii="David" w:hAnsi="David" w:cs="David" w:hint="cs"/>
          <w:sz w:val="24"/>
          <w:szCs w:val="24"/>
          <w:rtl/>
        </w:rPr>
        <w:t xml:space="preserve"> </w:t>
      </w:r>
      <w:r w:rsidR="00E078F9">
        <w:rPr>
          <w:rFonts w:ascii="David" w:hAnsi="David" w:cs="David" w:hint="cs"/>
          <w:sz w:val="24"/>
          <w:szCs w:val="24"/>
          <w:rtl/>
        </w:rPr>
        <w:t>ה</w:t>
      </w:r>
      <w:r>
        <w:rPr>
          <w:rFonts w:ascii="David" w:hAnsi="David" w:cs="David" w:hint="cs"/>
          <w:sz w:val="24"/>
          <w:szCs w:val="24"/>
          <w:rtl/>
        </w:rPr>
        <w:t>רשות</w:t>
      </w:r>
      <w:r w:rsidR="00DC5D15">
        <w:rPr>
          <w:rFonts w:ascii="David" w:hAnsi="David" w:cs="David" w:hint="cs"/>
          <w:sz w:val="24"/>
          <w:szCs w:val="24"/>
          <w:rtl/>
        </w:rPr>
        <w:t xml:space="preserve"> לאיסור הלבנת הון ומימון טרור</w:t>
      </w:r>
      <w:r w:rsidR="0086450F">
        <w:rPr>
          <w:rFonts w:ascii="David" w:hAnsi="David" w:cs="David" w:hint="cs"/>
          <w:sz w:val="24"/>
          <w:szCs w:val="24"/>
          <w:rtl/>
        </w:rPr>
        <w:t xml:space="preserve"> </w:t>
      </w:r>
      <w:r w:rsidR="0086450F">
        <w:rPr>
          <w:rFonts w:ascii="David" w:hAnsi="David" w:cs="David"/>
          <w:sz w:val="24"/>
          <w:szCs w:val="24"/>
          <w:rtl/>
        </w:rPr>
        <w:t>–</w:t>
      </w:r>
      <w:r w:rsidR="0086450F">
        <w:rPr>
          <w:rFonts w:ascii="David" w:hAnsi="David" w:cs="David" w:hint="cs"/>
          <w:sz w:val="24"/>
          <w:szCs w:val="24"/>
          <w:rtl/>
        </w:rPr>
        <w:t xml:space="preserve"> חבר</w:t>
      </w:r>
      <w:r w:rsidR="005F5BD6">
        <w:rPr>
          <w:rFonts w:ascii="David" w:hAnsi="David" w:cs="David" w:hint="cs"/>
          <w:sz w:val="24"/>
          <w:szCs w:val="24"/>
          <w:rtl/>
        </w:rPr>
        <w:t>ת הוועדה</w:t>
      </w:r>
    </w:p>
    <w:p w:rsidR="00DC5D15" w:rsidRDefault="00A82696" w:rsidP="004E2F40">
      <w:pPr>
        <w:pStyle w:val="a4"/>
        <w:spacing w:before="120" w:after="120" w:line="360" w:lineRule="auto"/>
        <w:ind w:hanging="636"/>
        <w:contextualSpacing w:val="0"/>
        <w:jc w:val="both"/>
        <w:rPr>
          <w:rFonts w:ascii="David" w:hAnsi="David" w:cs="David"/>
          <w:sz w:val="24"/>
          <w:szCs w:val="24"/>
          <w:rtl/>
        </w:rPr>
      </w:pPr>
      <w:r>
        <w:rPr>
          <w:rFonts w:ascii="David" w:hAnsi="David" w:cs="David" w:hint="cs"/>
          <w:sz w:val="24"/>
          <w:szCs w:val="24"/>
          <w:rtl/>
        </w:rPr>
        <w:t xml:space="preserve">מר </w:t>
      </w:r>
      <w:r w:rsidR="0086450F">
        <w:rPr>
          <w:rFonts w:ascii="David" w:hAnsi="David" w:cs="David" w:hint="cs"/>
          <w:sz w:val="24"/>
          <w:szCs w:val="24"/>
          <w:rtl/>
        </w:rPr>
        <w:t xml:space="preserve">אסף נחמני, </w:t>
      </w:r>
      <w:r w:rsidR="005F5BD6">
        <w:rPr>
          <w:rFonts w:ascii="David" w:hAnsi="David" w:cs="David" w:hint="cs"/>
          <w:sz w:val="24"/>
          <w:szCs w:val="24"/>
          <w:rtl/>
        </w:rPr>
        <w:t>מנהל חטיבת השקעות ורישוי</w:t>
      </w:r>
      <w:r w:rsidR="0086450F">
        <w:rPr>
          <w:rFonts w:ascii="David" w:hAnsi="David" w:cs="David" w:hint="cs"/>
          <w:sz w:val="24"/>
          <w:szCs w:val="24"/>
          <w:rtl/>
        </w:rPr>
        <w:t xml:space="preserve"> </w:t>
      </w:r>
      <w:r w:rsidR="0086450F">
        <w:rPr>
          <w:rFonts w:ascii="David" w:hAnsi="David" w:cs="David"/>
          <w:sz w:val="24"/>
          <w:szCs w:val="24"/>
          <w:rtl/>
        </w:rPr>
        <w:t>–</w:t>
      </w:r>
      <w:r w:rsidR="0086450F">
        <w:rPr>
          <w:rFonts w:ascii="David" w:hAnsi="David" w:cs="David" w:hint="cs"/>
          <w:sz w:val="24"/>
          <w:szCs w:val="24"/>
          <w:rtl/>
        </w:rPr>
        <w:t xml:space="preserve"> חבר </w:t>
      </w:r>
      <w:r w:rsidR="005F5BD6">
        <w:rPr>
          <w:rFonts w:ascii="David" w:hAnsi="David" w:cs="David" w:hint="cs"/>
          <w:sz w:val="24"/>
          <w:szCs w:val="24"/>
          <w:rtl/>
        </w:rPr>
        <w:t xml:space="preserve"> הוועדה</w:t>
      </w:r>
    </w:p>
    <w:p w:rsidR="00954C0B" w:rsidRPr="00117664" w:rsidRDefault="00A82696" w:rsidP="00375E39">
      <w:pPr>
        <w:pStyle w:val="a4"/>
        <w:numPr>
          <w:ilvl w:val="0"/>
          <w:numId w:val="1"/>
        </w:numPr>
        <w:spacing w:line="360" w:lineRule="auto"/>
        <w:ind w:left="226" w:hanging="284"/>
        <w:jc w:val="both"/>
        <w:rPr>
          <w:rFonts w:ascii="David" w:hAnsi="David" w:cs="David"/>
          <w:b/>
          <w:bCs/>
          <w:sz w:val="24"/>
          <w:szCs w:val="24"/>
          <w:u w:val="single"/>
          <w:rtl/>
        </w:rPr>
      </w:pPr>
      <w:r w:rsidRPr="00117664">
        <w:rPr>
          <w:rFonts w:ascii="David" w:hAnsi="David" w:cs="David" w:hint="cs"/>
          <w:b/>
          <w:bCs/>
          <w:sz w:val="24"/>
          <w:szCs w:val="24"/>
          <w:u w:val="single"/>
          <w:rtl/>
        </w:rPr>
        <w:t>תיאור הנסיבות</w:t>
      </w:r>
      <w:r w:rsidRPr="00F322F2">
        <w:rPr>
          <w:rFonts w:ascii="David" w:hAnsi="David" w:cs="David"/>
          <w:b/>
          <w:bCs/>
          <w:sz w:val="24"/>
          <w:szCs w:val="24"/>
          <w:rtl/>
        </w:rPr>
        <w:t>:</w:t>
      </w:r>
    </w:p>
    <w:p w:rsidR="008B4592" w:rsidRDefault="008B4592" w:rsidP="00077F0B">
      <w:pPr>
        <w:spacing w:line="360" w:lineRule="auto"/>
        <w:jc w:val="both"/>
        <w:rPr>
          <w:rFonts w:ascii="David" w:hAnsi="David" w:cs="David"/>
          <w:sz w:val="24"/>
          <w:szCs w:val="24"/>
          <w:rtl/>
        </w:rPr>
      </w:pPr>
      <w:r>
        <w:rPr>
          <w:rFonts w:ascii="David" w:hAnsi="David" w:cs="David" w:hint="cs"/>
          <w:sz w:val="24"/>
          <w:szCs w:val="24"/>
          <w:rtl/>
        </w:rPr>
        <w:t>החברה מחזיקה ברישיון בסיסי למתן שירות בנכס פיננסי וברישיון בסיסי למתן אשראי ועוסקת בניכיון שיקים. ביום 4.2.21 שלחה מחלקת ביקורת שירותים פיננסיים שברשות שוק ההון לחברה דרישה להמצאת חומרים לצורך ביקורת שנועדה לבחון את עמידתה של החברה</w:t>
      </w:r>
      <w:bookmarkStart w:id="0" w:name="_GoBack"/>
      <w:bookmarkEnd w:id="0"/>
      <w:r>
        <w:rPr>
          <w:rFonts w:ascii="David" w:hAnsi="David" w:cs="David" w:hint="cs"/>
          <w:sz w:val="24"/>
          <w:szCs w:val="24"/>
          <w:rtl/>
        </w:rPr>
        <w:t xml:space="preserve"> </w:t>
      </w:r>
      <w:r w:rsidRPr="00117664">
        <w:rPr>
          <w:rFonts w:ascii="David" w:hAnsi="David" w:cs="David" w:hint="cs"/>
          <w:sz w:val="24"/>
          <w:szCs w:val="24"/>
          <w:rtl/>
        </w:rPr>
        <w:t xml:space="preserve">בחובות מכוח חוק איסור הלבנת הון, התש"ס-2000 (להלן </w:t>
      </w:r>
      <w:r w:rsidRPr="00117664">
        <w:rPr>
          <w:rFonts w:ascii="David" w:hAnsi="David" w:cs="David"/>
          <w:sz w:val="24"/>
          <w:szCs w:val="24"/>
          <w:rtl/>
        </w:rPr>
        <w:t>–</w:t>
      </w:r>
      <w:r w:rsidRPr="00117664">
        <w:rPr>
          <w:rFonts w:ascii="David" w:hAnsi="David" w:cs="David" w:hint="cs"/>
          <w:sz w:val="24"/>
          <w:szCs w:val="24"/>
          <w:rtl/>
        </w:rPr>
        <w:t xml:space="preserve"> </w:t>
      </w:r>
      <w:r w:rsidRPr="00117664">
        <w:rPr>
          <w:rFonts w:ascii="David" w:hAnsi="David" w:cs="David" w:hint="cs"/>
          <w:b/>
          <w:bCs/>
          <w:sz w:val="24"/>
          <w:szCs w:val="24"/>
          <w:rtl/>
        </w:rPr>
        <w:t>החוק</w:t>
      </w:r>
      <w:r w:rsidR="00077F0B">
        <w:rPr>
          <w:rFonts w:ascii="David" w:hAnsi="David" w:cs="David" w:hint="cs"/>
          <w:sz w:val="24"/>
          <w:szCs w:val="24"/>
          <w:rtl/>
        </w:rPr>
        <w:t>)</w:t>
      </w:r>
      <w:r w:rsidRPr="00117664">
        <w:rPr>
          <w:rFonts w:ascii="David" w:hAnsi="David" w:cs="David" w:hint="cs"/>
          <w:sz w:val="24"/>
          <w:szCs w:val="24"/>
          <w:rtl/>
        </w:rPr>
        <w:t xml:space="preserve"> </w:t>
      </w:r>
      <w:r>
        <w:rPr>
          <w:rFonts w:ascii="David" w:hAnsi="David" w:cs="David" w:hint="cs"/>
          <w:sz w:val="24"/>
          <w:szCs w:val="24"/>
          <w:rtl/>
        </w:rPr>
        <w:t xml:space="preserve">וצו איסור הלבנת הון (חובות זיהוי, דיווח וניהול רישומים של נותני שירותי אשראי למניעת הלבנת הון ומימון טרור), התשע"ח-2018 </w:t>
      </w:r>
      <w:r w:rsidRPr="00117664">
        <w:rPr>
          <w:rFonts w:ascii="David" w:hAnsi="David" w:cs="David" w:hint="cs"/>
          <w:sz w:val="24"/>
          <w:szCs w:val="24"/>
          <w:rtl/>
        </w:rPr>
        <w:t xml:space="preserve"> </w:t>
      </w:r>
      <w:r>
        <w:rPr>
          <w:rFonts w:ascii="David" w:hAnsi="David" w:cs="David" w:hint="cs"/>
          <w:sz w:val="24"/>
          <w:szCs w:val="24"/>
          <w:rtl/>
        </w:rPr>
        <w:t xml:space="preserve">(להלן </w:t>
      </w:r>
      <w:r>
        <w:rPr>
          <w:rFonts w:ascii="David" w:hAnsi="David" w:cs="David"/>
          <w:sz w:val="24"/>
          <w:szCs w:val="24"/>
          <w:rtl/>
        </w:rPr>
        <w:t>–</w:t>
      </w:r>
      <w:r>
        <w:rPr>
          <w:rFonts w:ascii="David" w:hAnsi="David" w:cs="David" w:hint="cs"/>
          <w:sz w:val="24"/>
          <w:szCs w:val="24"/>
          <w:rtl/>
        </w:rPr>
        <w:t xml:space="preserve"> </w:t>
      </w:r>
      <w:r w:rsidR="00077F0B">
        <w:rPr>
          <w:rFonts w:ascii="David" w:hAnsi="David" w:cs="David" w:hint="cs"/>
          <w:b/>
          <w:bCs/>
          <w:sz w:val="24"/>
          <w:szCs w:val="24"/>
          <w:rtl/>
        </w:rPr>
        <w:t>הצו</w:t>
      </w:r>
      <w:r w:rsidR="00077F0B" w:rsidRPr="00077F0B">
        <w:rPr>
          <w:rFonts w:ascii="David" w:hAnsi="David" w:cs="David" w:hint="cs"/>
          <w:sz w:val="24"/>
          <w:szCs w:val="24"/>
          <w:rtl/>
        </w:rPr>
        <w:t>).</w:t>
      </w:r>
    </w:p>
    <w:p w:rsidR="00333560" w:rsidRDefault="00333560" w:rsidP="00CE4BAE">
      <w:pPr>
        <w:spacing w:line="360" w:lineRule="auto"/>
        <w:jc w:val="both"/>
        <w:rPr>
          <w:rFonts w:ascii="David" w:hAnsi="David" w:cs="David"/>
          <w:sz w:val="24"/>
          <w:szCs w:val="24"/>
          <w:rtl/>
        </w:rPr>
      </w:pPr>
      <w:r>
        <w:rPr>
          <w:rFonts w:ascii="David" w:hAnsi="David" w:cs="David" w:hint="cs"/>
          <w:sz w:val="24"/>
          <w:szCs w:val="24"/>
          <w:rtl/>
        </w:rPr>
        <w:t xml:space="preserve">ממצאי הביקורת הם לתקופה שבין 15.9.18 ועד 21.2.21. ביום </w:t>
      </w:r>
      <w:r w:rsidR="00CE4BAE">
        <w:rPr>
          <w:rFonts w:ascii="David" w:hAnsi="David" w:cs="David" w:hint="cs"/>
          <w:sz w:val="24"/>
          <w:szCs w:val="24"/>
          <w:rtl/>
        </w:rPr>
        <w:t xml:space="preserve">27.3.22 </w:t>
      </w:r>
      <w:r>
        <w:rPr>
          <w:rFonts w:ascii="David" w:hAnsi="David" w:cs="David" w:hint="cs"/>
          <w:sz w:val="24"/>
          <w:szCs w:val="24"/>
          <w:rtl/>
        </w:rPr>
        <w:t xml:space="preserve">נשלחה לחברה טיוטת דוח הביקורת, אליה העבירה את תגובתה ביום </w:t>
      </w:r>
      <w:r w:rsidR="00E108DB">
        <w:rPr>
          <w:rFonts w:ascii="David" w:hAnsi="David" w:cs="David" w:hint="cs"/>
          <w:sz w:val="24"/>
          <w:szCs w:val="24"/>
          <w:rtl/>
        </w:rPr>
        <w:t>19.5.22.</w:t>
      </w:r>
      <w:r>
        <w:rPr>
          <w:rFonts w:ascii="David" w:hAnsi="David" w:cs="David" w:hint="cs"/>
          <w:sz w:val="24"/>
          <w:szCs w:val="24"/>
          <w:rtl/>
        </w:rPr>
        <w:t xml:space="preserve"> ביום </w:t>
      </w:r>
      <w:r w:rsidR="00E108DB">
        <w:rPr>
          <w:rFonts w:ascii="David" w:hAnsi="David" w:cs="David" w:hint="cs"/>
          <w:sz w:val="24"/>
          <w:szCs w:val="24"/>
          <w:rtl/>
        </w:rPr>
        <w:t xml:space="preserve">6.3.23 </w:t>
      </w:r>
      <w:r>
        <w:rPr>
          <w:rFonts w:ascii="David" w:hAnsi="David" w:cs="David" w:hint="cs"/>
          <w:sz w:val="24"/>
          <w:szCs w:val="24"/>
          <w:rtl/>
        </w:rPr>
        <w:t>נשלח לחברה דוח הביקורת בצירוף הודעה על בקשה להטלת עיצום כספי</w:t>
      </w:r>
      <w:r w:rsidR="00E108DB">
        <w:rPr>
          <w:rFonts w:ascii="David" w:hAnsi="David" w:cs="David" w:hint="cs"/>
          <w:sz w:val="24"/>
          <w:szCs w:val="24"/>
          <w:rtl/>
        </w:rPr>
        <w:t xml:space="preserve"> וזימון לדיון בוועדת העיצומים</w:t>
      </w:r>
      <w:r>
        <w:rPr>
          <w:rFonts w:ascii="David" w:hAnsi="David" w:cs="David" w:hint="cs"/>
          <w:sz w:val="24"/>
          <w:szCs w:val="24"/>
          <w:rtl/>
        </w:rPr>
        <w:t xml:space="preserve">. </w:t>
      </w:r>
    </w:p>
    <w:p w:rsidR="00333560" w:rsidRDefault="00333560" w:rsidP="002B39CC">
      <w:pPr>
        <w:spacing w:line="360" w:lineRule="auto"/>
        <w:jc w:val="both"/>
        <w:rPr>
          <w:rFonts w:ascii="David" w:hAnsi="David" w:cs="David"/>
          <w:sz w:val="24"/>
          <w:szCs w:val="24"/>
          <w:rtl/>
        </w:rPr>
      </w:pPr>
      <w:r>
        <w:rPr>
          <w:rFonts w:ascii="David" w:hAnsi="David" w:cs="David" w:hint="cs"/>
          <w:sz w:val="24"/>
          <w:szCs w:val="24"/>
          <w:rtl/>
        </w:rPr>
        <w:t xml:space="preserve">ביום 10.5.23 התכנסה הוועדה להטלת עיצום כספי בנוכחות ב"כ החברה רו"ח אסף דהן ובנוכחות </w:t>
      </w:r>
      <w:r w:rsidRPr="00E108DB">
        <w:rPr>
          <w:rFonts w:ascii="David" w:hAnsi="David" w:cs="David" w:hint="cs"/>
          <w:sz w:val="24"/>
          <w:szCs w:val="24"/>
          <w:rtl/>
        </w:rPr>
        <w:t>מר רוני אלקיים.</w:t>
      </w:r>
      <w:r>
        <w:rPr>
          <w:rFonts w:ascii="David" w:hAnsi="David" w:cs="David" w:hint="cs"/>
          <w:sz w:val="24"/>
          <w:szCs w:val="24"/>
          <w:rtl/>
        </w:rPr>
        <w:t xml:space="preserve"> </w:t>
      </w:r>
    </w:p>
    <w:p w:rsidR="00954C0B" w:rsidRPr="00117664" w:rsidRDefault="00A82696" w:rsidP="00375E39">
      <w:pPr>
        <w:pStyle w:val="a4"/>
        <w:numPr>
          <w:ilvl w:val="0"/>
          <w:numId w:val="1"/>
        </w:numPr>
        <w:spacing w:line="360" w:lineRule="auto"/>
        <w:ind w:left="226" w:hanging="284"/>
        <w:jc w:val="both"/>
        <w:rPr>
          <w:rFonts w:ascii="David" w:hAnsi="David" w:cs="David"/>
          <w:b/>
          <w:bCs/>
          <w:sz w:val="24"/>
          <w:szCs w:val="24"/>
          <w:u w:val="single"/>
          <w:rtl/>
        </w:rPr>
      </w:pPr>
      <w:r w:rsidRPr="00117664">
        <w:rPr>
          <w:rFonts w:ascii="David" w:hAnsi="David" w:cs="David" w:hint="cs"/>
          <w:b/>
          <w:bCs/>
          <w:sz w:val="24"/>
          <w:szCs w:val="24"/>
          <w:u w:val="single"/>
          <w:rtl/>
        </w:rPr>
        <w:t>עיקרי ממצאי הביקורת</w:t>
      </w:r>
      <w:r w:rsidRPr="00F322F2">
        <w:rPr>
          <w:rFonts w:ascii="David" w:hAnsi="David" w:cs="David"/>
          <w:b/>
          <w:bCs/>
          <w:sz w:val="24"/>
          <w:szCs w:val="24"/>
          <w:rtl/>
        </w:rPr>
        <w:t>:</w:t>
      </w:r>
    </w:p>
    <w:p w:rsidR="00954C0B" w:rsidRPr="00117664" w:rsidRDefault="00A82696" w:rsidP="00E22C2D">
      <w:pPr>
        <w:spacing w:line="360" w:lineRule="auto"/>
        <w:jc w:val="both"/>
        <w:rPr>
          <w:rFonts w:ascii="David" w:hAnsi="David" w:cs="David"/>
          <w:sz w:val="24"/>
          <w:szCs w:val="24"/>
          <w:rtl/>
        </w:rPr>
      </w:pPr>
      <w:r w:rsidRPr="00117664">
        <w:rPr>
          <w:rFonts w:ascii="David" w:hAnsi="David" w:cs="David" w:hint="cs"/>
          <w:sz w:val="24"/>
          <w:szCs w:val="24"/>
          <w:rtl/>
        </w:rPr>
        <w:t xml:space="preserve">להלן פירוט ההפרות של החוק </w:t>
      </w:r>
      <w:r w:rsidR="00E22C2D">
        <w:rPr>
          <w:rFonts w:ascii="David" w:hAnsi="David" w:cs="David" w:hint="cs"/>
          <w:sz w:val="24"/>
          <w:szCs w:val="24"/>
          <w:rtl/>
        </w:rPr>
        <w:t>והצווים</w:t>
      </w:r>
      <w:r w:rsidRPr="00117664">
        <w:rPr>
          <w:rFonts w:ascii="David" w:hAnsi="David" w:cs="David" w:hint="cs"/>
          <w:sz w:val="24"/>
          <w:szCs w:val="24"/>
          <w:rtl/>
        </w:rPr>
        <w:t>, כפי שעלו מדוח הביקורת</w:t>
      </w:r>
      <w:r w:rsidR="004C7085" w:rsidRPr="00117664">
        <w:rPr>
          <w:rFonts w:ascii="David" w:hAnsi="David" w:cs="David" w:hint="cs"/>
          <w:sz w:val="24"/>
          <w:szCs w:val="24"/>
          <w:rtl/>
        </w:rPr>
        <w:t>:</w:t>
      </w:r>
    </w:p>
    <w:p w:rsidR="00954C0B" w:rsidRDefault="00A82696" w:rsidP="00E108DB">
      <w:pPr>
        <w:pStyle w:val="a4"/>
        <w:numPr>
          <w:ilvl w:val="0"/>
          <w:numId w:val="3"/>
        </w:numPr>
        <w:tabs>
          <w:tab w:val="clear" w:pos="454"/>
        </w:tabs>
        <w:spacing w:before="120" w:after="120" w:line="360" w:lineRule="auto"/>
        <w:ind w:left="652"/>
        <w:contextualSpacing w:val="0"/>
        <w:jc w:val="both"/>
        <w:rPr>
          <w:rFonts w:ascii="David" w:hAnsi="David" w:cs="David"/>
          <w:b/>
          <w:bCs/>
          <w:sz w:val="24"/>
          <w:szCs w:val="24"/>
        </w:rPr>
      </w:pPr>
      <w:r w:rsidRPr="00E108DB">
        <w:rPr>
          <w:rFonts w:ascii="David" w:hAnsi="David" w:cs="David" w:hint="cs"/>
          <w:b/>
          <w:bCs/>
          <w:sz w:val="24"/>
          <w:szCs w:val="24"/>
          <w:rtl/>
        </w:rPr>
        <w:t>היעדר</w:t>
      </w:r>
      <w:r>
        <w:rPr>
          <w:rFonts w:ascii="David" w:hAnsi="David" w:cs="David" w:hint="cs"/>
          <w:b/>
          <w:bCs/>
          <w:sz w:val="24"/>
          <w:szCs w:val="24"/>
          <w:rtl/>
        </w:rPr>
        <w:t xml:space="preserve"> דיווח </w:t>
      </w:r>
      <w:r w:rsidR="0060424E">
        <w:rPr>
          <w:rFonts w:ascii="David" w:hAnsi="David" w:cs="David" w:hint="cs"/>
          <w:b/>
          <w:bCs/>
          <w:sz w:val="24"/>
          <w:szCs w:val="24"/>
          <w:rtl/>
        </w:rPr>
        <w:t>לרשות לאיסור הלבנת הון</w:t>
      </w:r>
      <w:r w:rsidR="00F322F2">
        <w:rPr>
          <w:rFonts w:ascii="David" w:hAnsi="David" w:cs="David" w:hint="cs"/>
          <w:b/>
          <w:bCs/>
          <w:sz w:val="24"/>
          <w:szCs w:val="24"/>
          <w:rtl/>
        </w:rPr>
        <w:t xml:space="preserve"> ומימון טרור (להלן </w:t>
      </w:r>
      <w:r w:rsidR="00F322F2">
        <w:rPr>
          <w:rFonts w:ascii="David" w:hAnsi="David" w:cs="David"/>
          <w:b/>
          <w:bCs/>
          <w:sz w:val="24"/>
          <w:szCs w:val="24"/>
          <w:rtl/>
        </w:rPr>
        <w:t>–</w:t>
      </w:r>
      <w:r w:rsidR="00F322F2">
        <w:rPr>
          <w:rFonts w:ascii="David" w:hAnsi="David" w:cs="David" w:hint="cs"/>
          <w:b/>
          <w:bCs/>
          <w:sz w:val="24"/>
          <w:szCs w:val="24"/>
          <w:rtl/>
        </w:rPr>
        <w:t xml:space="preserve"> הרשות לאיסור הלבנת הון)</w:t>
      </w:r>
      <w:r w:rsidR="0060424E">
        <w:rPr>
          <w:rFonts w:ascii="David" w:hAnsi="David" w:cs="David" w:hint="cs"/>
          <w:b/>
          <w:bCs/>
          <w:sz w:val="24"/>
          <w:szCs w:val="24"/>
          <w:rtl/>
        </w:rPr>
        <w:t xml:space="preserve"> </w:t>
      </w:r>
      <w:r w:rsidR="00333560">
        <w:rPr>
          <w:rFonts w:ascii="David" w:hAnsi="David" w:cs="David" w:hint="cs"/>
          <w:b/>
          <w:bCs/>
          <w:sz w:val="24"/>
          <w:szCs w:val="24"/>
          <w:rtl/>
        </w:rPr>
        <w:t xml:space="preserve">על פעולות רגילות לפי סעיף </w:t>
      </w:r>
      <w:r>
        <w:rPr>
          <w:rFonts w:ascii="David" w:hAnsi="David" w:cs="David" w:hint="cs"/>
          <w:b/>
          <w:bCs/>
          <w:sz w:val="24"/>
          <w:szCs w:val="24"/>
          <w:rtl/>
        </w:rPr>
        <w:t>11(א) לצו</w:t>
      </w:r>
      <w:r w:rsidR="00AA2A84">
        <w:rPr>
          <w:rFonts w:ascii="David" w:hAnsi="David" w:cs="David" w:hint="cs"/>
          <w:b/>
          <w:bCs/>
          <w:sz w:val="24"/>
          <w:szCs w:val="24"/>
          <w:rtl/>
        </w:rPr>
        <w:t>:</w:t>
      </w:r>
    </w:p>
    <w:p w:rsidR="00C5547A" w:rsidRPr="00117664" w:rsidRDefault="00A82696" w:rsidP="00333560">
      <w:pPr>
        <w:overflowPunct w:val="0"/>
        <w:autoSpaceDE w:val="0"/>
        <w:autoSpaceDN w:val="0"/>
        <w:adjustRightInd w:val="0"/>
        <w:spacing w:before="120" w:after="120" w:line="360" w:lineRule="auto"/>
        <w:ind w:left="793"/>
        <w:jc w:val="both"/>
        <w:textAlignment w:val="baseline"/>
        <w:rPr>
          <w:rFonts w:ascii="David" w:hAnsi="David" w:cs="David"/>
          <w:sz w:val="24"/>
          <w:szCs w:val="24"/>
        </w:rPr>
      </w:pPr>
      <w:r>
        <w:rPr>
          <w:rFonts w:ascii="David" w:hAnsi="David" w:cs="David" w:hint="cs"/>
          <w:sz w:val="24"/>
          <w:szCs w:val="24"/>
          <w:rtl/>
        </w:rPr>
        <w:t xml:space="preserve">לא דווחו לרשות לאיסור הלבנת הון </w:t>
      </w:r>
      <w:r w:rsidR="00333560">
        <w:rPr>
          <w:rFonts w:ascii="David" w:hAnsi="David" w:cs="David" w:hint="cs"/>
          <w:sz w:val="24"/>
          <w:szCs w:val="24"/>
          <w:rtl/>
        </w:rPr>
        <w:t>226</w:t>
      </w:r>
      <w:r>
        <w:rPr>
          <w:rFonts w:ascii="David" w:hAnsi="David" w:cs="David" w:hint="cs"/>
          <w:sz w:val="24"/>
          <w:szCs w:val="24"/>
          <w:rtl/>
        </w:rPr>
        <w:t xml:space="preserve"> עסקאות</w:t>
      </w:r>
      <w:r w:rsidR="00333560">
        <w:rPr>
          <w:rFonts w:ascii="David" w:hAnsi="David" w:cs="David" w:hint="cs"/>
          <w:sz w:val="24"/>
          <w:szCs w:val="24"/>
          <w:rtl/>
        </w:rPr>
        <w:t xml:space="preserve"> </w:t>
      </w:r>
      <w:r>
        <w:rPr>
          <w:rFonts w:ascii="David" w:hAnsi="David" w:cs="David" w:hint="cs"/>
          <w:sz w:val="24"/>
          <w:szCs w:val="24"/>
          <w:rtl/>
        </w:rPr>
        <w:t xml:space="preserve">בסכום כולל של </w:t>
      </w:r>
      <w:r w:rsidR="00333560">
        <w:rPr>
          <w:rFonts w:ascii="David" w:hAnsi="David" w:cs="David" w:hint="cs"/>
          <w:sz w:val="24"/>
          <w:szCs w:val="24"/>
          <w:rtl/>
        </w:rPr>
        <w:t>45,403,059</w:t>
      </w:r>
      <w:r>
        <w:rPr>
          <w:rFonts w:ascii="David" w:hAnsi="David" w:cs="David" w:hint="cs"/>
          <w:sz w:val="24"/>
          <w:szCs w:val="24"/>
          <w:rtl/>
        </w:rPr>
        <w:t xml:space="preserve"> ₪</w:t>
      </w:r>
      <w:r w:rsidR="00347DAF">
        <w:rPr>
          <w:rFonts w:ascii="David" w:hAnsi="David" w:cs="David" w:hint="cs"/>
          <w:sz w:val="24"/>
          <w:szCs w:val="24"/>
          <w:rtl/>
        </w:rPr>
        <w:t>.</w:t>
      </w:r>
    </w:p>
    <w:p w:rsidR="00AB73AB" w:rsidRDefault="00A82696" w:rsidP="00E108DB">
      <w:pPr>
        <w:pStyle w:val="a4"/>
        <w:numPr>
          <w:ilvl w:val="0"/>
          <w:numId w:val="3"/>
        </w:numPr>
        <w:tabs>
          <w:tab w:val="clear" w:pos="454"/>
        </w:tabs>
        <w:spacing w:before="120" w:after="120" w:line="360" w:lineRule="auto"/>
        <w:ind w:left="652"/>
        <w:contextualSpacing w:val="0"/>
        <w:jc w:val="both"/>
        <w:rPr>
          <w:rFonts w:ascii="David" w:hAnsi="David" w:cs="David"/>
          <w:b/>
          <w:bCs/>
          <w:sz w:val="24"/>
          <w:szCs w:val="24"/>
        </w:rPr>
      </w:pPr>
      <w:r w:rsidRPr="00E108DB">
        <w:rPr>
          <w:rFonts w:ascii="David" w:hAnsi="David" w:cs="David" w:hint="cs"/>
          <w:b/>
          <w:bCs/>
          <w:sz w:val="24"/>
          <w:szCs w:val="24"/>
          <w:rtl/>
        </w:rPr>
        <w:t>היעדר</w:t>
      </w:r>
      <w:r>
        <w:rPr>
          <w:rFonts w:ascii="David" w:hAnsi="David" w:cs="David" w:hint="cs"/>
          <w:b/>
          <w:bCs/>
          <w:sz w:val="24"/>
          <w:szCs w:val="24"/>
          <w:rtl/>
        </w:rPr>
        <w:t xml:space="preserve"> דיווח </w:t>
      </w:r>
      <w:r w:rsidR="0060424E">
        <w:rPr>
          <w:rFonts w:ascii="David" w:hAnsi="David" w:cs="David" w:hint="cs"/>
          <w:b/>
          <w:bCs/>
          <w:sz w:val="24"/>
          <w:szCs w:val="24"/>
          <w:rtl/>
        </w:rPr>
        <w:t xml:space="preserve">לרשות לאיסור הלבנת הון </w:t>
      </w:r>
      <w:r>
        <w:rPr>
          <w:rFonts w:ascii="David" w:hAnsi="David" w:cs="David" w:hint="cs"/>
          <w:b/>
          <w:bCs/>
          <w:sz w:val="24"/>
          <w:szCs w:val="24"/>
          <w:rtl/>
        </w:rPr>
        <w:t xml:space="preserve">על פעולות </w:t>
      </w:r>
      <w:r w:rsidR="0060424E">
        <w:rPr>
          <w:rFonts w:ascii="David" w:hAnsi="David" w:cs="David" w:hint="cs"/>
          <w:b/>
          <w:bCs/>
          <w:sz w:val="24"/>
          <w:szCs w:val="24"/>
          <w:rtl/>
        </w:rPr>
        <w:t xml:space="preserve">הנחזות להיות </w:t>
      </w:r>
      <w:r>
        <w:rPr>
          <w:rFonts w:ascii="David" w:hAnsi="David" w:cs="David" w:hint="cs"/>
          <w:b/>
          <w:bCs/>
          <w:sz w:val="24"/>
          <w:szCs w:val="24"/>
          <w:rtl/>
        </w:rPr>
        <w:t xml:space="preserve">בלתי רגילות </w:t>
      </w:r>
      <w:r w:rsidR="00AA2A84">
        <w:rPr>
          <w:rFonts w:ascii="David" w:hAnsi="David" w:cs="David" w:hint="cs"/>
          <w:b/>
          <w:bCs/>
          <w:sz w:val="24"/>
          <w:szCs w:val="24"/>
          <w:rtl/>
        </w:rPr>
        <w:t xml:space="preserve">בהתאם לסעיף </w:t>
      </w:r>
      <w:r w:rsidR="0060424E">
        <w:rPr>
          <w:rFonts w:ascii="David" w:hAnsi="David" w:cs="David" w:hint="cs"/>
          <w:b/>
          <w:bCs/>
          <w:sz w:val="24"/>
          <w:szCs w:val="24"/>
          <w:rtl/>
        </w:rPr>
        <w:t>11</w:t>
      </w:r>
      <w:r w:rsidR="00AA2A84">
        <w:rPr>
          <w:rFonts w:ascii="David" w:hAnsi="David" w:cs="David" w:hint="cs"/>
          <w:b/>
          <w:bCs/>
          <w:sz w:val="24"/>
          <w:szCs w:val="24"/>
          <w:rtl/>
        </w:rPr>
        <w:t>(ב) לצו:</w:t>
      </w:r>
    </w:p>
    <w:p w:rsidR="009B5D2C" w:rsidRPr="0062164B" w:rsidRDefault="00333560" w:rsidP="00826CF6">
      <w:pPr>
        <w:overflowPunct w:val="0"/>
        <w:autoSpaceDE w:val="0"/>
        <w:autoSpaceDN w:val="0"/>
        <w:adjustRightInd w:val="0"/>
        <w:spacing w:before="120" w:after="120" w:line="360" w:lineRule="auto"/>
        <w:ind w:left="793"/>
        <w:jc w:val="both"/>
        <w:textAlignment w:val="baseline"/>
        <w:rPr>
          <w:rFonts w:ascii="David" w:hAnsi="David" w:cs="David"/>
          <w:sz w:val="24"/>
          <w:szCs w:val="24"/>
        </w:rPr>
      </w:pPr>
      <w:r>
        <w:rPr>
          <w:rFonts w:ascii="David" w:hAnsi="David" w:cs="David" w:hint="cs"/>
          <w:sz w:val="24"/>
          <w:szCs w:val="24"/>
          <w:rtl/>
        </w:rPr>
        <w:lastRenderedPageBreak/>
        <w:t xml:space="preserve">נמצא כי עבור 24 </w:t>
      </w:r>
      <w:r w:rsidR="00826CF6">
        <w:rPr>
          <w:rFonts w:ascii="David" w:hAnsi="David" w:cs="David" w:hint="cs"/>
          <w:sz w:val="24"/>
          <w:szCs w:val="24"/>
          <w:rtl/>
        </w:rPr>
        <w:t xml:space="preserve">לקוחות </w:t>
      </w:r>
      <w:r>
        <w:rPr>
          <w:rFonts w:ascii="David" w:hAnsi="David" w:cs="David" w:hint="cs"/>
          <w:sz w:val="24"/>
          <w:szCs w:val="24"/>
          <w:rtl/>
        </w:rPr>
        <w:t>בוצעו עסקאות בהיקפים גדולים משמעותית מאלה שהוצהרו ונחתמו על ידם בטופס הכר את הלקוח</w:t>
      </w:r>
      <w:r w:rsidR="00826CF6">
        <w:rPr>
          <w:rFonts w:ascii="David" w:hAnsi="David" w:cs="David" w:hint="cs"/>
          <w:sz w:val="24"/>
          <w:szCs w:val="24"/>
          <w:rtl/>
        </w:rPr>
        <w:t xml:space="preserve">, בפער מצטבר של 33,649,981 ₪. </w:t>
      </w:r>
    </w:p>
    <w:p w:rsidR="00AB73AB" w:rsidRDefault="00A82696" w:rsidP="00E108DB">
      <w:pPr>
        <w:pStyle w:val="a4"/>
        <w:numPr>
          <w:ilvl w:val="0"/>
          <w:numId w:val="3"/>
        </w:numPr>
        <w:tabs>
          <w:tab w:val="clear" w:pos="454"/>
        </w:tabs>
        <w:spacing w:before="120" w:after="120" w:line="360" w:lineRule="auto"/>
        <w:ind w:left="652"/>
        <w:contextualSpacing w:val="0"/>
        <w:jc w:val="both"/>
        <w:rPr>
          <w:rFonts w:ascii="David" w:hAnsi="David" w:cs="David"/>
          <w:b/>
          <w:bCs/>
          <w:sz w:val="24"/>
          <w:szCs w:val="24"/>
        </w:rPr>
      </w:pPr>
      <w:r w:rsidRPr="00E108DB">
        <w:rPr>
          <w:rFonts w:ascii="David" w:hAnsi="David" w:cs="David" w:hint="cs"/>
          <w:b/>
          <w:bCs/>
          <w:sz w:val="24"/>
          <w:szCs w:val="24"/>
          <w:rtl/>
        </w:rPr>
        <w:t>אי</w:t>
      </w:r>
      <w:r>
        <w:rPr>
          <w:rFonts w:ascii="David" w:hAnsi="David" w:cs="David" w:hint="cs"/>
          <w:b/>
          <w:bCs/>
          <w:sz w:val="24"/>
          <w:szCs w:val="24"/>
          <w:rtl/>
        </w:rPr>
        <w:t xml:space="preserve"> קיום חובת הכרת הלקוח לפי סעיף 2(א) </w:t>
      </w:r>
      <w:r w:rsidR="00826CF6">
        <w:rPr>
          <w:rFonts w:ascii="David" w:hAnsi="David" w:cs="David" w:hint="cs"/>
          <w:b/>
          <w:bCs/>
          <w:sz w:val="24"/>
          <w:szCs w:val="24"/>
          <w:rtl/>
        </w:rPr>
        <w:t>לצו, לרבות אי שמירת הטופס:</w:t>
      </w:r>
    </w:p>
    <w:p w:rsidR="009831D5" w:rsidRDefault="00826CF6" w:rsidP="00F322F2">
      <w:pPr>
        <w:pStyle w:val="a4"/>
        <w:overflowPunct w:val="0"/>
        <w:autoSpaceDE w:val="0"/>
        <w:autoSpaceDN w:val="0"/>
        <w:adjustRightInd w:val="0"/>
        <w:spacing w:before="120" w:after="120" w:line="360" w:lineRule="auto"/>
        <w:ind w:left="736"/>
        <w:jc w:val="both"/>
        <w:textAlignment w:val="baseline"/>
        <w:rPr>
          <w:rFonts w:ascii="David" w:hAnsi="David" w:cs="David"/>
          <w:sz w:val="24"/>
          <w:szCs w:val="24"/>
          <w:rtl/>
        </w:rPr>
      </w:pPr>
      <w:r>
        <w:rPr>
          <w:rFonts w:ascii="David" w:hAnsi="David" w:cs="David" w:hint="cs"/>
          <w:sz w:val="24"/>
          <w:szCs w:val="24"/>
          <w:rtl/>
        </w:rPr>
        <w:t>נמצא כי עבור 38 לקוחות אשר ביצעו 181 עסקאות חייבות בדיווח בסכום כולל של 21,683,679 ₪ לא בוצע הליך הכרת לקוח כמתחייב ע"פ הצו ולא נשמר תיעוד לטופס הכר את הלקוח.</w:t>
      </w:r>
    </w:p>
    <w:p w:rsidR="0062164B" w:rsidRDefault="00A82696" w:rsidP="00E108DB">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sidRPr="00E108DB">
        <w:rPr>
          <w:rFonts w:ascii="David" w:hAnsi="David" w:cs="David" w:hint="cs"/>
          <w:b/>
          <w:bCs/>
          <w:sz w:val="24"/>
          <w:szCs w:val="24"/>
          <w:rtl/>
        </w:rPr>
        <w:t>היעדר</w:t>
      </w:r>
      <w:r>
        <w:rPr>
          <w:rFonts w:ascii="David" w:hAnsi="David" w:cs="David" w:hint="cs"/>
          <w:b/>
          <w:bCs/>
          <w:sz w:val="24"/>
          <w:szCs w:val="24"/>
          <w:rtl/>
        </w:rPr>
        <w:t xml:space="preserve"> ביצוע בקרה שוטפת בהתאם </w:t>
      </w:r>
      <w:r w:rsidR="005C56F2">
        <w:rPr>
          <w:rFonts w:ascii="David" w:hAnsi="David" w:cs="David" w:hint="cs"/>
          <w:b/>
          <w:bCs/>
          <w:sz w:val="24"/>
          <w:szCs w:val="24"/>
          <w:rtl/>
        </w:rPr>
        <w:t>לסעיף</w:t>
      </w:r>
      <w:r w:rsidR="00BA5D13" w:rsidRPr="009831D5">
        <w:rPr>
          <w:rFonts w:ascii="David" w:hAnsi="David" w:cs="David" w:hint="cs"/>
          <w:b/>
          <w:bCs/>
          <w:sz w:val="24"/>
          <w:szCs w:val="24"/>
          <w:rtl/>
        </w:rPr>
        <w:t xml:space="preserve"> 10 לצו</w:t>
      </w:r>
      <w:r w:rsidR="00D3475F" w:rsidRPr="009831D5">
        <w:rPr>
          <w:rFonts w:ascii="David" w:hAnsi="David" w:cs="David" w:hint="cs"/>
          <w:b/>
          <w:bCs/>
          <w:sz w:val="24"/>
          <w:szCs w:val="24"/>
          <w:rtl/>
        </w:rPr>
        <w:t xml:space="preserve">: </w:t>
      </w:r>
    </w:p>
    <w:p w:rsidR="00D3475F" w:rsidRDefault="005C56F2" w:rsidP="00F374DE">
      <w:pPr>
        <w:pStyle w:val="a4"/>
        <w:overflowPunct w:val="0"/>
        <w:autoSpaceDE w:val="0"/>
        <w:autoSpaceDN w:val="0"/>
        <w:adjustRightInd w:val="0"/>
        <w:spacing w:before="120" w:after="120" w:line="360" w:lineRule="auto"/>
        <w:ind w:left="737"/>
        <w:contextualSpacing w:val="0"/>
        <w:jc w:val="both"/>
        <w:textAlignment w:val="baseline"/>
        <w:rPr>
          <w:rFonts w:ascii="David" w:hAnsi="David" w:cs="David"/>
          <w:sz w:val="24"/>
          <w:szCs w:val="24"/>
          <w:rtl/>
        </w:rPr>
      </w:pPr>
      <w:r>
        <w:rPr>
          <w:rFonts w:ascii="David" w:hAnsi="David" w:cs="David" w:hint="cs"/>
          <w:sz w:val="24"/>
          <w:szCs w:val="24"/>
          <w:rtl/>
        </w:rPr>
        <w:t>לאור המתואר להלן, עולה כי לא קוימה חובת הבקרה כנדרש ע"פ הוראות הצו:</w:t>
      </w:r>
    </w:p>
    <w:p w:rsidR="005C56F2" w:rsidRDefault="005C56F2" w:rsidP="00F374DE">
      <w:pPr>
        <w:pStyle w:val="a4"/>
        <w:numPr>
          <w:ilvl w:val="0"/>
          <w:numId w:val="28"/>
        </w:numPr>
        <w:overflowPunct w:val="0"/>
        <w:autoSpaceDE w:val="0"/>
        <w:autoSpaceDN w:val="0"/>
        <w:adjustRightInd w:val="0"/>
        <w:spacing w:before="120" w:after="120" w:line="360" w:lineRule="auto"/>
        <w:ind w:left="1094" w:hanging="357"/>
        <w:contextualSpacing w:val="0"/>
        <w:jc w:val="both"/>
        <w:textAlignment w:val="baseline"/>
        <w:rPr>
          <w:rFonts w:ascii="David" w:hAnsi="David" w:cs="David"/>
          <w:sz w:val="24"/>
          <w:szCs w:val="24"/>
        </w:rPr>
      </w:pPr>
      <w:r>
        <w:rPr>
          <w:rFonts w:ascii="David" w:hAnsi="David" w:cs="David" w:hint="cs"/>
          <w:sz w:val="24"/>
          <w:szCs w:val="24"/>
          <w:rtl/>
        </w:rPr>
        <w:t>אי דיווח בגין עסקאות החייבות דיווח בין השנים 2018-2019.</w:t>
      </w:r>
    </w:p>
    <w:p w:rsidR="005C56F2" w:rsidRDefault="005C56F2" w:rsidP="00F374DE">
      <w:pPr>
        <w:pStyle w:val="a4"/>
        <w:numPr>
          <w:ilvl w:val="0"/>
          <w:numId w:val="28"/>
        </w:numPr>
        <w:overflowPunct w:val="0"/>
        <w:autoSpaceDE w:val="0"/>
        <w:autoSpaceDN w:val="0"/>
        <w:adjustRightInd w:val="0"/>
        <w:spacing w:before="120" w:after="120" w:line="360" w:lineRule="auto"/>
        <w:ind w:left="1094" w:hanging="357"/>
        <w:contextualSpacing w:val="0"/>
        <w:jc w:val="both"/>
        <w:textAlignment w:val="baseline"/>
        <w:rPr>
          <w:rFonts w:ascii="David" w:hAnsi="David" w:cs="David"/>
          <w:sz w:val="24"/>
          <w:szCs w:val="24"/>
        </w:rPr>
      </w:pPr>
      <w:r>
        <w:rPr>
          <w:rFonts w:ascii="David" w:hAnsi="David" w:cs="David" w:hint="cs"/>
          <w:sz w:val="24"/>
          <w:szCs w:val="24"/>
          <w:rtl/>
        </w:rPr>
        <w:t>24 לקוחות שביצעו עסקאות בהיקפים גבוהים משמעותית מאלו שהוצהרו ונחתמו על ידם בטופס הכר את הלקוח, בפער מצטבר של 33,649,981 ₪.</w:t>
      </w:r>
    </w:p>
    <w:p w:rsidR="005C56F2" w:rsidRDefault="005C56F2" w:rsidP="00E108DB">
      <w:pPr>
        <w:pStyle w:val="a4"/>
        <w:numPr>
          <w:ilvl w:val="0"/>
          <w:numId w:val="28"/>
        </w:numPr>
        <w:overflowPunct w:val="0"/>
        <w:autoSpaceDE w:val="0"/>
        <w:autoSpaceDN w:val="0"/>
        <w:adjustRightInd w:val="0"/>
        <w:spacing w:before="120" w:after="120" w:line="360" w:lineRule="auto"/>
        <w:ind w:left="1094" w:hanging="357"/>
        <w:contextualSpacing w:val="0"/>
        <w:jc w:val="both"/>
        <w:textAlignment w:val="baseline"/>
        <w:rPr>
          <w:rFonts w:ascii="David" w:hAnsi="David" w:cs="David"/>
          <w:sz w:val="24"/>
          <w:szCs w:val="24"/>
        </w:rPr>
      </w:pPr>
      <w:r>
        <w:rPr>
          <w:rFonts w:ascii="David" w:hAnsi="David" w:cs="David" w:hint="cs"/>
          <w:sz w:val="24"/>
          <w:szCs w:val="24"/>
          <w:rtl/>
        </w:rPr>
        <w:t xml:space="preserve">38 לקוחות אשר ביצעו 181 עסקאות חייבות בדיווח בסכום כולל של 21,683,678 ₪ שלא בוצע </w:t>
      </w:r>
      <w:r w:rsidR="00E108DB">
        <w:rPr>
          <w:rFonts w:ascii="David" w:hAnsi="David" w:cs="David" w:hint="cs"/>
          <w:sz w:val="24"/>
          <w:szCs w:val="24"/>
          <w:rtl/>
        </w:rPr>
        <w:t xml:space="preserve">עבורם </w:t>
      </w:r>
      <w:r>
        <w:rPr>
          <w:rFonts w:ascii="David" w:hAnsi="David" w:cs="David" w:hint="cs"/>
          <w:sz w:val="24"/>
          <w:szCs w:val="24"/>
          <w:rtl/>
        </w:rPr>
        <w:t xml:space="preserve">הליך הכרת הלקוח ואין טופס </w:t>
      </w:r>
      <w:r w:rsidR="00580245">
        <w:rPr>
          <w:rFonts w:ascii="David" w:hAnsi="David" w:cs="David" w:hint="cs"/>
          <w:sz w:val="24"/>
          <w:szCs w:val="24"/>
          <w:rtl/>
        </w:rPr>
        <w:t>המתעד הליך כזה.</w:t>
      </w:r>
    </w:p>
    <w:p w:rsidR="00954C0B" w:rsidRPr="00117664" w:rsidRDefault="00A82696" w:rsidP="00943B15">
      <w:pPr>
        <w:pStyle w:val="a4"/>
        <w:numPr>
          <w:ilvl w:val="0"/>
          <w:numId w:val="1"/>
        </w:numPr>
        <w:spacing w:line="360" w:lineRule="auto"/>
        <w:ind w:left="226" w:hanging="284"/>
        <w:jc w:val="both"/>
        <w:rPr>
          <w:rFonts w:ascii="David" w:hAnsi="David" w:cs="David"/>
          <w:b/>
          <w:bCs/>
          <w:sz w:val="24"/>
          <w:szCs w:val="24"/>
          <w:u w:val="single"/>
        </w:rPr>
      </w:pPr>
      <w:r w:rsidRPr="00117664">
        <w:rPr>
          <w:rFonts w:ascii="David" w:hAnsi="David" w:cs="David" w:hint="cs"/>
          <w:b/>
          <w:bCs/>
          <w:sz w:val="24"/>
          <w:szCs w:val="24"/>
          <w:u w:val="single"/>
          <w:rtl/>
        </w:rPr>
        <w:t xml:space="preserve">תמצית טענות </w:t>
      </w:r>
      <w:r w:rsidR="00943B15">
        <w:rPr>
          <w:rFonts w:ascii="David" w:hAnsi="David" w:cs="David" w:hint="cs"/>
          <w:b/>
          <w:bCs/>
          <w:sz w:val="24"/>
          <w:szCs w:val="24"/>
          <w:u w:val="single"/>
          <w:rtl/>
        </w:rPr>
        <w:t>החברה</w:t>
      </w:r>
      <w:r w:rsidRPr="00F322F2">
        <w:rPr>
          <w:rFonts w:ascii="David" w:hAnsi="David" w:cs="David"/>
          <w:b/>
          <w:bCs/>
          <w:sz w:val="24"/>
          <w:szCs w:val="24"/>
          <w:rtl/>
        </w:rPr>
        <w:t>:</w:t>
      </w:r>
    </w:p>
    <w:p w:rsidR="00127DDB" w:rsidRDefault="00A82696" w:rsidP="0034479B">
      <w:pPr>
        <w:spacing w:line="360" w:lineRule="auto"/>
        <w:jc w:val="both"/>
        <w:rPr>
          <w:rFonts w:ascii="David" w:hAnsi="David" w:cs="David"/>
          <w:sz w:val="24"/>
          <w:szCs w:val="24"/>
          <w:rtl/>
        </w:rPr>
      </w:pPr>
      <w:r w:rsidRPr="00117664">
        <w:rPr>
          <w:rFonts w:ascii="David" w:hAnsi="David" w:cs="David" w:hint="cs"/>
          <w:sz w:val="24"/>
          <w:szCs w:val="24"/>
          <w:rtl/>
        </w:rPr>
        <w:t xml:space="preserve">כאמור לעיל, </w:t>
      </w:r>
      <w:r w:rsidR="005F0613">
        <w:rPr>
          <w:rFonts w:ascii="David" w:hAnsi="David" w:cs="David" w:hint="cs"/>
          <w:sz w:val="24"/>
          <w:szCs w:val="24"/>
          <w:rtl/>
        </w:rPr>
        <w:t xml:space="preserve">ביום </w:t>
      </w:r>
      <w:r w:rsidR="0034479B">
        <w:rPr>
          <w:rFonts w:ascii="David" w:hAnsi="David" w:cs="David" w:hint="cs"/>
          <w:sz w:val="24"/>
          <w:szCs w:val="24"/>
          <w:rtl/>
        </w:rPr>
        <w:t xml:space="preserve">27.3.22 </w:t>
      </w:r>
      <w:r w:rsidRPr="00117664">
        <w:rPr>
          <w:rFonts w:ascii="David" w:hAnsi="David" w:cs="David" w:hint="cs"/>
          <w:sz w:val="24"/>
          <w:szCs w:val="24"/>
          <w:rtl/>
        </w:rPr>
        <w:t xml:space="preserve">הועברה </w:t>
      </w:r>
      <w:r w:rsidR="00943B15">
        <w:rPr>
          <w:rFonts w:ascii="David" w:hAnsi="David" w:cs="David" w:hint="cs"/>
          <w:sz w:val="24"/>
          <w:szCs w:val="24"/>
          <w:rtl/>
        </w:rPr>
        <w:t>לחברה</w:t>
      </w:r>
      <w:r w:rsidRPr="00117664">
        <w:rPr>
          <w:rFonts w:ascii="David" w:hAnsi="David" w:cs="David" w:hint="cs"/>
          <w:sz w:val="24"/>
          <w:szCs w:val="24"/>
          <w:rtl/>
        </w:rPr>
        <w:t xml:space="preserve"> טיוטת דוח הביקורת, אליה העביר</w:t>
      </w:r>
      <w:r w:rsidR="007944A1">
        <w:rPr>
          <w:rFonts w:ascii="David" w:hAnsi="David" w:cs="David" w:hint="cs"/>
          <w:sz w:val="24"/>
          <w:szCs w:val="24"/>
          <w:rtl/>
        </w:rPr>
        <w:t>ה</w:t>
      </w:r>
      <w:r w:rsidRPr="00117664">
        <w:rPr>
          <w:rFonts w:ascii="David" w:hAnsi="David" w:cs="David" w:hint="cs"/>
          <w:sz w:val="24"/>
          <w:szCs w:val="24"/>
          <w:rtl/>
        </w:rPr>
        <w:t xml:space="preserve"> </w:t>
      </w:r>
      <w:r w:rsidR="00943B15">
        <w:rPr>
          <w:rFonts w:ascii="David" w:hAnsi="David" w:cs="David" w:hint="cs"/>
          <w:sz w:val="24"/>
          <w:szCs w:val="24"/>
          <w:rtl/>
        </w:rPr>
        <w:t>החברה</w:t>
      </w:r>
      <w:r w:rsidR="00D25B68" w:rsidRPr="00117664">
        <w:rPr>
          <w:rFonts w:ascii="David" w:hAnsi="David" w:cs="David" w:hint="cs"/>
          <w:sz w:val="24"/>
          <w:szCs w:val="24"/>
          <w:rtl/>
        </w:rPr>
        <w:t xml:space="preserve"> </w:t>
      </w:r>
      <w:r w:rsidRPr="00117664">
        <w:rPr>
          <w:rFonts w:ascii="David" w:hAnsi="David" w:cs="David" w:hint="cs"/>
          <w:sz w:val="24"/>
          <w:szCs w:val="24"/>
          <w:rtl/>
        </w:rPr>
        <w:t>את תגובת</w:t>
      </w:r>
      <w:r w:rsidR="007944A1">
        <w:rPr>
          <w:rFonts w:ascii="David" w:hAnsi="David" w:cs="David" w:hint="cs"/>
          <w:sz w:val="24"/>
          <w:szCs w:val="24"/>
          <w:rtl/>
        </w:rPr>
        <w:t>ה</w:t>
      </w:r>
      <w:r w:rsidRPr="00117664">
        <w:rPr>
          <w:rFonts w:ascii="David" w:hAnsi="David" w:cs="David" w:hint="cs"/>
          <w:sz w:val="24"/>
          <w:szCs w:val="24"/>
          <w:rtl/>
        </w:rPr>
        <w:t xml:space="preserve"> בכתב ביום </w:t>
      </w:r>
      <w:r w:rsidR="00580245">
        <w:rPr>
          <w:rFonts w:ascii="David" w:hAnsi="David" w:cs="David" w:hint="cs"/>
          <w:sz w:val="24"/>
          <w:szCs w:val="24"/>
          <w:rtl/>
        </w:rPr>
        <w:t>19.5.22</w:t>
      </w:r>
      <w:r w:rsidR="00A016DC">
        <w:rPr>
          <w:rFonts w:ascii="David" w:hAnsi="David" w:cs="David" w:hint="cs"/>
          <w:sz w:val="24"/>
          <w:szCs w:val="24"/>
          <w:rtl/>
        </w:rPr>
        <w:t>,</w:t>
      </w:r>
      <w:r w:rsidR="00D13C54">
        <w:rPr>
          <w:rFonts w:ascii="David" w:hAnsi="David" w:cs="David" w:hint="cs"/>
          <w:sz w:val="24"/>
          <w:szCs w:val="24"/>
          <w:rtl/>
        </w:rPr>
        <w:t xml:space="preserve"> </w:t>
      </w:r>
      <w:r w:rsidR="00A016DC">
        <w:rPr>
          <w:rFonts w:ascii="David" w:hAnsi="David" w:cs="David" w:hint="cs"/>
          <w:sz w:val="24"/>
          <w:szCs w:val="24"/>
          <w:rtl/>
        </w:rPr>
        <w:t>ו</w:t>
      </w:r>
      <w:r w:rsidRPr="00117664">
        <w:rPr>
          <w:rFonts w:ascii="David" w:hAnsi="David" w:cs="David" w:hint="cs"/>
          <w:sz w:val="24"/>
          <w:szCs w:val="24"/>
          <w:rtl/>
        </w:rPr>
        <w:t xml:space="preserve">בדיון שקיימה הוועדה </w:t>
      </w:r>
      <w:r w:rsidR="006A3751">
        <w:rPr>
          <w:rFonts w:ascii="David" w:hAnsi="David" w:cs="David" w:hint="cs"/>
          <w:sz w:val="24"/>
          <w:szCs w:val="24"/>
          <w:rtl/>
        </w:rPr>
        <w:t xml:space="preserve">ביום </w:t>
      </w:r>
      <w:r w:rsidR="005A0565">
        <w:rPr>
          <w:rFonts w:ascii="David" w:hAnsi="David" w:cs="David" w:hint="cs"/>
          <w:sz w:val="24"/>
          <w:szCs w:val="24"/>
          <w:rtl/>
        </w:rPr>
        <w:t>10.5.23</w:t>
      </w:r>
      <w:r w:rsidRPr="00117664">
        <w:rPr>
          <w:rFonts w:ascii="David" w:hAnsi="David" w:cs="David" w:hint="cs"/>
          <w:sz w:val="24"/>
          <w:szCs w:val="24"/>
          <w:rtl/>
        </w:rPr>
        <w:t xml:space="preserve"> הוסיפו ושטחו </w:t>
      </w:r>
      <w:r w:rsidR="005A0565">
        <w:rPr>
          <w:rFonts w:ascii="David" w:hAnsi="David" w:cs="David" w:hint="cs"/>
          <w:sz w:val="24"/>
          <w:szCs w:val="24"/>
          <w:rtl/>
        </w:rPr>
        <w:t>בא כוח החברה ומר רוני אלקיים את טענות החברה</w:t>
      </w:r>
      <w:r>
        <w:rPr>
          <w:rFonts w:ascii="David" w:hAnsi="David" w:cs="David" w:hint="cs"/>
          <w:sz w:val="24"/>
          <w:szCs w:val="24"/>
          <w:rtl/>
        </w:rPr>
        <w:t xml:space="preserve"> </w:t>
      </w:r>
      <w:r w:rsidRPr="00117664">
        <w:rPr>
          <w:rFonts w:ascii="David" w:hAnsi="David" w:cs="David" w:hint="cs"/>
          <w:sz w:val="24"/>
          <w:szCs w:val="24"/>
          <w:rtl/>
        </w:rPr>
        <w:t>בעל-פה</w:t>
      </w:r>
      <w:r w:rsidR="00D25B68" w:rsidRPr="00117664">
        <w:rPr>
          <w:rFonts w:ascii="David" w:hAnsi="David" w:cs="David" w:hint="cs"/>
          <w:sz w:val="24"/>
          <w:szCs w:val="24"/>
          <w:rtl/>
        </w:rPr>
        <w:t>.</w:t>
      </w:r>
      <w:r w:rsidRPr="00117664">
        <w:rPr>
          <w:rFonts w:ascii="David" w:hAnsi="David" w:cs="David" w:hint="cs"/>
          <w:sz w:val="24"/>
          <w:szCs w:val="24"/>
          <w:rtl/>
        </w:rPr>
        <w:t xml:space="preserve"> </w:t>
      </w:r>
    </w:p>
    <w:p w:rsidR="00954C0B" w:rsidRPr="00375E39" w:rsidRDefault="00A82696" w:rsidP="00127DDB">
      <w:pPr>
        <w:spacing w:line="360" w:lineRule="auto"/>
        <w:jc w:val="both"/>
        <w:rPr>
          <w:rFonts w:ascii="David" w:hAnsi="David" w:cs="David"/>
          <w:sz w:val="24"/>
          <w:szCs w:val="24"/>
          <w:u w:val="single"/>
          <w:rtl/>
        </w:rPr>
      </w:pPr>
      <w:r w:rsidRPr="00375E39">
        <w:rPr>
          <w:rFonts w:ascii="David" w:hAnsi="David" w:cs="David" w:hint="eastAsia"/>
          <w:sz w:val="24"/>
          <w:szCs w:val="24"/>
          <w:u w:val="single"/>
          <w:rtl/>
        </w:rPr>
        <w:t>להלן</w:t>
      </w:r>
      <w:r w:rsidRPr="00375E39">
        <w:rPr>
          <w:rFonts w:ascii="David" w:hAnsi="David" w:cs="David"/>
          <w:sz w:val="24"/>
          <w:szCs w:val="24"/>
          <w:u w:val="single"/>
          <w:rtl/>
        </w:rPr>
        <w:t xml:space="preserve"> </w:t>
      </w:r>
      <w:r w:rsidRPr="00375E39">
        <w:rPr>
          <w:rFonts w:ascii="David" w:hAnsi="David" w:cs="David" w:hint="eastAsia"/>
          <w:sz w:val="24"/>
          <w:szCs w:val="24"/>
          <w:u w:val="single"/>
          <w:rtl/>
        </w:rPr>
        <w:t>תמצית</w:t>
      </w:r>
      <w:r w:rsidRPr="00375E39">
        <w:rPr>
          <w:rFonts w:ascii="David" w:hAnsi="David" w:cs="David"/>
          <w:sz w:val="24"/>
          <w:szCs w:val="24"/>
          <w:u w:val="single"/>
          <w:rtl/>
        </w:rPr>
        <w:t xml:space="preserve"> </w:t>
      </w:r>
      <w:r w:rsidRPr="00375E39">
        <w:rPr>
          <w:rFonts w:ascii="David" w:hAnsi="David" w:cs="David" w:hint="eastAsia"/>
          <w:sz w:val="24"/>
          <w:szCs w:val="24"/>
          <w:u w:val="single"/>
          <w:rtl/>
        </w:rPr>
        <w:t>הטענות</w:t>
      </w:r>
      <w:r w:rsidRPr="002B39CC">
        <w:rPr>
          <w:rFonts w:ascii="David" w:hAnsi="David" w:cs="David"/>
          <w:sz w:val="24"/>
          <w:szCs w:val="24"/>
          <w:rtl/>
        </w:rPr>
        <w:t>:</w:t>
      </w:r>
    </w:p>
    <w:p w:rsidR="00C72249" w:rsidRPr="00F374DE" w:rsidRDefault="00D2523F" w:rsidP="00F374DE">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sidRPr="00F374DE">
        <w:rPr>
          <w:rFonts w:ascii="David" w:hAnsi="David" w:cs="David" w:hint="cs"/>
          <w:sz w:val="24"/>
          <w:szCs w:val="24"/>
          <w:rtl/>
        </w:rPr>
        <w:t xml:space="preserve">החברה לוקחת לתשומת ליבה את ההערות שבטיוטה ותלמד מהן על מנת לשפר את דרכי עבודתה בעתיד. </w:t>
      </w:r>
      <w:r w:rsidR="00F374DE" w:rsidRPr="00F374DE">
        <w:rPr>
          <w:rFonts w:ascii="David" w:hAnsi="David" w:cs="David" w:hint="cs"/>
          <w:sz w:val="24"/>
          <w:szCs w:val="24"/>
          <w:rtl/>
        </w:rPr>
        <w:t>החברה פעלה מיוזמתה זמן רב</w:t>
      </w:r>
      <w:r w:rsidRPr="00F374DE">
        <w:rPr>
          <w:rFonts w:ascii="David" w:hAnsi="David" w:cs="David" w:hint="cs"/>
          <w:sz w:val="24"/>
          <w:szCs w:val="24"/>
          <w:rtl/>
        </w:rPr>
        <w:t xml:space="preserve"> לפני קבלת טיוטת דוח הביקורת לב</w:t>
      </w:r>
      <w:r w:rsidR="00F374DE" w:rsidRPr="00F374DE">
        <w:rPr>
          <w:rFonts w:ascii="David" w:hAnsi="David" w:cs="David" w:hint="cs"/>
          <w:sz w:val="24"/>
          <w:szCs w:val="24"/>
          <w:rtl/>
        </w:rPr>
        <w:t>י</w:t>
      </w:r>
      <w:r w:rsidRPr="00F374DE">
        <w:rPr>
          <w:rFonts w:ascii="David" w:hAnsi="David" w:cs="David" w:hint="cs"/>
          <w:sz w:val="24"/>
          <w:szCs w:val="24"/>
          <w:rtl/>
        </w:rPr>
        <w:t>צ</w:t>
      </w:r>
      <w:r w:rsidR="00F374DE" w:rsidRPr="00F374DE">
        <w:rPr>
          <w:rFonts w:ascii="David" w:hAnsi="David" w:cs="David" w:hint="cs"/>
          <w:sz w:val="24"/>
          <w:szCs w:val="24"/>
          <w:rtl/>
        </w:rPr>
        <w:t>ו</w:t>
      </w:r>
      <w:r w:rsidRPr="00F374DE">
        <w:rPr>
          <w:rFonts w:ascii="David" w:hAnsi="David" w:cs="David" w:hint="cs"/>
          <w:sz w:val="24"/>
          <w:szCs w:val="24"/>
          <w:rtl/>
        </w:rPr>
        <w:t xml:space="preserve">ע ביקורות פנימיות לאיתור פערי ציות וטיפלה בהפרות שנמצאו בתחומים שונים. בנוסף החברה פעלה </w:t>
      </w:r>
      <w:r w:rsidR="0034479B">
        <w:rPr>
          <w:rFonts w:ascii="David" w:hAnsi="David" w:cs="David" w:hint="cs"/>
          <w:sz w:val="24"/>
          <w:szCs w:val="24"/>
          <w:rtl/>
        </w:rPr>
        <w:t>ל</w:t>
      </w:r>
      <w:r w:rsidRPr="00F374DE">
        <w:rPr>
          <w:rFonts w:ascii="David" w:hAnsi="David" w:cs="David" w:hint="cs"/>
          <w:sz w:val="24"/>
          <w:szCs w:val="24"/>
          <w:rtl/>
        </w:rPr>
        <w:t xml:space="preserve">מיסוד מדיניות ונהלי עבודה כדי לשפר את תהליכי העבודה ולמנוע הפרות דומות או אחרות בעתיד. </w:t>
      </w:r>
      <w:r w:rsidR="00C72249" w:rsidRPr="00F374DE">
        <w:rPr>
          <w:rFonts w:ascii="David" w:hAnsi="David" w:cs="David" w:hint="cs"/>
          <w:sz w:val="24"/>
          <w:szCs w:val="24"/>
          <w:rtl/>
        </w:rPr>
        <w:t xml:space="preserve">במהלך חודש ספטמבר 2020 שכרה החברה את שירותיה של חברה חיצונית על מנת שתעזור לה במילוי חובותיה לרשויות השונות </w:t>
      </w:r>
      <w:r w:rsidR="00F374DE">
        <w:rPr>
          <w:rFonts w:ascii="David" w:hAnsi="David" w:cs="David" w:hint="cs"/>
          <w:sz w:val="24"/>
          <w:szCs w:val="24"/>
          <w:rtl/>
        </w:rPr>
        <w:t>ו</w:t>
      </w:r>
      <w:r w:rsidR="00C72249" w:rsidRPr="00F374DE">
        <w:rPr>
          <w:rFonts w:ascii="David" w:hAnsi="David" w:cs="David" w:hint="cs"/>
          <w:sz w:val="24"/>
          <w:szCs w:val="24"/>
          <w:rtl/>
        </w:rPr>
        <w:t xml:space="preserve">החברה החיצונית מבצעת בכל חודש דיווח רגיל כנדרש בצו. </w:t>
      </w:r>
    </w:p>
    <w:p w:rsidR="00B910C2" w:rsidRDefault="00816F47" w:rsidP="0034479B">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Pr>
          <w:rFonts w:ascii="David" w:hAnsi="David" w:cs="David" w:hint="cs"/>
          <w:sz w:val="24"/>
          <w:szCs w:val="24"/>
          <w:rtl/>
        </w:rPr>
        <w:t xml:space="preserve">באשר להפרות המפורטות בסעיף </w:t>
      </w:r>
      <w:r w:rsidR="00D620D4">
        <w:rPr>
          <w:rFonts w:ascii="David" w:hAnsi="David" w:cs="David" w:hint="cs"/>
          <w:sz w:val="24"/>
          <w:szCs w:val="24"/>
          <w:rtl/>
        </w:rPr>
        <w:t>4(א)</w:t>
      </w:r>
      <w:r>
        <w:rPr>
          <w:rFonts w:ascii="David" w:hAnsi="David" w:cs="David" w:hint="cs"/>
          <w:sz w:val="24"/>
          <w:szCs w:val="24"/>
          <w:rtl/>
        </w:rPr>
        <w:t xml:space="preserve"> לעיל, ושעניינן היעדר דיווח על פעולות רגילות לרשות לאיסור הלבנת הון לפי סעיף 11(א) לצו, </w:t>
      </w:r>
      <w:r w:rsidR="00F374DE">
        <w:rPr>
          <w:rFonts w:ascii="David" w:hAnsi="David" w:cs="David" w:hint="cs"/>
          <w:sz w:val="24"/>
          <w:szCs w:val="24"/>
          <w:rtl/>
        </w:rPr>
        <w:t xml:space="preserve">טענה </w:t>
      </w:r>
      <w:r w:rsidR="0034479B">
        <w:rPr>
          <w:rFonts w:ascii="David" w:hAnsi="David" w:cs="David" w:hint="cs"/>
          <w:sz w:val="24"/>
          <w:szCs w:val="24"/>
          <w:rtl/>
        </w:rPr>
        <w:t xml:space="preserve">החברה </w:t>
      </w:r>
      <w:r w:rsidR="00D620D4">
        <w:rPr>
          <w:rFonts w:ascii="David" w:hAnsi="David" w:cs="David" w:hint="cs"/>
          <w:sz w:val="24"/>
          <w:szCs w:val="24"/>
          <w:rtl/>
        </w:rPr>
        <w:t xml:space="preserve">כי </w:t>
      </w:r>
      <w:r w:rsidR="00626C76">
        <w:rPr>
          <w:rFonts w:ascii="David" w:hAnsi="David" w:cs="David" w:hint="cs"/>
          <w:sz w:val="24"/>
          <w:szCs w:val="24"/>
          <w:rtl/>
        </w:rPr>
        <w:t>בביקורת שביצעה החברה החיצונית שהזמינה החברה,</w:t>
      </w:r>
      <w:r w:rsidR="00B910C2">
        <w:rPr>
          <w:rFonts w:ascii="David" w:hAnsi="David" w:cs="David" w:hint="cs"/>
          <w:sz w:val="24"/>
          <w:szCs w:val="24"/>
          <w:rtl/>
        </w:rPr>
        <w:t xml:space="preserve"> אכן </w:t>
      </w:r>
      <w:r w:rsidR="00626C76">
        <w:rPr>
          <w:rFonts w:ascii="David" w:hAnsi="David" w:cs="David" w:hint="cs"/>
          <w:sz w:val="24"/>
          <w:szCs w:val="24"/>
          <w:rtl/>
        </w:rPr>
        <w:t>נמצא כי החברה לא ביצעה דיווחים רגילים עבור השנים 2018-2019 וכי עם מסירת ממצאי הביקורת בחודש ספטמבר 2020 שלחה החברה דיסק עם הדיווחים החסרים לרשות לאיסור</w:t>
      </w:r>
      <w:r w:rsidR="009A7882">
        <w:rPr>
          <w:rFonts w:ascii="David" w:hAnsi="David" w:cs="David" w:hint="cs"/>
          <w:sz w:val="24"/>
          <w:szCs w:val="24"/>
          <w:rtl/>
        </w:rPr>
        <w:t xml:space="preserve"> הלבנת הון והיא אינה יודעת מדוע הוא לא הגיע, אך הוא ישלח שוב. </w:t>
      </w:r>
      <w:r w:rsidR="00626C76">
        <w:rPr>
          <w:rFonts w:ascii="David" w:hAnsi="David" w:cs="David" w:hint="cs"/>
          <w:sz w:val="24"/>
          <w:szCs w:val="24"/>
          <w:rtl/>
        </w:rPr>
        <w:t xml:space="preserve">עוד טענה החברה כי נשלח דיסק עם דיווחים בלתי רגילים שנמצא במהלך הבדיקה כי היו חסרים. </w:t>
      </w:r>
    </w:p>
    <w:p w:rsidR="00B835A2" w:rsidRDefault="00B835A2" w:rsidP="00B835A2">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Pr>
          <w:rFonts w:ascii="David" w:hAnsi="David" w:cs="David" w:hint="cs"/>
          <w:sz w:val="24"/>
          <w:szCs w:val="24"/>
          <w:rtl/>
        </w:rPr>
        <w:lastRenderedPageBreak/>
        <w:t xml:space="preserve">לגבי דיווחים לשנת 2020, ציינה החברה כי בעקבות ההתקשרות עם החברה החיצונית, נעשה יישור קו ודווחו דיווחים </w:t>
      </w:r>
      <w:r w:rsidR="00F374DE">
        <w:rPr>
          <w:rFonts w:ascii="David" w:hAnsi="David" w:cs="David" w:hint="cs"/>
          <w:sz w:val="24"/>
          <w:szCs w:val="24"/>
          <w:rtl/>
        </w:rPr>
        <w:t xml:space="preserve">לחודשים הראשונים </w:t>
      </w:r>
      <w:r>
        <w:rPr>
          <w:rFonts w:ascii="David" w:hAnsi="David" w:cs="David" w:hint="cs"/>
          <w:sz w:val="24"/>
          <w:szCs w:val="24"/>
          <w:rtl/>
        </w:rPr>
        <w:t xml:space="preserve">לשנה זו באיחור של כמה חודשים. </w:t>
      </w:r>
    </w:p>
    <w:p w:rsidR="00B835A2" w:rsidRDefault="00B835A2" w:rsidP="00F374DE">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Pr>
          <w:rFonts w:ascii="David" w:hAnsi="David" w:cs="David" w:hint="cs"/>
          <w:sz w:val="24"/>
          <w:szCs w:val="24"/>
          <w:rtl/>
        </w:rPr>
        <w:t xml:space="preserve">החברה </w:t>
      </w:r>
      <w:r w:rsidR="00F374DE">
        <w:rPr>
          <w:rFonts w:ascii="David" w:hAnsi="David" w:cs="David" w:hint="cs"/>
          <w:sz w:val="24"/>
          <w:szCs w:val="24"/>
          <w:rtl/>
        </w:rPr>
        <w:t>טענה</w:t>
      </w:r>
      <w:r>
        <w:rPr>
          <w:rFonts w:ascii="David" w:hAnsi="David" w:cs="David" w:hint="cs"/>
          <w:sz w:val="24"/>
          <w:szCs w:val="24"/>
          <w:rtl/>
        </w:rPr>
        <w:t xml:space="preserve"> כי נכון למועד תגובתה, הושלמו כל פערי הדיווח ובוצע ד</w:t>
      </w:r>
      <w:r w:rsidR="00F374DE">
        <w:rPr>
          <w:rFonts w:ascii="David" w:hAnsi="David" w:cs="David" w:hint="cs"/>
          <w:sz w:val="24"/>
          <w:szCs w:val="24"/>
          <w:rtl/>
        </w:rPr>
        <w:t>יווח מלא ומקיף עבור כל העסקאות ה</w:t>
      </w:r>
      <w:r>
        <w:rPr>
          <w:rFonts w:ascii="David" w:hAnsi="David" w:cs="David" w:hint="cs"/>
          <w:sz w:val="24"/>
          <w:szCs w:val="24"/>
          <w:rtl/>
        </w:rPr>
        <w:t>מצריכות דיווח רגיל ובלתי רגיל, הן לתקופת הביקורת והן לתקופה ממועד סיום הביקורת.</w:t>
      </w:r>
    </w:p>
    <w:p w:rsidR="00D2523F" w:rsidRDefault="00626C76" w:rsidP="00EF5B15">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Pr>
          <w:rFonts w:ascii="David" w:hAnsi="David" w:cs="David" w:hint="cs"/>
          <w:sz w:val="24"/>
          <w:szCs w:val="24"/>
          <w:rtl/>
        </w:rPr>
        <w:t xml:space="preserve">באשר להפרות המפורטות בסעיף 4(ב) לעיל, ושעניינן היעדר דיווח על פעולות הנחזות להיות בלתי רגילות לפי סעיף 11(ב) לצו, </w:t>
      </w:r>
      <w:r w:rsidR="0024106E">
        <w:rPr>
          <w:rFonts w:ascii="David" w:hAnsi="David" w:cs="David" w:hint="cs"/>
          <w:sz w:val="24"/>
          <w:szCs w:val="24"/>
          <w:rtl/>
        </w:rPr>
        <w:t xml:space="preserve">ציינה החברה כי פעילות החברה מול הלקוחות הקבועים שלה מתבצעת, לרוב, בתדירות חודשית. </w:t>
      </w:r>
      <w:r w:rsidR="00EF5B15">
        <w:rPr>
          <w:rFonts w:ascii="David" w:hAnsi="David" w:cs="David" w:hint="cs"/>
          <w:sz w:val="24"/>
          <w:szCs w:val="24"/>
          <w:rtl/>
        </w:rPr>
        <w:t>לפיכך, השאלה בטופס הכר את הלקוח הנוגעת להיקף הפעילות הצפוי של הלקוח מול החברה מתייחסת להיקף פעילות חודשי ולא שנתי כפי שסברה הביקורת. החברה ביצעה בדיקה לגבי 24 הלקוחות והשוותה את היקף הפעילות שלהם כפי שמופיע במערכת ישות לנתון שהוצג בנספח שבקובץ האקסל המצורף לטיוטת הדוח והחברה מצאה כי קיים פער מצטבר בסך 2,770,437 ₪</w:t>
      </w:r>
      <w:r w:rsidR="00F47FD8">
        <w:rPr>
          <w:rFonts w:ascii="David" w:hAnsi="David" w:cs="David" w:hint="cs"/>
          <w:sz w:val="24"/>
          <w:szCs w:val="24"/>
          <w:rtl/>
        </w:rPr>
        <w:t xml:space="preserve"> בלבד</w:t>
      </w:r>
      <w:r w:rsidR="00EF5B15">
        <w:rPr>
          <w:rFonts w:ascii="David" w:hAnsi="David" w:cs="David" w:hint="cs"/>
          <w:sz w:val="24"/>
          <w:szCs w:val="24"/>
          <w:rtl/>
        </w:rPr>
        <w:t xml:space="preserve"> בהיקף הפעילות שביצעו הלקוחות ע"פ הרשום במערכת </w:t>
      </w:r>
      <w:proofErr w:type="spellStart"/>
      <w:r w:rsidR="00EF5B15">
        <w:rPr>
          <w:rFonts w:ascii="David" w:hAnsi="David" w:cs="David" w:hint="cs"/>
          <w:sz w:val="24"/>
          <w:szCs w:val="24"/>
          <w:rtl/>
        </w:rPr>
        <w:t>יישות</w:t>
      </w:r>
      <w:proofErr w:type="spellEnd"/>
      <w:r w:rsidR="00EF5B15">
        <w:rPr>
          <w:rFonts w:ascii="David" w:hAnsi="David" w:cs="David" w:hint="cs"/>
          <w:sz w:val="24"/>
          <w:szCs w:val="24"/>
          <w:rtl/>
        </w:rPr>
        <w:t xml:space="preserve"> לבין היקף הפעילות שמצא צוות הביקורת. החברה מסכימה כי בעבר הרחוק היו מקרים בהם לא מילאה את חובתה בצורה מלאה, אך דוחה את הטענה בדבר היעדר בקרה או אי החתמת הטפסים כלל.</w:t>
      </w:r>
    </w:p>
    <w:p w:rsidR="002666EC" w:rsidRDefault="002666EC" w:rsidP="002666EC">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Pr>
          <w:rFonts w:ascii="David" w:hAnsi="David" w:cs="David" w:hint="cs"/>
          <w:sz w:val="24"/>
          <w:szCs w:val="24"/>
          <w:rtl/>
        </w:rPr>
        <w:t xml:space="preserve">ביחס ללקוח </w:t>
      </w:r>
      <w:proofErr w:type="spellStart"/>
      <w:r w:rsidRPr="0029497E">
        <w:rPr>
          <w:rFonts w:ascii="David" w:hAnsi="David" w:cs="David" w:hint="cs"/>
          <w:sz w:val="24"/>
          <w:szCs w:val="24"/>
          <w:highlight w:val="black"/>
          <w:rtl/>
        </w:rPr>
        <w:t>איקה</w:t>
      </w:r>
      <w:proofErr w:type="spellEnd"/>
      <w:r w:rsidRPr="0029497E">
        <w:rPr>
          <w:rFonts w:ascii="David" w:hAnsi="David" w:cs="David" w:hint="cs"/>
          <w:sz w:val="24"/>
          <w:szCs w:val="24"/>
          <w:highlight w:val="black"/>
          <w:rtl/>
        </w:rPr>
        <w:t xml:space="preserve"> פרויקטים בע"מ</w:t>
      </w:r>
      <w:r>
        <w:rPr>
          <w:rFonts w:ascii="David" w:hAnsi="David" w:cs="David" w:hint="cs"/>
          <w:sz w:val="24"/>
          <w:szCs w:val="24"/>
          <w:rtl/>
        </w:rPr>
        <w:t xml:space="preserve">, טענה החברה כי מדובר בלקוח שהצהיר על היקף פעילות של 200,000 ₪ וכי גם אם ביצע עסקאות במיליון שקלים (בשנת 2019), מדובר בסכום של כ-200,000 ₪ שמתגלגלים כהון חוזר. </w:t>
      </w:r>
      <w:r w:rsidR="00FD4CEC">
        <w:rPr>
          <w:rFonts w:ascii="David" w:hAnsi="David" w:cs="David" w:hint="cs"/>
          <w:sz w:val="24"/>
          <w:szCs w:val="24"/>
          <w:rtl/>
        </w:rPr>
        <w:t>עוד טענה החברה כי גם ביחס ליתר החברות מדובר במקרה דומה של הון חוזר</w:t>
      </w:r>
      <w:r w:rsidR="00F47FD8">
        <w:rPr>
          <w:rFonts w:ascii="David" w:hAnsi="David" w:cs="David" w:hint="cs"/>
          <w:sz w:val="24"/>
          <w:szCs w:val="24"/>
          <w:rtl/>
        </w:rPr>
        <w:t xml:space="preserve"> ועל כן אין לראות בכך חריגה מהיקף פעילות</w:t>
      </w:r>
      <w:r w:rsidR="00FD4CEC">
        <w:rPr>
          <w:rFonts w:ascii="David" w:hAnsi="David" w:cs="David" w:hint="cs"/>
          <w:sz w:val="24"/>
          <w:szCs w:val="24"/>
          <w:rtl/>
        </w:rPr>
        <w:t>.</w:t>
      </w:r>
    </w:p>
    <w:p w:rsidR="00032553" w:rsidRDefault="00032553" w:rsidP="00032553">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Pr>
          <w:rFonts w:ascii="David" w:hAnsi="David" w:cs="David" w:hint="cs"/>
          <w:sz w:val="24"/>
          <w:szCs w:val="24"/>
          <w:rtl/>
        </w:rPr>
        <w:t xml:space="preserve">ביחס ללקוח </w:t>
      </w:r>
      <w:r w:rsidRPr="0029497E">
        <w:rPr>
          <w:rFonts w:ascii="David" w:hAnsi="David" w:cs="David" w:hint="cs"/>
          <w:sz w:val="24"/>
          <w:szCs w:val="24"/>
          <w:highlight w:val="black"/>
          <w:rtl/>
        </w:rPr>
        <w:t>א.ו ובניו הנדסה בע"מ</w:t>
      </w:r>
      <w:r>
        <w:rPr>
          <w:rFonts w:ascii="David" w:hAnsi="David" w:cs="David" w:hint="cs"/>
          <w:sz w:val="24"/>
          <w:szCs w:val="24"/>
          <w:rtl/>
        </w:rPr>
        <w:t xml:space="preserve"> טענה החברה כי הפער בין היקף הפעילות בפועל לבין היקף הפעילות שהוצהר, אינו חריג ואינו חשוד.</w:t>
      </w:r>
      <w:r w:rsidR="00F47FD8">
        <w:rPr>
          <w:rFonts w:ascii="David" w:hAnsi="David" w:cs="David" w:hint="cs"/>
          <w:sz w:val="24"/>
          <w:szCs w:val="24"/>
          <w:rtl/>
        </w:rPr>
        <w:t xml:space="preserve"> עוד טענה החברה כי </w:t>
      </w:r>
      <w:r w:rsidR="006E0AF7">
        <w:rPr>
          <w:rFonts w:ascii="David" w:hAnsi="David" w:cs="David" w:hint="cs"/>
          <w:sz w:val="24"/>
          <w:szCs w:val="24"/>
          <w:rtl/>
        </w:rPr>
        <w:t>קורה שמחזורי פעילות גדלים או קטנים ולא מדובר בהכרח דבר חריג.</w:t>
      </w:r>
      <w:r w:rsidR="0007773F">
        <w:rPr>
          <w:rFonts w:ascii="David" w:hAnsi="David" w:cs="David" w:hint="cs"/>
          <w:sz w:val="24"/>
          <w:szCs w:val="24"/>
          <w:rtl/>
        </w:rPr>
        <w:t xml:space="preserve"> </w:t>
      </w:r>
    </w:p>
    <w:p w:rsidR="0024106E" w:rsidRDefault="00FD0CA2" w:rsidP="00877A07">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Pr>
          <w:rFonts w:ascii="David" w:hAnsi="David" w:cs="David" w:hint="cs"/>
          <w:sz w:val="24"/>
          <w:szCs w:val="24"/>
          <w:rtl/>
        </w:rPr>
        <w:t xml:space="preserve">באשר להפרות המפורטות בסעיף 4(ג) לעיל, ושעניינן אי ביצוע הליך הכרת לקוח, טענה החברה כי ב-35 מקרים בוצע הליך כזה וקיים לו תיעוד במערכת </w:t>
      </w:r>
      <w:proofErr w:type="spellStart"/>
      <w:r>
        <w:rPr>
          <w:rFonts w:ascii="David" w:hAnsi="David" w:cs="David" w:hint="cs"/>
          <w:sz w:val="24"/>
          <w:szCs w:val="24"/>
          <w:rtl/>
        </w:rPr>
        <w:t>יישות</w:t>
      </w:r>
      <w:proofErr w:type="spellEnd"/>
      <w:r w:rsidR="00001F57">
        <w:rPr>
          <w:rFonts w:ascii="David" w:hAnsi="David" w:cs="David" w:hint="cs"/>
          <w:sz w:val="24"/>
          <w:szCs w:val="24"/>
          <w:rtl/>
        </w:rPr>
        <w:t xml:space="preserve"> וכי היא יכולה להמציא תיעוד כזה</w:t>
      </w:r>
      <w:r>
        <w:rPr>
          <w:rFonts w:ascii="David" w:hAnsi="David" w:cs="David" w:hint="cs"/>
          <w:sz w:val="24"/>
          <w:szCs w:val="24"/>
          <w:rtl/>
        </w:rPr>
        <w:t>. עוד ציינה החברה כי על מנת לוודא כי טפסי הכר את הלקוח יהיו מעודכנים כמה שניתן, הוחלט להחתים את כלל לקוחות החברה על טפסים חדשים.</w:t>
      </w:r>
    </w:p>
    <w:p w:rsidR="002F17D6" w:rsidRDefault="002F17D6" w:rsidP="0055239B">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Pr>
          <w:rFonts w:ascii="David" w:hAnsi="David" w:cs="David" w:hint="cs"/>
          <w:sz w:val="24"/>
          <w:szCs w:val="24"/>
          <w:rtl/>
        </w:rPr>
        <w:t xml:space="preserve">באשר להפרות המפורטות בסעיף 4(ד) לעיל, ושעניינן היעדר ביצוע בקרה שוטפת כנדרש בסעיף 10 לצו, </w:t>
      </w:r>
      <w:r w:rsidR="0055239B">
        <w:rPr>
          <w:rFonts w:ascii="David" w:hAnsi="David" w:cs="David" w:hint="cs"/>
          <w:sz w:val="24"/>
          <w:szCs w:val="24"/>
          <w:rtl/>
        </w:rPr>
        <w:t xml:space="preserve">החברה טענה כי אכן היו מקרים בהם לא מילאה את חובתה בצורה מלאה, אולם דוחה את הטענות בדבר היעדר בקרה. עוד ציינה החברה כי עורכת בדיקה לכל שיק שמגיע אליה ומכירה את הפעילות של לקוחותיה. </w:t>
      </w:r>
    </w:p>
    <w:p w:rsidR="00954C0B" w:rsidRPr="004F792E" w:rsidRDefault="00A82696" w:rsidP="004F792E">
      <w:pPr>
        <w:pStyle w:val="a4"/>
        <w:numPr>
          <w:ilvl w:val="0"/>
          <w:numId w:val="1"/>
        </w:numPr>
        <w:spacing w:line="360" w:lineRule="auto"/>
        <w:ind w:left="226" w:hanging="284"/>
        <w:jc w:val="both"/>
        <w:rPr>
          <w:rFonts w:ascii="David" w:hAnsi="David" w:cs="David"/>
          <w:b/>
          <w:bCs/>
          <w:sz w:val="24"/>
          <w:szCs w:val="24"/>
          <w:u w:val="single"/>
          <w:rtl/>
        </w:rPr>
      </w:pPr>
      <w:r w:rsidRPr="004F792E">
        <w:rPr>
          <w:rFonts w:ascii="David" w:hAnsi="David" w:cs="David" w:hint="cs"/>
          <w:b/>
          <w:bCs/>
          <w:sz w:val="24"/>
          <w:szCs w:val="24"/>
          <w:u w:val="single"/>
          <w:rtl/>
        </w:rPr>
        <w:t>ה</w:t>
      </w:r>
      <w:r w:rsidRPr="004F792E">
        <w:rPr>
          <w:rFonts w:ascii="David" w:hAnsi="David" w:cs="David" w:hint="eastAsia"/>
          <w:b/>
          <w:bCs/>
          <w:sz w:val="24"/>
          <w:szCs w:val="24"/>
          <w:u w:val="single"/>
          <w:rtl/>
        </w:rPr>
        <w:t>חלטת</w:t>
      </w:r>
      <w:r w:rsidRPr="004F792E">
        <w:rPr>
          <w:rFonts w:ascii="David" w:hAnsi="David" w:cs="David"/>
          <w:b/>
          <w:bCs/>
          <w:sz w:val="24"/>
          <w:szCs w:val="24"/>
          <w:u w:val="single"/>
          <w:rtl/>
        </w:rPr>
        <w:t xml:space="preserve"> </w:t>
      </w:r>
      <w:r w:rsidRPr="004F792E">
        <w:rPr>
          <w:rFonts w:ascii="David" w:hAnsi="David" w:cs="David" w:hint="eastAsia"/>
          <w:b/>
          <w:bCs/>
          <w:sz w:val="24"/>
          <w:szCs w:val="24"/>
          <w:u w:val="single"/>
          <w:rtl/>
        </w:rPr>
        <w:t>הוועדה</w:t>
      </w:r>
      <w:r w:rsidRPr="00F322F2">
        <w:rPr>
          <w:rFonts w:ascii="David" w:hAnsi="David" w:cs="David"/>
          <w:b/>
          <w:bCs/>
          <w:sz w:val="24"/>
          <w:szCs w:val="24"/>
          <w:rtl/>
        </w:rPr>
        <w:t>:</w:t>
      </w:r>
    </w:p>
    <w:p w:rsidR="00954C0B" w:rsidRPr="00117664" w:rsidRDefault="00A82696" w:rsidP="00943B15">
      <w:pPr>
        <w:spacing w:line="360" w:lineRule="auto"/>
        <w:jc w:val="both"/>
        <w:rPr>
          <w:rFonts w:ascii="David" w:hAnsi="David" w:cs="David"/>
          <w:sz w:val="24"/>
          <w:szCs w:val="24"/>
          <w:rtl/>
        </w:rPr>
      </w:pPr>
      <w:r w:rsidRPr="00117664">
        <w:rPr>
          <w:rFonts w:ascii="David" w:hAnsi="David" w:cs="David" w:hint="cs"/>
          <w:sz w:val="24"/>
          <w:szCs w:val="24"/>
          <w:rtl/>
        </w:rPr>
        <w:t>לאחר בחינת ממצאי דוח הביקורת וכלל טיעוני</w:t>
      </w:r>
      <w:r w:rsidR="00FE4EB8">
        <w:rPr>
          <w:rFonts w:ascii="David" w:hAnsi="David" w:cs="David" w:hint="cs"/>
          <w:sz w:val="24"/>
          <w:szCs w:val="24"/>
          <w:rtl/>
        </w:rPr>
        <w:t>ה</w:t>
      </w:r>
      <w:r w:rsidRPr="00117664">
        <w:rPr>
          <w:rFonts w:ascii="David" w:hAnsi="David" w:cs="David" w:hint="cs"/>
          <w:sz w:val="24"/>
          <w:szCs w:val="24"/>
          <w:rtl/>
        </w:rPr>
        <w:t xml:space="preserve"> של </w:t>
      </w:r>
      <w:r w:rsidR="00943B15">
        <w:rPr>
          <w:rFonts w:ascii="David" w:hAnsi="David" w:cs="David" w:hint="cs"/>
          <w:sz w:val="24"/>
          <w:szCs w:val="24"/>
          <w:rtl/>
        </w:rPr>
        <w:t>החברה</w:t>
      </w:r>
      <w:r w:rsidRPr="00117664">
        <w:rPr>
          <w:rFonts w:ascii="David" w:hAnsi="David" w:cs="David" w:hint="cs"/>
          <w:sz w:val="24"/>
          <w:szCs w:val="24"/>
          <w:rtl/>
        </w:rPr>
        <w:t xml:space="preserve"> קובעת הוועדה כי במסגרת פעילות</w:t>
      </w:r>
      <w:r w:rsidR="00FE4EB8">
        <w:rPr>
          <w:rFonts w:ascii="David" w:hAnsi="David" w:cs="David" w:hint="cs"/>
          <w:sz w:val="24"/>
          <w:szCs w:val="24"/>
          <w:rtl/>
        </w:rPr>
        <w:t xml:space="preserve">ה </w:t>
      </w:r>
      <w:r w:rsidRPr="00117664">
        <w:rPr>
          <w:rFonts w:ascii="David" w:hAnsi="David" w:cs="David" w:hint="cs"/>
          <w:sz w:val="24"/>
          <w:szCs w:val="24"/>
          <w:rtl/>
        </w:rPr>
        <w:t>הפר</w:t>
      </w:r>
      <w:r w:rsidR="00FE4EB8">
        <w:rPr>
          <w:rFonts w:ascii="David" w:hAnsi="David" w:cs="David" w:hint="cs"/>
          <w:sz w:val="24"/>
          <w:szCs w:val="24"/>
          <w:rtl/>
        </w:rPr>
        <w:t>ה</w:t>
      </w:r>
      <w:r w:rsidRPr="00117664">
        <w:rPr>
          <w:rFonts w:ascii="David" w:hAnsi="David" w:cs="David" w:hint="cs"/>
          <w:sz w:val="24"/>
          <w:szCs w:val="24"/>
          <w:rtl/>
        </w:rPr>
        <w:t xml:space="preserve"> </w:t>
      </w:r>
      <w:r w:rsidR="00FE4EB8">
        <w:rPr>
          <w:rFonts w:ascii="David" w:hAnsi="David" w:cs="David" w:hint="cs"/>
          <w:sz w:val="24"/>
          <w:szCs w:val="24"/>
          <w:rtl/>
        </w:rPr>
        <w:t>החברה</w:t>
      </w:r>
      <w:r w:rsidRPr="00117664">
        <w:rPr>
          <w:rFonts w:ascii="David" w:hAnsi="David" w:cs="David" w:hint="cs"/>
          <w:sz w:val="24"/>
          <w:szCs w:val="24"/>
          <w:rtl/>
        </w:rPr>
        <w:t xml:space="preserve"> את הוראות החוק והצו, כמפורט להלן: </w:t>
      </w:r>
    </w:p>
    <w:p w:rsidR="0074445E" w:rsidRDefault="00ED3F04" w:rsidP="0074445E">
      <w:pPr>
        <w:pStyle w:val="a4"/>
        <w:numPr>
          <w:ilvl w:val="0"/>
          <w:numId w:val="30"/>
        </w:numPr>
        <w:spacing w:before="120" w:after="120" w:line="360" w:lineRule="auto"/>
        <w:contextualSpacing w:val="0"/>
        <w:jc w:val="both"/>
        <w:rPr>
          <w:rFonts w:ascii="David" w:hAnsi="David" w:cs="David"/>
          <w:sz w:val="24"/>
          <w:szCs w:val="24"/>
        </w:rPr>
      </w:pPr>
      <w:r w:rsidRPr="00C915F9">
        <w:rPr>
          <w:rFonts w:ascii="David" w:hAnsi="David" w:cs="David" w:hint="cs"/>
          <w:sz w:val="24"/>
          <w:szCs w:val="24"/>
          <w:rtl/>
        </w:rPr>
        <w:lastRenderedPageBreak/>
        <w:t xml:space="preserve">לעניין ההפרות המפורטות בסעיף 4(א) לעיל, שעניינן היעדר דיווח רגיל לפי סעיף 11(א) לצו על 226 פעולות בסכום כולל של </w:t>
      </w:r>
      <w:r w:rsidRPr="00C915F9">
        <w:rPr>
          <w:rFonts w:ascii="David" w:hAnsi="David" w:cs="David"/>
          <w:sz w:val="24"/>
          <w:szCs w:val="24"/>
          <w:rtl/>
        </w:rPr>
        <w:t>45,403,059 ₪</w:t>
      </w:r>
      <w:r w:rsidRPr="00C915F9">
        <w:rPr>
          <w:rFonts w:ascii="David" w:hAnsi="David" w:cs="David" w:hint="cs"/>
          <w:sz w:val="24"/>
          <w:szCs w:val="24"/>
          <w:rtl/>
        </w:rPr>
        <w:t xml:space="preserve">, הוועדה קובעת כי החברה הפרה את הוראות הצו. </w:t>
      </w:r>
      <w:r w:rsidR="00E77FBD" w:rsidRPr="00C915F9">
        <w:rPr>
          <w:rFonts w:ascii="David" w:hAnsi="David" w:cs="David" w:hint="cs"/>
          <w:sz w:val="24"/>
          <w:szCs w:val="24"/>
          <w:rtl/>
        </w:rPr>
        <w:t xml:space="preserve"> </w:t>
      </w:r>
      <w:r w:rsidR="00440B3A" w:rsidRPr="00C915F9">
        <w:rPr>
          <w:rFonts w:ascii="David" w:hAnsi="David" w:cs="David" w:hint="cs"/>
          <w:sz w:val="24"/>
          <w:szCs w:val="24"/>
          <w:rtl/>
        </w:rPr>
        <w:t xml:space="preserve">החברה מודה כי לא ביצעה דיווחים רגילים עבור השנים 2018 עד 2019 בזמן אמת ולטענתה בחודש ספטמבר 2020 העבירה לרשות לאיסור הלבנת הון דיסק עם הדיווחים החסרים לשנים אלו. </w:t>
      </w:r>
      <w:r w:rsidR="008D7869" w:rsidRPr="00C915F9">
        <w:rPr>
          <w:rFonts w:ascii="David" w:hAnsi="David" w:cs="David" w:hint="cs"/>
          <w:sz w:val="24"/>
          <w:szCs w:val="24"/>
          <w:rtl/>
        </w:rPr>
        <w:t>אלא, שבדיקה חוזרת מול הרשות לאיסור הלבנת הון העלתה כי לא התקבל הדיסק האמור.</w:t>
      </w:r>
      <w:r w:rsidR="0074445E">
        <w:rPr>
          <w:rFonts w:ascii="David" w:hAnsi="David" w:cs="David" w:hint="cs"/>
          <w:sz w:val="24"/>
          <w:szCs w:val="24"/>
          <w:rtl/>
        </w:rPr>
        <w:t xml:space="preserve"> </w:t>
      </w:r>
    </w:p>
    <w:p w:rsidR="009C3AAC" w:rsidRDefault="0074445E" w:rsidP="0074445E">
      <w:pPr>
        <w:pStyle w:val="a4"/>
        <w:numPr>
          <w:ilvl w:val="0"/>
          <w:numId w:val="30"/>
        </w:numPr>
        <w:spacing w:before="120" w:after="120" w:line="360" w:lineRule="auto"/>
        <w:contextualSpacing w:val="0"/>
        <w:jc w:val="both"/>
        <w:rPr>
          <w:rFonts w:ascii="David" w:hAnsi="David" w:cs="David"/>
          <w:sz w:val="24"/>
          <w:szCs w:val="24"/>
        </w:rPr>
      </w:pPr>
      <w:r w:rsidRPr="004946D1">
        <w:rPr>
          <w:rFonts w:ascii="Times New Roman" w:hAnsi="Times New Roman" w:cs="David" w:hint="cs"/>
          <w:sz w:val="24"/>
          <w:szCs w:val="24"/>
          <w:rtl/>
        </w:rPr>
        <w:t xml:space="preserve">הוועדה מדגישה כי </w:t>
      </w:r>
      <w:r w:rsidRPr="00C927C5">
        <w:rPr>
          <w:rFonts w:ascii="David" w:hAnsi="David" w:cs="David" w:hint="cs"/>
          <w:sz w:val="24"/>
          <w:szCs w:val="24"/>
          <w:rtl/>
        </w:rPr>
        <w:t>האחריות לביצוע הדיווחים בצורה תקינה מוטלת על החברה.</w:t>
      </w:r>
      <w:r w:rsidRPr="006D750C">
        <w:rPr>
          <w:rFonts w:ascii="Times New Roman" w:hAnsi="Times New Roman" w:cs="David" w:hint="cs"/>
          <w:sz w:val="24"/>
          <w:szCs w:val="24"/>
          <w:rtl/>
        </w:rPr>
        <w:t xml:space="preserve"> </w:t>
      </w:r>
      <w:r w:rsidRPr="004946D1">
        <w:rPr>
          <w:rFonts w:ascii="Times New Roman" w:hAnsi="Times New Roman" w:cs="David" w:hint="cs"/>
          <w:sz w:val="24"/>
          <w:szCs w:val="24"/>
          <w:rtl/>
        </w:rPr>
        <w:t>על נותן השירות החובה לוודא כי הוא מקיים את חובות הצו כראוי והוא איננו יכול להסתתר מאחורי טענות על ליקויים טכניים, טעויות אנוש או אי ידיעת החוק</w:t>
      </w:r>
      <w:r>
        <w:rPr>
          <w:rFonts w:ascii="Times New Roman" w:hAnsi="Times New Roman" w:cs="David" w:hint="cs"/>
          <w:sz w:val="24"/>
          <w:szCs w:val="24"/>
          <w:rtl/>
        </w:rPr>
        <w:t xml:space="preserve">. ראו בעניין זה ע"פ 3395/06 </w:t>
      </w:r>
      <w:r w:rsidRPr="00F7496D">
        <w:rPr>
          <w:rFonts w:ascii="Times New Roman" w:hAnsi="Times New Roman" w:cs="David" w:hint="eastAsia"/>
          <w:b/>
          <w:bCs/>
          <w:sz w:val="24"/>
          <w:szCs w:val="24"/>
          <w:rtl/>
        </w:rPr>
        <w:t>מאיר</w:t>
      </w:r>
      <w:r w:rsidRPr="00F7496D">
        <w:rPr>
          <w:rFonts w:ascii="Times New Roman" w:hAnsi="Times New Roman" w:cs="David"/>
          <w:b/>
          <w:bCs/>
          <w:sz w:val="24"/>
          <w:szCs w:val="24"/>
          <w:rtl/>
        </w:rPr>
        <w:t xml:space="preserve"> </w:t>
      </w:r>
      <w:r w:rsidRPr="00F7496D">
        <w:rPr>
          <w:rFonts w:ascii="Times New Roman" w:hAnsi="Times New Roman" w:cs="David" w:hint="eastAsia"/>
          <w:b/>
          <w:bCs/>
          <w:sz w:val="24"/>
          <w:szCs w:val="24"/>
          <w:rtl/>
        </w:rPr>
        <w:t>כהן</w:t>
      </w:r>
      <w:r w:rsidRPr="00F7496D">
        <w:rPr>
          <w:rFonts w:ascii="Times New Roman" w:hAnsi="Times New Roman" w:cs="David"/>
          <w:b/>
          <w:bCs/>
          <w:sz w:val="24"/>
          <w:szCs w:val="24"/>
          <w:rtl/>
        </w:rPr>
        <w:t xml:space="preserve"> </w:t>
      </w:r>
      <w:r w:rsidRPr="00F7496D">
        <w:rPr>
          <w:rFonts w:ascii="Times New Roman" w:hAnsi="Times New Roman" w:cs="David" w:hint="eastAsia"/>
          <w:b/>
          <w:bCs/>
          <w:sz w:val="24"/>
          <w:szCs w:val="24"/>
          <w:rtl/>
        </w:rPr>
        <w:t>נ</w:t>
      </w:r>
      <w:r w:rsidRPr="00F7496D">
        <w:rPr>
          <w:rFonts w:ascii="Times New Roman" w:hAnsi="Times New Roman" w:cs="David"/>
          <w:b/>
          <w:bCs/>
          <w:sz w:val="24"/>
          <w:szCs w:val="24"/>
          <w:rtl/>
        </w:rPr>
        <w:t xml:space="preserve">' </w:t>
      </w:r>
      <w:r w:rsidRPr="00F7496D">
        <w:rPr>
          <w:rFonts w:ascii="Times New Roman" w:hAnsi="Times New Roman" w:cs="David" w:hint="eastAsia"/>
          <w:b/>
          <w:bCs/>
          <w:sz w:val="24"/>
          <w:szCs w:val="24"/>
          <w:rtl/>
        </w:rPr>
        <w:t>מדינת</w:t>
      </w:r>
      <w:r w:rsidRPr="00F7496D">
        <w:rPr>
          <w:rFonts w:ascii="Times New Roman" w:hAnsi="Times New Roman" w:cs="David"/>
          <w:b/>
          <w:bCs/>
          <w:sz w:val="24"/>
          <w:szCs w:val="24"/>
          <w:rtl/>
        </w:rPr>
        <w:t xml:space="preserve"> </w:t>
      </w:r>
      <w:r w:rsidRPr="00F7496D">
        <w:rPr>
          <w:rFonts w:ascii="Times New Roman" w:hAnsi="Times New Roman" w:cs="David" w:hint="eastAsia"/>
          <w:b/>
          <w:bCs/>
          <w:sz w:val="24"/>
          <w:szCs w:val="24"/>
          <w:rtl/>
        </w:rPr>
        <w:t>ישראל</w:t>
      </w:r>
      <w:r>
        <w:rPr>
          <w:rFonts w:ascii="Times New Roman" w:hAnsi="Times New Roman" w:cs="David" w:hint="cs"/>
          <w:b/>
          <w:bCs/>
          <w:sz w:val="24"/>
          <w:szCs w:val="24"/>
          <w:rtl/>
        </w:rPr>
        <w:t xml:space="preserve"> </w:t>
      </w:r>
      <w:r w:rsidRPr="00F7496D">
        <w:rPr>
          <w:rFonts w:ascii="Times New Roman" w:hAnsi="Times New Roman" w:cs="David"/>
          <w:sz w:val="24"/>
          <w:szCs w:val="24"/>
          <w:rtl/>
        </w:rPr>
        <w:t xml:space="preserve">(פורסם </w:t>
      </w:r>
      <w:r w:rsidRPr="00F7496D">
        <w:rPr>
          <w:rFonts w:ascii="Times New Roman" w:hAnsi="Times New Roman" w:cs="David" w:hint="eastAsia"/>
          <w:sz w:val="24"/>
          <w:szCs w:val="24"/>
          <w:rtl/>
        </w:rPr>
        <w:t>בנבו</w:t>
      </w:r>
      <w:r w:rsidRPr="00F7496D">
        <w:rPr>
          <w:rFonts w:ascii="Times New Roman" w:hAnsi="Times New Roman" w:cs="David"/>
          <w:sz w:val="24"/>
          <w:szCs w:val="24"/>
          <w:rtl/>
        </w:rPr>
        <w:t>, 30.4.07)</w:t>
      </w:r>
      <w:r w:rsidRPr="00B32989">
        <w:rPr>
          <w:rFonts w:ascii="Times New Roman" w:hAnsi="Times New Roman" w:cs="David" w:hint="cs"/>
          <w:sz w:val="24"/>
          <w:szCs w:val="24"/>
          <w:rtl/>
        </w:rPr>
        <w:t>.</w:t>
      </w:r>
      <w:r w:rsidRPr="00C927C5">
        <w:rPr>
          <w:rFonts w:ascii="David" w:hAnsi="David" w:cs="David" w:hint="cs"/>
          <w:sz w:val="24"/>
          <w:szCs w:val="24"/>
          <w:rtl/>
        </w:rPr>
        <w:t xml:space="preserve"> </w:t>
      </w:r>
      <w:r>
        <w:rPr>
          <w:rFonts w:ascii="David" w:hAnsi="David" w:cs="David" w:hint="cs"/>
          <w:sz w:val="24"/>
          <w:szCs w:val="24"/>
          <w:rtl/>
        </w:rPr>
        <w:t xml:space="preserve"> </w:t>
      </w:r>
    </w:p>
    <w:p w:rsidR="00D13C78" w:rsidRDefault="00D13C78" w:rsidP="00D13C78">
      <w:pPr>
        <w:pStyle w:val="a4"/>
        <w:numPr>
          <w:ilvl w:val="0"/>
          <w:numId w:val="30"/>
        </w:numPr>
        <w:spacing w:before="120" w:after="120" w:line="360" w:lineRule="auto"/>
        <w:contextualSpacing w:val="0"/>
        <w:jc w:val="both"/>
        <w:rPr>
          <w:rFonts w:ascii="David" w:hAnsi="David" w:cs="David"/>
          <w:sz w:val="24"/>
          <w:szCs w:val="24"/>
        </w:rPr>
      </w:pPr>
      <w:r>
        <w:rPr>
          <w:rFonts w:ascii="David" w:hAnsi="David" w:cs="David" w:hint="cs"/>
          <w:sz w:val="24"/>
          <w:szCs w:val="24"/>
          <w:rtl/>
        </w:rPr>
        <w:t>עוד תבקש להדגיש הוועדה, כי למרות שהממצא לפיו הדיווחים לשנים 2018-2019 לא התקבלו ברשות לאיסור הלבנת הון הוצג לחברה במסגרת דוח הביקורת וכ</w:t>
      </w:r>
      <w:r w:rsidR="00E078F9">
        <w:rPr>
          <w:rFonts w:ascii="David" w:hAnsi="David" w:cs="David" w:hint="cs"/>
          <w:sz w:val="24"/>
          <w:szCs w:val="24"/>
          <w:rtl/>
        </w:rPr>
        <w:t>י</w:t>
      </w:r>
      <w:r>
        <w:rPr>
          <w:rFonts w:ascii="David" w:hAnsi="David" w:cs="David" w:hint="cs"/>
          <w:sz w:val="24"/>
          <w:szCs w:val="24"/>
          <w:rtl/>
        </w:rPr>
        <w:t xml:space="preserve"> מועד קיום הוועדה היה ידוע לחברה </w:t>
      </w:r>
      <w:r w:rsidR="007065E9">
        <w:rPr>
          <w:rFonts w:ascii="David" w:hAnsi="David" w:cs="David" w:hint="cs"/>
          <w:sz w:val="24"/>
          <w:szCs w:val="24"/>
          <w:rtl/>
        </w:rPr>
        <w:t xml:space="preserve">משך </w:t>
      </w:r>
      <w:r>
        <w:rPr>
          <w:rFonts w:ascii="David" w:hAnsi="David" w:cs="David" w:hint="cs"/>
          <w:sz w:val="24"/>
          <w:szCs w:val="24"/>
          <w:rtl/>
        </w:rPr>
        <w:t>מספר חודשים, החברה לא העבירה דיווח מתקן בגין השנים הנ"ל.</w:t>
      </w:r>
    </w:p>
    <w:p w:rsidR="00B835A2" w:rsidRPr="00C915F9" w:rsidRDefault="0069494C" w:rsidP="00480257">
      <w:pPr>
        <w:pStyle w:val="a4"/>
        <w:numPr>
          <w:ilvl w:val="0"/>
          <w:numId w:val="30"/>
        </w:numPr>
        <w:spacing w:before="120" w:after="120" w:line="360" w:lineRule="auto"/>
        <w:contextualSpacing w:val="0"/>
        <w:jc w:val="both"/>
        <w:rPr>
          <w:rFonts w:ascii="David" w:hAnsi="David" w:cs="David"/>
          <w:sz w:val="24"/>
          <w:szCs w:val="24"/>
          <w:rtl/>
        </w:rPr>
      </w:pPr>
      <w:r>
        <w:rPr>
          <w:rFonts w:ascii="David" w:hAnsi="David" w:cs="David" w:hint="cs"/>
          <w:sz w:val="24"/>
          <w:szCs w:val="24"/>
          <w:rtl/>
        </w:rPr>
        <w:t xml:space="preserve">לעניין הדיווחים הרגילים </w:t>
      </w:r>
      <w:r w:rsidR="00480257">
        <w:rPr>
          <w:rFonts w:ascii="David" w:hAnsi="David" w:cs="David" w:hint="cs"/>
          <w:sz w:val="24"/>
          <w:szCs w:val="24"/>
          <w:rtl/>
        </w:rPr>
        <w:t xml:space="preserve">לשנת 2020 </w:t>
      </w:r>
      <w:r>
        <w:rPr>
          <w:rFonts w:ascii="David" w:hAnsi="David" w:cs="David" w:hint="cs"/>
          <w:sz w:val="24"/>
          <w:szCs w:val="24"/>
          <w:rtl/>
        </w:rPr>
        <w:t>שביצעה החברה בחודש ספטמבר</w:t>
      </w:r>
      <w:r w:rsidR="00480257">
        <w:rPr>
          <w:rFonts w:ascii="David" w:hAnsi="David" w:cs="David" w:hint="cs"/>
          <w:sz w:val="24"/>
          <w:szCs w:val="24"/>
          <w:rtl/>
        </w:rPr>
        <w:t xml:space="preserve"> 2020</w:t>
      </w:r>
      <w:r>
        <w:rPr>
          <w:rFonts w:ascii="David" w:hAnsi="David" w:cs="David" w:hint="cs"/>
          <w:sz w:val="24"/>
          <w:szCs w:val="24"/>
          <w:rtl/>
        </w:rPr>
        <w:t xml:space="preserve"> בדיעבד, תבקש הוועדה להדגיש כי ישנה חשיבות מכרעת לביצוע הדיווחים בזמן אמת</w:t>
      </w:r>
      <w:r w:rsidR="007065E9">
        <w:rPr>
          <w:rFonts w:ascii="David" w:hAnsi="David" w:cs="David" w:hint="cs"/>
          <w:sz w:val="24"/>
          <w:szCs w:val="24"/>
          <w:rtl/>
        </w:rPr>
        <w:t xml:space="preserve"> על מנת שיגשימו את תכליתם</w:t>
      </w:r>
      <w:r>
        <w:rPr>
          <w:rFonts w:ascii="David" w:hAnsi="David" w:cs="David" w:hint="cs"/>
          <w:sz w:val="24"/>
          <w:szCs w:val="24"/>
          <w:rtl/>
        </w:rPr>
        <w:t xml:space="preserve">. </w:t>
      </w:r>
    </w:p>
    <w:p w:rsidR="008D7869" w:rsidRPr="00BD0BA4" w:rsidRDefault="008D7869" w:rsidP="00BD0BA4">
      <w:pPr>
        <w:pStyle w:val="a4"/>
        <w:numPr>
          <w:ilvl w:val="0"/>
          <w:numId w:val="30"/>
        </w:numPr>
        <w:spacing w:before="120" w:after="120" w:line="360" w:lineRule="auto"/>
        <w:contextualSpacing w:val="0"/>
        <w:jc w:val="both"/>
        <w:rPr>
          <w:rFonts w:ascii="David" w:hAnsi="David" w:cs="David"/>
          <w:sz w:val="24"/>
          <w:szCs w:val="24"/>
          <w:rtl/>
        </w:rPr>
      </w:pPr>
      <w:r w:rsidRPr="00BD0BA4">
        <w:rPr>
          <w:rFonts w:ascii="David" w:hAnsi="David" w:cs="David" w:hint="cs"/>
          <w:sz w:val="24"/>
          <w:szCs w:val="24"/>
          <w:rtl/>
        </w:rPr>
        <w:t>הפסיקה עמדה זה מכבר על חשיבותה של חובת הדיווח וקבעה כי מדובר בחובה ש</w:t>
      </w:r>
      <w:r w:rsidRPr="00BD0BA4">
        <w:rPr>
          <w:rFonts w:ascii="David" w:hAnsi="David" w:cs="David"/>
          <w:sz w:val="24"/>
          <w:szCs w:val="24"/>
          <w:rtl/>
        </w:rPr>
        <w:t>עומדת בבסיס תכליתו של חוק איסור הלבנת הון</w:t>
      </w:r>
      <w:r w:rsidRPr="00BD0BA4">
        <w:rPr>
          <w:rFonts w:ascii="David" w:hAnsi="David" w:cs="David" w:hint="cs"/>
          <w:sz w:val="24"/>
          <w:szCs w:val="24"/>
          <w:rtl/>
        </w:rPr>
        <w:t xml:space="preserve"> ולא </w:t>
      </w:r>
      <w:r w:rsidRPr="00BD0BA4">
        <w:rPr>
          <w:rFonts w:ascii="David" w:hAnsi="David" w:cs="David"/>
          <w:sz w:val="24"/>
          <w:szCs w:val="24"/>
          <w:rtl/>
        </w:rPr>
        <w:t>בחובה טכנית פרוצדורלית</w:t>
      </w:r>
      <w:r w:rsidRPr="00BD0BA4">
        <w:rPr>
          <w:rFonts w:ascii="David" w:hAnsi="David" w:cs="David" w:hint="cs"/>
          <w:sz w:val="24"/>
          <w:szCs w:val="24"/>
          <w:rtl/>
        </w:rPr>
        <w:t>. הדיווח הוא</w:t>
      </w:r>
      <w:r w:rsidRPr="00BD0BA4">
        <w:rPr>
          <w:rFonts w:ascii="David" w:hAnsi="David" w:cs="David"/>
          <w:sz w:val="24"/>
          <w:szCs w:val="24"/>
          <w:rtl/>
        </w:rPr>
        <w:t xml:space="preserve"> </w:t>
      </w:r>
      <w:r w:rsidRPr="00BD0BA4">
        <w:rPr>
          <w:rFonts w:ascii="David" w:hAnsi="David" w:cs="David" w:hint="cs"/>
          <w:sz w:val="24"/>
          <w:szCs w:val="24"/>
          <w:rtl/>
        </w:rPr>
        <w:t xml:space="preserve">אחד הכלים העיקריים במאבק </w:t>
      </w:r>
      <w:r w:rsidRPr="00BD0BA4">
        <w:rPr>
          <w:rFonts w:ascii="David" w:hAnsi="David" w:cs="David"/>
          <w:sz w:val="24"/>
          <w:szCs w:val="24"/>
          <w:rtl/>
        </w:rPr>
        <w:t>בתופעות של הלבנת הון ומימון טרור. חוב</w:t>
      </w:r>
      <w:r w:rsidRPr="00BD0BA4">
        <w:rPr>
          <w:rFonts w:ascii="David" w:hAnsi="David" w:cs="David" w:hint="cs"/>
          <w:sz w:val="24"/>
          <w:szCs w:val="24"/>
          <w:rtl/>
        </w:rPr>
        <w:t xml:space="preserve">ה זו נועדה </w:t>
      </w:r>
      <w:r w:rsidRPr="00BD0BA4">
        <w:rPr>
          <w:rFonts w:ascii="David" w:hAnsi="David" w:cs="David"/>
          <w:sz w:val="24"/>
          <w:szCs w:val="24"/>
          <w:rtl/>
        </w:rPr>
        <w:t xml:space="preserve">לסייע לגורמי האכיפה להתחקות באופן אפקטיבי אחר </w:t>
      </w:r>
      <w:r w:rsidRPr="00BD0BA4">
        <w:rPr>
          <w:rFonts w:ascii="David" w:hAnsi="David" w:cs="David" w:hint="cs"/>
          <w:sz w:val="24"/>
          <w:szCs w:val="24"/>
          <w:rtl/>
        </w:rPr>
        <w:t xml:space="preserve">המקור של </w:t>
      </w:r>
      <w:r w:rsidRPr="00BD0BA4">
        <w:rPr>
          <w:rFonts w:ascii="David" w:hAnsi="David" w:cs="David"/>
          <w:sz w:val="24"/>
          <w:szCs w:val="24"/>
          <w:rtl/>
        </w:rPr>
        <w:t xml:space="preserve">כספים שמקורם </w:t>
      </w:r>
      <w:r w:rsidRPr="00BD0BA4">
        <w:rPr>
          <w:rFonts w:ascii="David" w:hAnsi="David" w:cs="David" w:hint="cs"/>
          <w:sz w:val="24"/>
          <w:szCs w:val="24"/>
          <w:rtl/>
        </w:rPr>
        <w:t>ב</w:t>
      </w:r>
      <w:r w:rsidRPr="00BD0BA4">
        <w:rPr>
          <w:rFonts w:ascii="David" w:hAnsi="David" w:cs="David"/>
          <w:sz w:val="24"/>
          <w:szCs w:val="24"/>
          <w:rtl/>
        </w:rPr>
        <w:t>פשיעה או שנועדו למימון טרור.</w:t>
      </w:r>
      <w:r w:rsidRPr="00BD0BA4">
        <w:rPr>
          <w:rFonts w:ascii="David" w:hAnsi="David" w:cs="David" w:hint="cs"/>
          <w:sz w:val="24"/>
          <w:szCs w:val="24"/>
          <w:rtl/>
        </w:rPr>
        <w:t xml:space="preserve"> הפרות </w:t>
      </w:r>
      <w:r w:rsidRPr="00BD0BA4">
        <w:rPr>
          <w:rFonts w:ascii="David" w:hAnsi="David" w:cs="David"/>
          <w:sz w:val="24"/>
          <w:szCs w:val="24"/>
          <w:rtl/>
        </w:rPr>
        <w:t xml:space="preserve">חובות הדיווח </w:t>
      </w:r>
      <w:r w:rsidRPr="00BD0BA4">
        <w:rPr>
          <w:rFonts w:ascii="David" w:hAnsi="David" w:cs="David" w:hint="cs"/>
          <w:sz w:val="24"/>
          <w:szCs w:val="24"/>
          <w:rtl/>
        </w:rPr>
        <w:t xml:space="preserve">מקשות על </w:t>
      </w:r>
      <w:r w:rsidRPr="00BD0BA4">
        <w:rPr>
          <w:rFonts w:ascii="David" w:hAnsi="David" w:cs="David"/>
          <w:sz w:val="24"/>
          <w:szCs w:val="24"/>
          <w:rtl/>
        </w:rPr>
        <w:t xml:space="preserve">איתור </w:t>
      </w:r>
      <w:r w:rsidRPr="00BD0BA4">
        <w:rPr>
          <w:rFonts w:ascii="David" w:hAnsi="David" w:cs="David" w:hint="cs"/>
          <w:sz w:val="24"/>
          <w:szCs w:val="24"/>
          <w:rtl/>
        </w:rPr>
        <w:t xml:space="preserve">העברות הכספים החשודות </w:t>
      </w:r>
      <w:r w:rsidRPr="00BD0BA4">
        <w:rPr>
          <w:rFonts w:ascii="David" w:hAnsi="David" w:cs="David"/>
          <w:sz w:val="24"/>
          <w:szCs w:val="24"/>
          <w:rtl/>
        </w:rPr>
        <w:t xml:space="preserve">ובכך </w:t>
      </w:r>
      <w:r w:rsidRPr="00BD0BA4">
        <w:rPr>
          <w:rFonts w:ascii="David" w:hAnsi="David" w:cs="David" w:hint="cs"/>
          <w:sz w:val="24"/>
          <w:szCs w:val="24"/>
          <w:rtl/>
        </w:rPr>
        <w:t xml:space="preserve">חותרות </w:t>
      </w:r>
      <w:r w:rsidRPr="00BD0BA4">
        <w:rPr>
          <w:rFonts w:ascii="David" w:hAnsi="David" w:cs="David"/>
          <w:sz w:val="24"/>
          <w:szCs w:val="24"/>
          <w:rtl/>
        </w:rPr>
        <w:t>תחת עבודת רשויות האכיפה ומימוש תכלית החוק.</w:t>
      </w:r>
      <w:r w:rsidRPr="00BD0BA4">
        <w:rPr>
          <w:rFonts w:ascii="David" w:hAnsi="David" w:cs="David" w:hint="cs"/>
          <w:sz w:val="24"/>
          <w:szCs w:val="24"/>
          <w:rtl/>
        </w:rPr>
        <w:t xml:space="preserve"> עמד על חשיבותן של חובות הדיווח כבוד השופט חשין, ב</w:t>
      </w:r>
      <w:r w:rsidRPr="00BD0BA4">
        <w:rPr>
          <w:rFonts w:ascii="David" w:hAnsi="David" w:cs="David"/>
          <w:sz w:val="24"/>
          <w:szCs w:val="24"/>
          <w:rtl/>
        </w:rPr>
        <w:t xml:space="preserve">ע"א 9796/03 </w:t>
      </w:r>
      <w:r w:rsidRPr="00BD0BA4">
        <w:rPr>
          <w:rFonts w:ascii="David" w:hAnsi="David" w:cs="David"/>
          <w:b/>
          <w:bCs/>
          <w:sz w:val="24"/>
          <w:szCs w:val="24"/>
          <w:rtl/>
        </w:rPr>
        <w:t>שם טוב נ' מדינת ישראל</w:t>
      </w:r>
      <w:r w:rsidRPr="00BD0BA4">
        <w:rPr>
          <w:rFonts w:ascii="David" w:hAnsi="David" w:cs="David"/>
          <w:sz w:val="24"/>
          <w:szCs w:val="24"/>
          <w:rtl/>
        </w:rPr>
        <w:t>, פ"ד נט(5) 397</w:t>
      </w:r>
      <w:r w:rsidRPr="00BD0BA4">
        <w:rPr>
          <w:rFonts w:ascii="David" w:hAnsi="David" w:cs="David" w:hint="cs"/>
          <w:sz w:val="24"/>
          <w:szCs w:val="24"/>
          <w:rtl/>
        </w:rPr>
        <w:t xml:space="preserve"> (2005), בפסקה 26:</w:t>
      </w:r>
    </w:p>
    <w:p w:rsidR="008D7869" w:rsidRPr="00117664" w:rsidRDefault="008D7869" w:rsidP="008D7869">
      <w:pPr>
        <w:pStyle w:val="a"/>
        <w:keepLines w:val="0"/>
        <w:widowControl w:val="0"/>
        <w:numPr>
          <w:ilvl w:val="0"/>
          <w:numId w:val="0"/>
        </w:numPr>
        <w:tabs>
          <w:tab w:val="left" w:pos="7597"/>
          <w:tab w:val="left" w:pos="7880"/>
        </w:tabs>
        <w:overflowPunct w:val="0"/>
        <w:autoSpaceDE w:val="0"/>
        <w:autoSpaceDN w:val="0"/>
        <w:adjustRightInd w:val="0"/>
        <w:spacing w:before="120" w:after="120"/>
        <w:ind w:left="1077" w:right="567"/>
        <w:contextualSpacing w:val="0"/>
        <w:textAlignment w:val="baseline"/>
        <w:rPr>
          <w:rFonts w:ascii="David" w:hAnsi="David"/>
          <w:i/>
          <w:iCs/>
          <w:sz w:val="24"/>
        </w:rPr>
      </w:pPr>
      <w:r w:rsidRPr="00117664">
        <w:rPr>
          <w:i/>
          <w:iCs/>
          <w:rtl/>
        </w:rPr>
        <w:t>"על חשיבותה של חובת הדיווח כנדבך מרכזי במלחמה בהון השחור יעיד הטיפול הדקדקני והנרחב בה בחוק, ובעקבות החוק – בהקמת מנגנון הדיווח אשר הוקם. אכן, הדיווח הוא אמצעי ולא מטרה, אך המדובר הוא באמצעי אשר בלעדיו ייגרע עיקרו של החוק ... טול מחוק איסור הלבנה את חובת הדיווח – ונטלת ממנו את נשמתו"</w:t>
      </w:r>
      <w:r w:rsidRPr="00117664">
        <w:rPr>
          <w:rStyle w:val="ae"/>
          <w:i/>
          <w:iCs/>
          <w:rtl/>
        </w:rPr>
        <w:footnoteReference w:id="2"/>
      </w:r>
      <w:r w:rsidRPr="00117664">
        <w:rPr>
          <w:i/>
          <w:iCs/>
          <w:rtl/>
        </w:rPr>
        <w:t>.</w:t>
      </w:r>
    </w:p>
    <w:p w:rsidR="00440B3A" w:rsidRDefault="004E3674" w:rsidP="00C46038">
      <w:pPr>
        <w:pStyle w:val="a4"/>
        <w:numPr>
          <w:ilvl w:val="0"/>
          <w:numId w:val="30"/>
        </w:numPr>
        <w:spacing w:before="120" w:after="120" w:line="360" w:lineRule="auto"/>
        <w:contextualSpacing w:val="0"/>
        <w:jc w:val="both"/>
        <w:rPr>
          <w:rFonts w:ascii="David" w:hAnsi="David" w:cs="David"/>
          <w:sz w:val="24"/>
          <w:szCs w:val="24"/>
        </w:rPr>
      </w:pPr>
      <w:r w:rsidRPr="007065E9">
        <w:rPr>
          <w:rFonts w:ascii="David" w:hAnsi="David" w:cs="David" w:hint="cs"/>
          <w:sz w:val="24"/>
          <w:szCs w:val="24"/>
          <w:rtl/>
        </w:rPr>
        <w:t>לעניין ההפרות המפורטות בסעיף 4(ב) לעיל, שעניינן</w:t>
      </w:r>
      <w:r w:rsidRPr="00AF52AB">
        <w:rPr>
          <w:rFonts w:ascii="David" w:hAnsi="David" w:cs="David" w:hint="cs"/>
          <w:sz w:val="24"/>
          <w:szCs w:val="24"/>
          <w:rtl/>
        </w:rPr>
        <w:t xml:space="preserve"> היעדר דיווח לרשות לאיסור הלבנת הון לפי סעיף 11(ב) על פעולות הנחזות להיות בלתי רגילות, בגין 24 לקוחות אשר בצעו עסקאות </w:t>
      </w:r>
      <w:r w:rsidRPr="00AF52AB">
        <w:rPr>
          <w:rFonts w:ascii="David" w:hAnsi="David" w:cs="David" w:hint="cs"/>
          <w:sz w:val="24"/>
          <w:szCs w:val="24"/>
          <w:rtl/>
        </w:rPr>
        <w:lastRenderedPageBreak/>
        <w:t xml:space="preserve">בהיקפים משמעותית מאלה שהוצהרו על ידם בטופס הכר את הלקוח, בפער מצטבר של 33,649,981 ₪, </w:t>
      </w:r>
      <w:r w:rsidR="001D1B7F" w:rsidRPr="00AF52AB">
        <w:rPr>
          <w:rFonts w:ascii="David" w:hAnsi="David" w:cs="David" w:hint="cs"/>
          <w:sz w:val="24"/>
          <w:szCs w:val="24"/>
          <w:rtl/>
        </w:rPr>
        <w:t xml:space="preserve">הוועדה קובעת כי החברה הפרה את הוראות הסעיף. </w:t>
      </w:r>
      <w:r w:rsidR="00AF52AB" w:rsidRPr="00AF52AB">
        <w:rPr>
          <w:rFonts w:ascii="David" w:hAnsi="David" w:cs="David" w:hint="cs"/>
          <w:sz w:val="24"/>
          <w:szCs w:val="24"/>
          <w:rtl/>
        </w:rPr>
        <w:t>לעניין ה</w:t>
      </w:r>
      <w:r w:rsidR="00AF52AB">
        <w:rPr>
          <w:rFonts w:ascii="David" w:hAnsi="David" w:cs="David" w:hint="cs"/>
          <w:sz w:val="24"/>
          <w:szCs w:val="24"/>
          <w:rtl/>
        </w:rPr>
        <w:t xml:space="preserve">טענה כי פעילותה </w:t>
      </w:r>
      <w:r w:rsidR="003A02A5">
        <w:rPr>
          <w:rFonts w:ascii="David" w:hAnsi="David" w:cs="David" w:hint="cs"/>
          <w:sz w:val="24"/>
          <w:szCs w:val="24"/>
          <w:rtl/>
        </w:rPr>
        <w:t xml:space="preserve">של החברה </w:t>
      </w:r>
      <w:r w:rsidR="00AF52AB">
        <w:rPr>
          <w:rFonts w:ascii="David" w:hAnsi="David" w:cs="David" w:hint="cs"/>
          <w:sz w:val="24"/>
          <w:szCs w:val="24"/>
          <w:rtl/>
        </w:rPr>
        <w:t>מו</w:t>
      </w:r>
      <w:r w:rsidR="00B907DE">
        <w:rPr>
          <w:rFonts w:ascii="David" w:hAnsi="David" w:cs="David" w:hint="cs"/>
          <w:sz w:val="24"/>
          <w:szCs w:val="24"/>
          <w:rtl/>
        </w:rPr>
        <w:t>ל הלקוחות מבוצעת בתדירות חודשית</w:t>
      </w:r>
      <w:r w:rsidR="00C46038">
        <w:rPr>
          <w:rFonts w:ascii="David" w:hAnsi="David" w:cs="David" w:hint="cs"/>
          <w:sz w:val="24"/>
          <w:szCs w:val="24"/>
          <w:rtl/>
        </w:rPr>
        <w:t xml:space="preserve"> ובהתאם היקף הפעילות המתואר בטופס הינו חודשי</w:t>
      </w:r>
      <w:r w:rsidR="00B907DE">
        <w:rPr>
          <w:rFonts w:ascii="David" w:hAnsi="David" w:cs="David" w:hint="cs"/>
          <w:sz w:val="24"/>
          <w:szCs w:val="24"/>
          <w:rtl/>
        </w:rPr>
        <w:t xml:space="preserve">, </w:t>
      </w:r>
      <w:r w:rsidR="00C46038">
        <w:rPr>
          <w:rFonts w:ascii="David" w:hAnsi="David" w:cs="David" w:hint="cs"/>
          <w:sz w:val="24"/>
          <w:szCs w:val="24"/>
          <w:rtl/>
        </w:rPr>
        <w:t>תדגיש הוועדה</w:t>
      </w:r>
      <w:r w:rsidR="00B907DE">
        <w:rPr>
          <w:rFonts w:ascii="David" w:hAnsi="David" w:cs="David" w:hint="cs"/>
          <w:sz w:val="24"/>
          <w:szCs w:val="24"/>
          <w:rtl/>
        </w:rPr>
        <w:t xml:space="preserve"> </w:t>
      </w:r>
      <w:r w:rsidR="00C46038">
        <w:rPr>
          <w:rFonts w:ascii="David" w:hAnsi="David" w:cs="David" w:hint="cs"/>
          <w:sz w:val="24"/>
          <w:szCs w:val="24"/>
          <w:rtl/>
        </w:rPr>
        <w:t>ש</w:t>
      </w:r>
      <w:r w:rsidR="00B907DE">
        <w:rPr>
          <w:rFonts w:ascii="David" w:hAnsi="David" w:cs="David" w:hint="cs"/>
          <w:sz w:val="24"/>
          <w:szCs w:val="24"/>
          <w:rtl/>
        </w:rPr>
        <w:t>המונחים בטופס הכר את הלקוח הם שנתיים</w:t>
      </w:r>
      <w:r w:rsidR="00953FD4">
        <w:rPr>
          <w:rFonts w:ascii="David" w:hAnsi="David" w:cs="David" w:hint="cs"/>
          <w:sz w:val="24"/>
          <w:szCs w:val="24"/>
          <w:rtl/>
        </w:rPr>
        <w:t xml:space="preserve"> והדבר אף הובהר בכנסים שערכה הרשות לנותני שירותים פיננסיים</w:t>
      </w:r>
      <w:r w:rsidR="00B907DE">
        <w:rPr>
          <w:rFonts w:ascii="David" w:hAnsi="David" w:cs="David" w:hint="cs"/>
          <w:sz w:val="24"/>
          <w:szCs w:val="24"/>
          <w:rtl/>
        </w:rPr>
        <w:t xml:space="preserve">. יתר על כן, טענת החברה אינה מתיישבת עם הממצאים, לדוגמא, ביחס ללקוח בשם </w:t>
      </w:r>
      <w:r w:rsidR="00B907DE" w:rsidRPr="0029497E">
        <w:rPr>
          <w:rFonts w:ascii="David" w:hAnsi="David" w:cs="David" w:hint="cs"/>
          <w:sz w:val="24"/>
          <w:szCs w:val="24"/>
          <w:highlight w:val="black"/>
          <w:rtl/>
        </w:rPr>
        <w:t>א.ו ובניו הנדסה בע"מ</w:t>
      </w:r>
      <w:r w:rsidR="00B907DE">
        <w:rPr>
          <w:rFonts w:ascii="David" w:hAnsi="David" w:cs="David" w:hint="cs"/>
          <w:sz w:val="24"/>
          <w:szCs w:val="24"/>
          <w:rtl/>
        </w:rPr>
        <w:t xml:space="preserve">, מחזור הפעילות השנתי המוצהר עומד על 13 מיליון ₪ והיקף הפעילות החודשי לכאורה עומד על 6 מיליון ₪, כך שבחישוב שנתי החברה עתידה לבצע פעילות מצטברת בהיקף של 72 מיליון ₪, בניגוד למוצהר. </w:t>
      </w:r>
    </w:p>
    <w:p w:rsidR="00953FD4" w:rsidRDefault="00032553" w:rsidP="00C46038">
      <w:pPr>
        <w:pStyle w:val="a4"/>
        <w:numPr>
          <w:ilvl w:val="0"/>
          <w:numId w:val="30"/>
        </w:numPr>
        <w:spacing w:before="120" w:after="120" w:line="360" w:lineRule="auto"/>
        <w:contextualSpacing w:val="0"/>
        <w:jc w:val="both"/>
        <w:rPr>
          <w:rFonts w:ascii="David" w:hAnsi="David" w:cs="David"/>
          <w:sz w:val="24"/>
          <w:szCs w:val="24"/>
        </w:rPr>
      </w:pPr>
      <w:r>
        <w:rPr>
          <w:rFonts w:ascii="David" w:hAnsi="David" w:cs="David" w:hint="cs"/>
          <w:sz w:val="24"/>
          <w:szCs w:val="24"/>
          <w:rtl/>
        </w:rPr>
        <w:t xml:space="preserve">ביחס לטענה בנוגע ללקוחות </w:t>
      </w:r>
      <w:proofErr w:type="spellStart"/>
      <w:r w:rsidRPr="0029497E">
        <w:rPr>
          <w:rFonts w:ascii="David" w:hAnsi="David" w:cs="David" w:hint="cs"/>
          <w:sz w:val="24"/>
          <w:szCs w:val="24"/>
          <w:highlight w:val="black"/>
          <w:rtl/>
        </w:rPr>
        <w:t>איקה</w:t>
      </w:r>
      <w:proofErr w:type="spellEnd"/>
      <w:r w:rsidRPr="0029497E">
        <w:rPr>
          <w:rFonts w:ascii="David" w:hAnsi="David" w:cs="David" w:hint="cs"/>
          <w:sz w:val="24"/>
          <w:szCs w:val="24"/>
          <w:highlight w:val="black"/>
          <w:rtl/>
        </w:rPr>
        <w:t xml:space="preserve"> פרויקטים בע"מ,</w:t>
      </w:r>
      <w:r>
        <w:rPr>
          <w:rFonts w:ascii="David" w:hAnsi="David" w:cs="David" w:hint="cs"/>
          <w:sz w:val="24"/>
          <w:szCs w:val="24"/>
          <w:rtl/>
        </w:rPr>
        <w:t xml:space="preserve"> הוועדה לא מקבלת את </w:t>
      </w:r>
      <w:r w:rsidR="00C46038">
        <w:rPr>
          <w:rFonts w:ascii="David" w:hAnsi="David" w:cs="David" w:hint="cs"/>
          <w:sz w:val="24"/>
          <w:szCs w:val="24"/>
          <w:rtl/>
        </w:rPr>
        <w:t>טענת החברה</w:t>
      </w:r>
      <w:r>
        <w:rPr>
          <w:rFonts w:ascii="David" w:hAnsi="David" w:cs="David" w:hint="cs"/>
          <w:sz w:val="24"/>
          <w:szCs w:val="24"/>
          <w:rtl/>
        </w:rPr>
        <w:t xml:space="preserve">. </w:t>
      </w:r>
      <w:r w:rsidR="00105238">
        <w:rPr>
          <w:rFonts w:ascii="David" w:hAnsi="David" w:cs="David" w:hint="cs"/>
          <w:sz w:val="24"/>
          <w:szCs w:val="24"/>
          <w:rtl/>
        </w:rPr>
        <w:t>כאמור</w:t>
      </w:r>
      <w:r w:rsidR="00C46038">
        <w:rPr>
          <w:rFonts w:ascii="David" w:hAnsi="David" w:cs="David" w:hint="cs"/>
          <w:sz w:val="24"/>
          <w:szCs w:val="24"/>
          <w:rtl/>
        </w:rPr>
        <w:t>,</w:t>
      </w:r>
      <w:r w:rsidR="00105238">
        <w:rPr>
          <w:rFonts w:ascii="David" w:hAnsi="David" w:cs="David" w:hint="cs"/>
          <w:sz w:val="24"/>
          <w:szCs w:val="24"/>
          <w:rtl/>
        </w:rPr>
        <w:t xml:space="preserve"> </w:t>
      </w:r>
      <w:r>
        <w:rPr>
          <w:rFonts w:ascii="David" w:hAnsi="David" w:cs="David" w:hint="cs"/>
          <w:sz w:val="24"/>
          <w:szCs w:val="24"/>
          <w:rtl/>
        </w:rPr>
        <w:t xml:space="preserve">היקף הפעילות הצפוי </w:t>
      </w:r>
      <w:r w:rsidR="00105238">
        <w:rPr>
          <w:rFonts w:ascii="David" w:hAnsi="David" w:cs="David" w:hint="cs"/>
          <w:sz w:val="24"/>
          <w:szCs w:val="24"/>
          <w:rtl/>
        </w:rPr>
        <w:t>בטופס הכר את הלקוח הוא במונחים שנתיים</w:t>
      </w:r>
      <w:r w:rsidR="00C46038">
        <w:rPr>
          <w:rFonts w:ascii="David" w:hAnsi="David" w:cs="David" w:hint="cs"/>
          <w:sz w:val="24"/>
          <w:szCs w:val="24"/>
          <w:rtl/>
        </w:rPr>
        <w:t xml:space="preserve"> ולא ניתן לראות בו סכום שנפתח מחדש בכל פעם בהתאם להון חוזר</w:t>
      </w:r>
      <w:r w:rsidR="00105238">
        <w:rPr>
          <w:rFonts w:ascii="David" w:hAnsi="David" w:cs="David" w:hint="cs"/>
          <w:sz w:val="24"/>
          <w:szCs w:val="24"/>
          <w:rtl/>
        </w:rPr>
        <w:t xml:space="preserve">. </w:t>
      </w:r>
    </w:p>
    <w:p w:rsidR="0034479B" w:rsidRDefault="0007773F" w:rsidP="00093B0D">
      <w:pPr>
        <w:pStyle w:val="a4"/>
        <w:numPr>
          <w:ilvl w:val="0"/>
          <w:numId w:val="30"/>
        </w:numPr>
        <w:spacing w:before="120" w:after="120" w:line="360" w:lineRule="auto"/>
        <w:contextualSpacing w:val="0"/>
        <w:jc w:val="both"/>
        <w:rPr>
          <w:rFonts w:ascii="David" w:hAnsi="David" w:cs="David"/>
          <w:sz w:val="24"/>
          <w:szCs w:val="24"/>
        </w:rPr>
      </w:pPr>
      <w:r w:rsidRPr="0007773F">
        <w:rPr>
          <w:rFonts w:ascii="David" w:hAnsi="David" w:cs="David" w:hint="cs"/>
          <w:sz w:val="24"/>
          <w:szCs w:val="24"/>
          <w:rtl/>
        </w:rPr>
        <w:t xml:space="preserve">ביחס לטענות החברה בנוגע ללקוח </w:t>
      </w:r>
      <w:r w:rsidRPr="0029497E">
        <w:rPr>
          <w:rFonts w:ascii="David" w:hAnsi="David" w:cs="David" w:hint="cs"/>
          <w:sz w:val="24"/>
          <w:szCs w:val="24"/>
          <w:highlight w:val="black"/>
          <w:rtl/>
        </w:rPr>
        <w:t>א.ו ובניו הנדסה בע"מ</w:t>
      </w:r>
      <w:r w:rsidRPr="0007773F">
        <w:rPr>
          <w:rFonts w:ascii="David" w:hAnsi="David" w:cs="David" w:hint="cs"/>
          <w:sz w:val="24"/>
          <w:szCs w:val="24"/>
          <w:rtl/>
        </w:rPr>
        <w:t xml:space="preserve">, הוועדה מקבלת את טענת החברה </w:t>
      </w:r>
      <w:r>
        <w:rPr>
          <w:rFonts w:ascii="David" w:hAnsi="David" w:cs="David" w:hint="cs"/>
          <w:sz w:val="24"/>
          <w:szCs w:val="24"/>
          <w:rtl/>
        </w:rPr>
        <w:t>כי הפער בין היקף הפעילות בפועל לבין היקף הפעילות שהוצהר</w:t>
      </w:r>
      <w:r w:rsidR="00D0494B">
        <w:rPr>
          <w:rFonts w:ascii="David" w:hAnsi="David" w:cs="David" w:hint="cs"/>
          <w:sz w:val="24"/>
          <w:szCs w:val="24"/>
          <w:rtl/>
        </w:rPr>
        <w:t xml:space="preserve"> לא היה חריג</w:t>
      </w:r>
      <w:r>
        <w:rPr>
          <w:rFonts w:ascii="David" w:hAnsi="David" w:cs="David" w:hint="cs"/>
          <w:sz w:val="24"/>
          <w:szCs w:val="24"/>
          <w:rtl/>
        </w:rPr>
        <w:t xml:space="preserve"> וקובעת כי במקרה זה לא הייתה הפרה.</w:t>
      </w:r>
    </w:p>
    <w:p w:rsidR="00FD12A9" w:rsidRPr="0007773F" w:rsidRDefault="00953FD4" w:rsidP="00093B0D">
      <w:pPr>
        <w:pStyle w:val="a4"/>
        <w:numPr>
          <w:ilvl w:val="0"/>
          <w:numId w:val="30"/>
        </w:numPr>
        <w:spacing w:before="120" w:after="120" w:line="360" w:lineRule="auto"/>
        <w:contextualSpacing w:val="0"/>
        <w:jc w:val="both"/>
        <w:rPr>
          <w:rFonts w:ascii="David" w:hAnsi="David" w:cs="David"/>
          <w:sz w:val="24"/>
          <w:szCs w:val="24"/>
        </w:rPr>
      </w:pPr>
      <w:r w:rsidRPr="0007773F">
        <w:rPr>
          <w:rFonts w:ascii="David" w:hAnsi="David" w:cs="David" w:hint="cs"/>
          <w:sz w:val="24"/>
          <w:szCs w:val="24"/>
          <w:rtl/>
        </w:rPr>
        <w:t xml:space="preserve">הוועדה </w:t>
      </w:r>
      <w:r w:rsidR="00105238" w:rsidRPr="0007773F">
        <w:rPr>
          <w:rFonts w:ascii="David" w:hAnsi="David" w:cs="David" w:hint="cs"/>
          <w:sz w:val="24"/>
          <w:szCs w:val="24"/>
          <w:rtl/>
        </w:rPr>
        <w:t xml:space="preserve">מבקשת </w:t>
      </w:r>
      <w:r w:rsidRPr="0007773F">
        <w:rPr>
          <w:rFonts w:ascii="David" w:hAnsi="David" w:cs="David" w:hint="cs"/>
          <w:sz w:val="24"/>
          <w:szCs w:val="24"/>
          <w:rtl/>
        </w:rPr>
        <w:t xml:space="preserve">להדגיש כי החברה לא הציגה תיעוד מזמן אמת התומך בכך שהחברה ערכה בירור בעניין העסקאות הנ"ל. </w:t>
      </w:r>
      <w:proofErr w:type="spellStart"/>
      <w:r w:rsidR="00FD12A9" w:rsidRPr="0007773F">
        <w:rPr>
          <w:rFonts w:ascii="David" w:hAnsi="David" w:cs="David"/>
          <w:sz w:val="24"/>
          <w:szCs w:val="24"/>
          <w:rtl/>
        </w:rPr>
        <w:t>בעש"א</w:t>
      </w:r>
      <w:proofErr w:type="spellEnd"/>
      <w:r w:rsidR="00FD12A9" w:rsidRPr="0007773F">
        <w:rPr>
          <w:rFonts w:ascii="David" w:hAnsi="David" w:cs="David"/>
          <w:sz w:val="24"/>
          <w:szCs w:val="24"/>
          <w:rtl/>
        </w:rPr>
        <w:t xml:space="preserve"> </w:t>
      </w:r>
      <w:r w:rsidR="00FD12A9" w:rsidRPr="0007773F">
        <w:rPr>
          <w:rFonts w:ascii="David" w:hAnsi="David" w:cs="David" w:hint="cs"/>
          <w:sz w:val="24"/>
          <w:szCs w:val="24"/>
          <w:rtl/>
        </w:rPr>
        <w:t>48825-07-15</w:t>
      </w:r>
      <w:r w:rsidR="00FD12A9" w:rsidRPr="0007773F">
        <w:rPr>
          <w:rFonts w:ascii="David" w:hAnsi="David" w:cs="David" w:hint="cs"/>
          <w:b/>
          <w:bCs/>
          <w:sz w:val="24"/>
          <w:szCs w:val="24"/>
          <w:rtl/>
        </w:rPr>
        <w:t xml:space="preserve"> </w:t>
      </w:r>
      <w:r w:rsidR="00FD12A9" w:rsidRPr="0007773F">
        <w:rPr>
          <w:rFonts w:ascii="David" w:hAnsi="David" w:cs="David"/>
          <w:b/>
          <w:bCs/>
          <w:sz w:val="24"/>
          <w:szCs w:val="24"/>
          <w:rtl/>
        </w:rPr>
        <w:t>בנק לאומי לישראל בע"מ נ' ועדה להטלת עיצום כספי לעניין תאגידים בנקאיים</w:t>
      </w:r>
      <w:r w:rsidR="00FD12A9" w:rsidRPr="0007773F">
        <w:rPr>
          <w:rFonts w:ascii="David" w:hAnsi="David" w:cs="David" w:hint="cs"/>
          <w:sz w:val="24"/>
          <w:szCs w:val="24"/>
          <w:rtl/>
        </w:rPr>
        <w:t xml:space="preserve">, דחה בית המשפט את טענת הבנק </w:t>
      </w:r>
      <w:r w:rsidR="00FD12A9" w:rsidRPr="0007773F">
        <w:rPr>
          <w:rFonts w:ascii="David" w:hAnsi="David" w:cs="David"/>
          <w:sz w:val="24"/>
          <w:szCs w:val="24"/>
          <w:rtl/>
        </w:rPr>
        <w:t xml:space="preserve">כי ערך בירור ושוכנע שהפעולות הנדונות אינן בלתי </w:t>
      </w:r>
      <w:r w:rsidR="00FD12A9" w:rsidRPr="0007773F">
        <w:rPr>
          <w:rFonts w:ascii="David" w:hAnsi="David" w:cs="David" w:hint="cs"/>
          <w:sz w:val="24"/>
          <w:szCs w:val="24"/>
          <w:rtl/>
        </w:rPr>
        <w:t>ר</w:t>
      </w:r>
      <w:r w:rsidR="00FD12A9" w:rsidRPr="0007773F">
        <w:rPr>
          <w:rFonts w:ascii="David" w:hAnsi="David" w:cs="David"/>
          <w:sz w:val="24"/>
          <w:szCs w:val="24"/>
          <w:rtl/>
        </w:rPr>
        <w:t>גילות</w:t>
      </w:r>
      <w:r w:rsidR="00FD12A9" w:rsidRPr="0007773F">
        <w:rPr>
          <w:rFonts w:ascii="David" w:hAnsi="David" w:cs="David" w:hint="cs"/>
          <w:sz w:val="24"/>
          <w:szCs w:val="24"/>
          <w:rtl/>
        </w:rPr>
        <w:t xml:space="preserve">, שכן </w:t>
      </w:r>
      <w:r w:rsidR="00FD12A9" w:rsidRPr="0007773F">
        <w:rPr>
          <w:rFonts w:ascii="David" w:hAnsi="David" w:cs="David"/>
          <w:sz w:val="24"/>
          <w:szCs w:val="24"/>
          <w:rtl/>
        </w:rPr>
        <w:t>לא הצ</w:t>
      </w:r>
      <w:r w:rsidR="00FD12A9" w:rsidRPr="0007773F">
        <w:rPr>
          <w:rFonts w:ascii="David" w:hAnsi="David" w:cs="David" w:hint="cs"/>
          <w:sz w:val="24"/>
          <w:szCs w:val="24"/>
          <w:rtl/>
        </w:rPr>
        <w:t>י</w:t>
      </w:r>
      <w:r w:rsidR="00FD12A9" w:rsidRPr="0007773F">
        <w:rPr>
          <w:rFonts w:ascii="David" w:hAnsi="David" w:cs="David"/>
          <w:sz w:val="24"/>
          <w:szCs w:val="24"/>
          <w:rtl/>
        </w:rPr>
        <w:t xml:space="preserve">ג תיעוד הולם למהלכי הבירור ולמסקנותיהם. </w:t>
      </w:r>
      <w:r w:rsidR="00FD12A9" w:rsidRPr="0007773F">
        <w:rPr>
          <w:rFonts w:ascii="David" w:hAnsi="David" w:cs="David" w:hint="eastAsia"/>
          <w:sz w:val="24"/>
          <w:szCs w:val="24"/>
          <w:rtl/>
        </w:rPr>
        <w:t>בהחלטתו</w:t>
      </w:r>
      <w:r w:rsidR="00FD12A9" w:rsidRPr="0007773F">
        <w:rPr>
          <w:rFonts w:ascii="David" w:hAnsi="David" w:cs="David"/>
          <w:sz w:val="24"/>
          <w:szCs w:val="24"/>
          <w:rtl/>
        </w:rPr>
        <w:t xml:space="preserve"> </w:t>
      </w:r>
      <w:r w:rsidR="00FD12A9" w:rsidRPr="0007773F">
        <w:rPr>
          <w:rFonts w:ascii="David" w:hAnsi="David" w:cs="David" w:hint="eastAsia"/>
          <w:sz w:val="24"/>
          <w:szCs w:val="24"/>
          <w:rtl/>
        </w:rPr>
        <w:t>קבע</w:t>
      </w:r>
      <w:r w:rsidR="00FD12A9" w:rsidRPr="0007773F">
        <w:rPr>
          <w:rFonts w:ascii="David" w:hAnsi="David" w:cs="David"/>
          <w:sz w:val="24"/>
          <w:szCs w:val="24"/>
          <w:rtl/>
        </w:rPr>
        <w:t xml:space="preserve"> </w:t>
      </w:r>
      <w:r w:rsidR="00FD12A9" w:rsidRPr="0007773F">
        <w:rPr>
          <w:rFonts w:ascii="David" w:hAnsi="David" w:cs="David" w:hint="eastAsia"/>
          <w:sz w:val="24"/>
          <w:szCs w:val="24"/>
          <w:rtl/>
        </w:rPr>
        <w:t>בית</w:t>
      </w:r>
      <w:r w:rsidR="00FD12A9" w:rsidRPr="0007773F">
        <w:rPr>
          <w:rFonts w:ascii="David" w:hAnsi="David" w:cs="David"/>
          <w:sz w:val="24"/>
          <w:szCs w:val="24"/>
          <w:rtl/>
        </w:rPr>
        <w:t xml:space="preserve"> </w:t>
      </w:r>
      <w:r w:rsidR="00FD12A9" w:rsidRPr="0007773F">
        <w:rPr>
          <w:rFonts w:ascii="David" w:hAnsi="David" w:cs="David" w:hint="eastAsia"/>
          <w:sz w:val="24"/>
          <w:szCs w:val="24"/>
          <w:rtl/>
        </w:rPr>
        <w:t>המשפט</w:t>
      </w:r>
      <w:r w:rsidR="00FD12A9" w:rsidRPr="0007773F">
        <w:rPr>
          <w:rFonts w:ascii="David" w:hAnsi="David" w:cs="David"/>
          <w:sz w:val="24"/>
          <w:szCs w:val="24"/>
          <w:rtl/>
        </w:rPr>
        <w:t xml:space="preserve"> שהיה על הבנק להציג אסמכתאות </w:t>
      </w:r>
      <w:r w:rsidR="00FD12A9" w:rsidRPr="0007773F">
        <w:rPr>
          <w:rFonts w:ascii="David" w:hAnsi="David" w:cs="David" w:hint="cs"/>
          <w:sz w:val="24"/>
          <w:szCs w:val="24"/>
          <w:rtl/>
        </w:rPr>
        <w:t xml:space="preserve">מזמן אמת שתומכות את החלטתו שלא לדווח.  </w:t>
      </w:r>
    </w:p>
    <w:p w:rsidR="004E3674" w:rsidRDefault="00D13C78" w:rsidP="0014647D">
      <w:pPr>
        <w:pStyle w:val="a4"/>
        <w:numPr>
          <w:ilvl w:val="0"/>
          <w:numId w:val="30"/>
        </w:numPr>
        <w:spacing w:before="120" w:after="120" w:line="360" w:lineRule="auto"/>
        <w:contextualSpacing w:val="0"/>
        <w:jc w:val="both"/>
        <w:rPr>
          <w:rFonts w:ascii="David" w:hAnsi="David" w:cs="David"/>
          <w:sz w:val="24"/>
          <w:szCs w:val="24"/>
        </w:rPr>
      </w:pPr>
      <w:r>
        <w:rPr>
          <w:rFonts w:ascii="David" w:hAnsi="David" w:cs="David" w:hint="cs"/>
          <w:sz w:val="24"/>
          <w:szCs w:val="24"/>
          <w:rtl/>
        </w:rPr>
        <w:t xml:space="preserve">לעניין ההפרות המפורטות בסעיף 4(ג) לעיל, שעניינן </w:t>
      </w:r>
      <w:r w:rsidR="005F67F0">
        <w:rPr>
          <w:rFonts w:ascii="David" w:hAnsi="David" w:cs="David" w:hint="cs"/>
          <w:sz w:val="24"/>
          <w:szCs w:val="24"/>
          <w:rtl/>
        </w:rPr>
        <w:t>אי קיום חובת הכרת הלקוח לפי סעיף 2(א) לצו, בגין 38 לקוחות אשר ביצעו 181 עסקאות חייבות בדיווח בסכום כולל של 21,683,679 ₪, הוועדה קובעת כי החברה הפרה את הוראות הצו.</w:t>
      </w:r>
      <w:r w:rsidR="00713202">
        <w:rPr>
          <w:rFonts w:ascii="David" w:hAnsi="David" w:cs="David" w:hint="cs"/>
          <w:sz w:val="24"/>
          <w:szCs w:val="24"/>
          <w:rtl/>
        </w:rPr>
        <w:t xml:space="preserve"> </w:t>
      </w:r>
      <w:r w:rsidR="00AA674F">
        <w:rPr>
          <w:rFonts w:ascii="David" w:hAnsi="David" w:cs="David" w:hint="cs"/>
          <w:sz w:val="24"/>
          <w:szCs w:val="24"/>
          <w:rtl/>
        </w:rPr>
        <w:t xml:space="preserve">החברה הודתה כי ב-3 מקרים לא בוצע הליך הכרת הלקוח וטענה כי בוצע הליך כזה ביחס ל-35 המקרים הנותרים. אלא, שהחברה לא הציגה תיעוד </w:t>
      </w:r>
      <w:r w:rsidR="0014647D">
        <w:rPr>
          <w:rFonts w:ascii="David" w:hAnsi="David" w:cs="David" w:hint="cs"/>
          <w:sz w:val="24"/>
          <w:szCs w:val="24"/>
          <w:rtl/>
        </w:rPr>
        <w:t>להליכים אלה</w:t>
      </w:r>
      <w:r w:rsidR="00662F02">
        <w:rPr>
          <w:rFonts w:ascii="David" w:hAnsi="David" w:cs="David" w:hint="cs"/>
          <w:sz w:val="24"/>
          <w:szCs w:val="24"/>
          <w:rtl/>
        </w:rPr>
        <w:t>. יצוין כי בדיון בפני הוועדה הוצע לחברה להעביר לרשות את התיעוד</w:t>
      </w:r>
      <w:r w:rsidR="0014647D" w:rsidRPr="0014647D">
        <w:rPr>
          <w:rFonts w:ascii="David" w:hAnsi="David" w:cs="David" w:hint="cs"/>
          <w:sz w:val="24"/>
          <w:szCs w:val="24"/>
          <w:rtl/>
        </w:rPr>
        <w:t xml:space="preserve"> </w:t>
      </w:r>
      <w:r w:rsidR="0014647D">
        <w:rPr>
          <w:rFonts w:ascii="David" w:hAnsi="David" w:cs="David" w:hint="cs"/>
          <w:sz w:val="24"/>
          <w:szCs w:val="24"/>
          <w:rtl/>
        </w:rPr>
        <w:t>האמור</w:t>
      </w:r>
      <w:r w:rsidR="00662F02">
        <w:rPr>
          <w:rFonts w:ascii="David" w:hAnsi="David" w:cs="David" w:hint="cs"/>
          <w:sz w:val="24"/>
          <w:szCs w:val="24"/>
          <w:rtl/>
        </w:rPr>
        <w:t xml:space="preserve">, אך </w:t>
      </w:r>
      <w:r w:rsidR="0014647D">
        <w:rPr>
          <w:rFonts w:ascii="David" w:hAnsi="David" w:cs="David" w:hint="cs"/>
          <w:sz w:val="24"/>
          <w:szCs w:val="24"/>
          <w:rtl/>
        </w:rPr>
        <w:t>זה לא הועבר</w:t>
      </w:r>
      <w:r w:rsidR="00662F02">
        <w:rPr>
          <w:rFonts w:ascii="David" w:hAnsi="David" w:cs="David" w:hint="cs"/>
          <w:sz w:val="24"/>
          <w:szCs w:val="24"/>
          <w:rtl/>
        </w:rPr>
        <w:t xml:space="preserve">. </w:t>
      </w:r>
    </w:p>
    <w:p w:rsidR="004D2BCF" w:rsidRPr="00C319BB" w:rsidRDefault="004D2BCF" w:rsidP="00CE4BAE">
      <w:pPr>
        <w:pStyle w:val="a4"/>
        <w:numPr>
          <w:ilvl w:val="0"/>
          <w:numId w:val="30"/>
        </w:numPr>
        <w:spacing w:before="120" w:after="120" w:line="360" w:lineRule="auto"/>
        <w:contextualSpacing w:val="0"/>
        <w:jc w:val="both"/>
        <w:rPr>
          <w:rFonts w:ascii="David" w:hAnsi="David" w:cs="David"/>
          <w:sz w:val="24"/>
          <w:szCs w:val="24"/>
        </w:rPr>
      </w:pPr>
      <w:r w:rsidRPr="00C319BB">
        <w:rPr>
          <w:rFonts w:ascii="David" w:hAnsi="David" w:cs="David"/>
          <w:sz w:val="24"/>
          <w:szCs w:val="24"/>
          <w:rtl/>
        </w:rPr>
        <w:t xml:space="preserve">חובות </w:t>
      </w:r>
      <w:r>
        <w:rPr>
          <w:rFonts w:ascii="David" w:hAnsi="David" w:cs="David" w:hint="cs"/>
          <w:sz w:val="24"/>
          <w:szCs w:val="24"/>
          <w:rtl/>
        </w:rPr>
        <w:t xml:space="preserve">הזיהוי </w:t>
      </w:r>
      <w:r w:rsidR="002B638A">
        <w:rPr>
          <w:rFonts w:ascii="David" w:hAnsi="David" w:cs="David" w:hint="cs"/>
          <w:sz w:val="24"/>
          <w:szCs w:val="24"/>
          <w:rtl/>
        </w:rPr>
        <w:t xml:space="preserve">וחובות </w:t>
      </w:r>
      <w:r w:rsidRPr="00C319BB">
        <w:rPr>
          <w:rFonts w:ascii="David" w:hAnsi="David" w:cs="David"/>
          <w:sz w:val="24"/>
          <w:szCs w:val="24"/>
          <w:rtl/>
        </w:rPr>
        <w:t xml:space="preserve">הדיווח אינן בבחינת חובות טכניות כי אם בבחינת חובות מהותיות. אי מילוי חובות אלו מסכל את מטרת החוק להתחקות אחר מקורם של כספים ולחשוף פעולות של הלבנת הון. המחוקק ראה חשיבות מיוחדת לחובות </w:t>
      </w:r>
      <w:r>
        <w:rPr>
          <w:rFonts w:ascii="David" w:hAnsi="David" w:cs="David" w:hint="cs"/>
          <w:sz w:val="24"/>
          <w:szCs w:val="24"/>
          <w:rtl/>
        </w:rPr>
        <w:t>אלו</w:t>
      </w:r>
      <w:r w:rsidRPr="00C319BB">
        <w:rPr>
          <w:rFonts w:ascii="David" w:hAnsi="David" w:cs="David"/>
          <w:sz w:val="24"/>
          <w:szCs w:val="24"/>
          <w:rtl/>
        </w:rPr>
        <w:t xml:space="preserve"> שכן אלו הם הכלים העומדים בידי הרשויות לבקר את הפעילות הפיננסית המתבצעת אצל נותני שירותים פיננסיים. משהפר נותן </w:t>
      </w:r>
      <w:r>
        <w:rPr>
          <w:rFonts w:ascii="David" w:hAnsi="David" w:cs="David" w:hint="cs"/>
          <w:sz w:val="24"/>
          <w:szCs w:val="24"/>
          <w:rtl/>
        </w:rPr>
        <w:t>ה</w:t>
      </w:r>
      <w:r w:rsidRPr="00C319BB">
        <w:rPr>
          <w:rFonts w:ascii="David" w:hAnsi="David" w:cs="David"/>
          <w:sz w:val="24"/>
          <w:szCs w:val="24"/>
          <w:rtl/>
        </w:rPr>
        <w:t xml:space="preserve">שירות </w:t>
      </w:r>
      <w:r>
        <w:rPr>
          <w:rFonts w:ascii="David" w:hAnsi="David" w:cs="David" w:hint="cs"/>
          <w:sz w:val="24"/>
          <w:szCs w:val="24"/>
          <w:rtl/>
        </w:rPr>
        <w:t>ה</w:t>
      </w:r>
      <w:r w:rsidRPr="00C319BB">
        <w:rPr>
          <w:rFonts w:ascii="David" w:hAnsi="David" w:cs="David"/>
          <w:sz w:val="24"/>
          <w:szCs w:val="24"/>
          <w:rtl/>
        </w:rPr>
        <w:t xml:space="preserve">וראות אלה, סיכל למעשה את היכולת של הרשות </w:t>
      </w:r>
      <w:proofErr w:type="spellStart"/>
      <w:r w:rsidRPr="00C319BB">
        <w:rPr>
          <w:rFonts w:ascii="David" w:hAnsi="David" w:cs="David"/>
          <w:sz w:val="24"/>
          <w:szCs w:val="24"/>
          <w:rtl/>
        </w:rPr>
        <w:t>לנטר</w:t>
      </w:r>
      <w:proofErr w:type="spellEnd"/>
      <w:r w:rsidRPr="00C319BB">
        <w:rPr>
          <w:rFonts w:ascii="David" w:hAnsi="David" w:cs="David"/>
          <w:sz w:val="24"/>
          <w:szCs w:val="24"/>
          <w:rtl/>
        </w:rPr>
        <w:t xml:space="preserve"> את</w:t>
      </w:r>
      <w:r w:rsidRPr="004D2BCF">
        <w:rPr>
          <w:rFonts w:ascii="David" w:hAnsi="David" w:cs="David"/>
          <w:sz w:val="24"/>
          <w:szCs w:val="24"/>
          <w:rtl/>
        </w:rPr>
        <w:t xml:space="preserve"> הפעילות הפיננסית המתבצעת בעסקו</w:t>
      </w:r>
      <w:r w:rsidRPr="00C319BB">
        <w:rPr>
          <w:rFonts w:ascii="David" w:hAnsi="David" w:cs="David"/>
          <w:sz w:val="24"/>
          <w:szCs w:val="24"/>
          <w:rtl/>
        </w:rPr>
        <w:t xml:space="preserve"> </w:t>
      </w:r>
      <w:r>
        <w:rPr>
          <w:rFonts w:ascii="David" w:hAnsi="David" w:cs="David" w:hint="cs"/>
          <w:sz w:val="24"/>
          <w:szCs w:val="24"/>
          <w:rtl/>
        </w:rPr>
        <w:t>(</w:t>
      </w:r>
      <w:r w:rsidRPr="00C319BB">
        <w:rPr>
          <w:rFonts w:ascii="David" w:hAnsi="David" w:cs="David"/>
          <w:sz w:val="24"/>
          <w:szCs w:val="24"/>
          <w:rtl/>
        </w:rPr>
        <w:t xml:space="preserve">לעניין זה ראו ע"פ 4316/13 </w:t>
      </w:r>
      <w:r w:rsidRPr="00C319BB">
        <w:rPr>
          <w:rFonts w:ascii="David" w:hAnsi="David" w:cs="David"/>
          <w:b/>
          <w:bCs/>
          <w:sz w:val="24"/>
          <w:szCs w:val="24"/>
          <w:rtl/>
        </w:rPr>
        <w:t xml:space="preserve">מדינת ישראל נ' רמי </w:t>
      </w:r>
      <w:proofErr w:type="spellStart"/>
      <w:r w:rsidRPr="00C319BB">
        <w:rPr>
          <w:rFonts w:ascii="David" w:hAnsi="David" w:cs="David"/>
          <w:b/>
          <w:bCs/>
          <w:sz w:val="24"/>
          <w:szCs w:val="24"/>
          <w:rtl/>
        </w:rPr>
        <w:t>חג'אמה</w:t>
      </w:r>
      <w:proofErr w:type="spellEnd"/>
      <w:r>
        <w:rPr>
          <w:rFonts w:ascii="David" w:hAnsi="David" w:cs="David" w:hint="cs"/>
          <w:sz w:val="24"/>
          <w:szCs w:val="24"/>
          <w:rtl/>
        </w:rPr>
        <w:t>).</w:t>
      </w:r>
    </w:p>
    <w:p w:rsidR="00A72D6F" w:rsidRDefault="00FD12A9" w:rsidP="00CE4BAE">
      <w:pPr>
        <w:pStyle w:val="a4"/>
        <w:numPr>
          <w:ilvl w:val="0"/>
          <w:numId w:val="30"/>
        </w:numPr>
        <w:spacing w:before="120" w:after="120" w:line="360" w:lineRule="auto"/>
        <w:contextualSpacing w:val="0"/>
        <w:jc w:val="both"/>
        <w:rPr>
          <w:rFonts w:ascii="David" w:hAnsi="David" w:cs="David"/>
          <w:sz w:val="24"/>
          <w:szCs w:val="24"/>
        </w:rPr>
      </w:pPr>
      <w:r>
        <w:rPr>
          <w:rFonts w:ascii="David" w:hAnsi="David" w:cs="David" w:hint="cs"/>
          <w:sz w:val="24"/>
          <w:szCs w:val="24"/>
          <w:rtl/>
        </w:rPr>
        <w:t>לעניין ההפרות המפורטות בסעיף 4(ד) לעיל ושעניינן היעדר ביצוע בקרה בהתאם לסעיף 10 לצו</w:t>
      </w:r>
      <w:r w:rsidR="0049141A">
        <w:rPr>
          <w:rFonts w:ascii="David" w:hAnsi="David" w:cs="David" w:hint="cs"/>
          <w:sz w:val="24"/>
          <w:szCs w:val="24"/>
          <w:rtl/>
        </w:rPr>
        <w:t>, הוועדה קו</w:t>
      </w:r>
      <w:r w:rsidR="00A72D6F">
        <w:rPr>
          <w:rFonts w:ascii="David" w:hAnsi="David" w:cs="David" w:hint="cs"/>
          <w:sz w:val="24"/>
          <w:szCs w:val="24"/>
          <w:rtl/>
        </w:rPr>
        <w:t>בעת כי החברה הפרה את הוראות הצו</w:t>
      </w:r>
      <w:r w:rsidR="002B638A">
        <w:rPr>
          <w:rFonts w:ascii="David" w:hAnsi="David" w:cs="David" w:hint="cs"/>
          <w:sz w:val="24"/>
          <w:szCs w:val="24"/>
          <w:rtl/>
        </w:rPr>
        <w:t xml:space="preserve">. החובה לבצע בקרה מחייבת את </w:t>
      </w:r>
      <w:r w:rsidR="002B638A" w:rsidRPr="002B638A">
        <w:rPr>
          <w:rFonts w:ascii="David" w:hAnsi="David" w:cs="David"/>
          <w:sz w:val="24"/>
          <w:szCs w:val="24"/>
          <w:rtl/>
        </w:rPr>
        <w:t xml:space="preserve">נותן </w:t>
      </w:r>
      <w:r w:rsidR="002B638A">
        <w:rPr>
          <w:rFonts w:ascii="David" w:hAnsi="David" w:cs="David" w:hint="cs"/>
          <w:sz w:val="24"/>
          <w:szCs w:val="24"/>
          <w:rtl/>
        </w:rPr>
        <w:lastRenderedPageBreak/>
        <w:t>ה</w:t>
      </w:r>
      <w:r w:rsidR="002B638A" w:rsidRPr="002B638A">
        <w:rPr>
          <w:rFonts w:ascii="David" w:hAnsi="David" w:cs="David"/>
          <w:sz w:val="24"/>
          <w:szCs w:val="24"/>
          <w:rtl/>
        </w:rPr>
        <w:t xml:space="preserve">שירות </w:t>
      </w:r>
      <w:r w:rsidR="002B638A">
        <w:rPr>
          <w:rFonts w:ascii="David" w:hAnsi="David" w:cs="David" w:hint="cs"/>
          <w:sz w:val="24"/>
          <w:szCs w:val="24"/>
          <w:rtl/>
        </w:rPr>
        <w:t>לבחון</w:t>
      </w:r>
      <w:r w:rsidR="002B638A">
        <w:rPr>
          <w:rFonts w:ascii="David" w:hAnsi="David" w:cs="David"/>
          <w:sz w:val="24"/>
          <w:szCs w:val="24"/>
          <w:rtl/>
        </w:rPr>
        <w:t xml:space="preserve"> </w:t>
      </w:r>
      <w:r w:rsidR="002B638A">
        <w:rPr>
          <w:rFonts w:ascii="David" w:hAnsi="David" w:cs="David" w:hint="cs"/>
          <w:sz w:val="24"/>
          <w:szCs w:val="24"/>
          <w:rtl/>
        </w:rPr>
        <w:t>את</w:t>
      </w:r>
      <w:r w:rsidR="002B638A">
        <w:rPr>
          <w:rFonts w:ascii="David" w:hAnsi="David" w:cs="David"/>
          <w:sz w:val="24"/>
          <w:szCs w:val="24"/>
          <w:rtl/>
        </w:rPr>
        <w:t xml:space="preserve"> פעולות מקבל </w:t>
      </w:r>
      <w:r w:rsidR="002B638A">
        <w:rPr>
          <w:rFonts w:ascii="David" w:hAnsi="David" w:cs="David" w:hint="cs"/>
          <w:sz w:val="24"/>
          <w:szCs w:val="24"/>
          <w:rtl/>
        </w:rPr>
        <w:t>ה</w:t>
      </w:r>
      <w:r w:rsidR="002B638A">
        <w:rPr>
          <w:rFonts w:ascii="David" w:hAnsi="David" w:cs="David"/>
          <w:sz w:val="24"/>
          <w:szCs w:val="24"/>
          <w:rtl/>
        </w:rPr>
        <w:t>שירות</w:t>
      </w:r>
      <w:r w:rsidR="002B638A">
        <w:rPr>
          <w:rFonts w:ascii="David" w:hAnsi="David" w:cs="David" w:hint="cs"/>
          <w:sz w:val="24"/>
          <w:szCs w:val="24"/>
          <w:rtl/>
        </w:rPr>
        <w:t xml:space="preserve">, ולבדוק </w:t>
      </w:r>
      <w:r w:rsidR="002B638A" w:rsidRPr="002B638A">
        <w:rPr>
          <w:rFonts w:ascii="David" w:hAnsi="David" w:cs="David"/>
          <w:sz w:val="24"/>
          <w:szCs w:val="24"/>
          <w:rtl/>
        </w:rPr>
        <w:t xml:space="preserve">כי פעולות </w:t>
      </w:r>
      <w:r w:rsidR="002B638A">
        <w:rPr>
          <w:rFonts w:ascii="David" w:hAnsi="David" w:cs="David" w:hint="cs"/>
          <w:sz w:val="24"/>
          <w:szCs w:val="24"/>
          <w:rtl/>
        </w:rPr>
        <w:t>אלה</w:t>
      </w:r>
      <w:r w:rsidR="002B638A" w:rsidRPr="002B638A">
        <w:rPr>
          <w:rFonts w:ascii="David" w:hAnsi="David" w:cs="David"/>
          <w:sz w:val="24"/>
          <w:szCs w:val="24"/>
          <w:rtl/>
        </w:rPr>
        <w:t xml:space="preserve"> תואמות את אופי הפעילות הרגילה של</w:t>
      </w:r>
      <w:r w:rsidR="002B638A">
        <w:rPr>
          <w:rFonts w:ascii="David" w:hAnsi="David" w:cs="David" w:hint="cs"/>
          <w:sz w:val="24"/>
          <w:szCs w:val="24"/>
          <w:rtl/>
        </w:rPr>
        <w:t xml:space="preserve"> מקבל השירות</w:t>
      </w:r>
      <w:r w:rsidR="002B638A" w:rsidRPr="002B638A">
        <w:rPr>
          <w:rFonts w:ascii="David" w:hAnsi="David" w:cs="David"/>
          <w:sz w:val="24"/>
          <w:szCs w:val="24"/>
          <w:rtl/>
        </w:rPr>
        <w:t xml:space="preserve"> לפי היכרותו ע</w:t>
      </w:r>
      <w:r w:rsidR="002B638A">
        <w:rPr>
          <w:rFonts w:ascii="David" w:hAnsi="David" w:cs="David" w:hint="cs"/>
          <w:sz w:val="24"/>
          <w:szCs w:val="24"/>
          <w:rtl/>
        </w:rPr>
        <w:t xml:space="preserve">מו. בנוסף, </w:t>
      </w:r>
      <w:r w:rsidR="000F7B21">
        <w:rPr>
          <w:rFonts w:ascii="David" w:hAnsi="David" w:cs="David" w:hint="cs"/>
          <w:sz w:val="24"/>
          <w:szCs w:val="24"/>
          <w:rtl/>
        </w:rPr>
        <w:t xml:space="preserve">נותן </w:t>
      </w:r>
      <w:r w:rsidR="002B638A">
        <w:rPr>
          <w:rFonts w:ascii="David" w:hAnsi="David" w:cs="David" w:hint="cs"/>
          <w:sz w:val="24"/>
          <w:szCs w:val="24"/>
          <w:rtl/>
        </w:rPr>
        <w:t xml:space="preserve">שירות צריך לבצע </w:t>
      </w:r>
      <w:r w:rsidR="002B638A" w:rsidRPr="002B638A">
        <w:rPr>
          <w:rFonts w:ascii="David" w:hAnsi="David" w:cs="David"/>
          <w:sz w:val="24"/>
          <w:szCs w:val="24"/>
          <w:rtl/>
        </w:rPr>
        <w:t>בקרה שוטפת על הליך הכרת הלקוח שביצע למקבל השירות</w:t>
      </w:r>
      <w:r w:rsidR="002B638A">
        <w:rPr>
          <w:rFonts w:ascii="David" w:hAnsi="David" w:cs="David" w:hint="cs"/>
          <w:sz w:val="24"/>
          <w:szCs w:val="24"/>
          <w:rtl/>
        </w:rPr>
        <w:t>, וכן לבצע בקרה מוגברת בנסיבות שיש בהן סיכון גבוה להלבנת הון או מימון טרור. ממצאי הביקורת מעלים כי החברה כשלה בקיום חובתה לבצע בקרה שוטפת כמתחייב בצו</w:t>
      </w:r>
      <w:r w:rsidR="000F7B21">
        <w:rPr>
          <w:rFonts w:ascii="David" w:hAnsi="David" w:cs="David" w:hint="cs"/>
          <w:sz w:val="24"/>
          <w:szCs w:val="24"/>
          <w:rtl/>
        </w:rPr>
        <w:t>. לו ה</w:t>
      </w:r>
      <w:r w:rsidR="0034479B">
        <w:rPr>
          <w:rFonts w:ascii="David" w:hAnsi="David" w:cs="David" w:hint="cs"/>
          <w:sz w:val="24"/>
          <w:szCs w:val="24"/>
          <w:rtl/>
        </w:rPr>
        <w:t>י</w:t>
      </w:r>
      <w:r w:rsidR="000F7B21">
        <w:rPr>
          <w:rFonts w:ascii="David" w:hAnsi="David" w:cs="David" w:hint="cs"/>
          <w:sz w:val="24"/>
          <w:szCs w:val="24"/>
          <w:rtl/>
        </w:rPr>
        <w:t xml:space="preserve">יתה החברה מבצעת בקרה כנדרש, סביר </w:t>
      </w:r>
      <w:proofErr w:type="spellStart"/>
      <w:r w:rsidR="000F7B21">
        <w:rPr>
          <w:rFonts w:ascii="David" w:hAnsi="David" w:cs="David" w:hint="cs"/>
          <w:sz w:val="24"/>
          <w:szCs w:val="24"/>
          <w:rtl/>
        </w:rPr>
        <w:t>שהיתה</w:t>
      </w:r>
      <w:proofErr w:type="spellEnd"/>
      <w:r w:rsidR="000F7B21">
        <w:rPr>
          <w:rFonts w:ascii="David" w:hAnsi="David" w:cs="David" w:hint="cs"/>
          <w:sz w:val="24"/>
          <w:szCs w:val="24"/>
          <w:rtl/>
        </w:rPr>
        <w:t xml:space="preserve"> מזהה חריגה בפעילות הלקוחות אל מול מה שהצהירו בטפסי הכרת הלקוח, וכן מזהה את </w:t>
      </w:r>
      <w:proofErr w:type="spellStart"/>
      <w:r w:rsidR="000F7B21">
        <w:rPr>
          <w:rFonts w:ascii="David" w:hAnsi="David" w:cs="David" w:hint="cs"/>
          <w:sz w:val="24"/>
          <w:szCs w:val="24"/>
          <w:rtl/>
        </w:rPr>
        <w:t>החוסרים</w:t>
      </w:r>
      <w:proofErr w:type="spellEnd"/>
      <w:r w:rsidR="000F7B21">
        <w:rPr>
          <w:rFonts w:ascii="David" w:hAnsi="David" w:cs="David" w:hint="cs"/>
          <w:sz w:val="24"/>
          <w:szCs w:val="24"/>
          <w:rtl/>
        </w:rPr>
        <w:t xml:space="preserve"> במידע שקיים בידיה על הלקוחות בשל העדר טפסי הכרת לקוח לגביהם.</w:t>
      </w:r>
    </w:p>
    <w:p w:rsidR="000F7B21" w:rsidRDefault="000F7B21" w:rsidP="00CE4BAE">
      <w:pPr>
        <w:pStyle w:val="a4"/>
        <w:numPr>
          <w:ilvl w:val="0"/>
          <w:numId w:val="30"/>
        </w:numPr>
        <w:spacing w:before="120" w:after="120" w:line="360" w:lineRule="auto"/>
        <w:contextualSpacing w:val="0"/>
        <w:jc w:val="both"/>
        <w:rPr>
          <w:rFonts w:ascii="David" w:hAnsi="David" w:cs="David"/>
          <w:sz w:val="24"/>
          <w:szCs w:val="24"/>
        </w:rPr>
      </w:pPr>
      <w:r>
        <w:rPr>
          <w:rFonts w:ascii="David" w:hAnsi="David" w:cs="David" w:hint="cs"/>
          <w:sz w:val="24"/>
          <w:szCs w:val="24"/>
          <w:rtl/>
        </w:rPr>
        <w:t>יחד עם זאת, הוועדה תתחשב בכך שבשנת 2020 החלה החברה לפעול לתיקון ההפרות והליקויים בפעילותה באמצעות שכירת שירותי חברה חיצונית וביצוע בקרות.</w:t>
      </w:r>
    </w:p>
    <w:p w:rsidR="00A7291C" w:rsidRPr="00BE2BC7" w:rsidRDefault="00A82696" w:rsidP="00BE2BC7">
      <w:pPr>
        <w:pStyle w:val="a4"/>
        <w:numPr>
          <w:ilvl w:val="0"/>
          <w:numId w:val="30"/>
        </w:numPr>
        <w:spacing w:before="120" w:after="120" w:line="360" w:lineRule="auto"/>
        <w:contextualSpacing w:val="0"/>
        <w:jc w:val="both"/>
        <w:rPr>
          <w:rFonts w:ascii="David" w:hAnsi="David" w:cs="David"/>
          <w:sz w:val="24"/>
          <w:szCs w:val="24"/>
        </w:rPr>
      </w:pPr>
      <w:r w:rsidRPr="00BE2BC7">
        <w:rPr>
          <w:rFonts w:ascii="David" w:hAnsi="David" w:cs="David"/>
          <w:sz w:val="24"/>
          <w:szCs w:val="24"/>
          <w:rtl/>
        </w:rPr>
        <w:t>בהתאם לסעיף 14(א) לחוק, רשאית הוועדה להטיל על המפר</w:t>
      </w:r>
      <w:r w:rsidRPr="00BE2BC7">
        <w:rPr>
          <w:rFonts w:ascii="David" w:hAnsi="David" w:cs="David" w:hint="cs"/>
          <w:sz w:val="24"/>
          <w:szCs w:val="24"/>
          <w:rtl/>
        </w:rPr>
        <w:t xml:space="preserve">ים </w:t>
      </w:r>
      <w:r w:rsidRPr="00BE2BC7">
        <w:rPr>
          <w:rFonts w:ascii="David" w:hAnsi="David" w:cs="David"/>
          <w:sz w:val="24"/>
          <w:szCs w:val="24"/>
          <w:rtl/>
        </w:rPr>
        <w:t>בכל הפרה לפי סעיף 7 לחוק עיצום כספי בשיעור שלא יעלה על פי עשרה מהקנס הקבוע בסעיף 61(א</w:t>
      </w:r>
      <w:r w:rsidRPr="00BE2BC7">
        <w:rPr>
          <w:rFonts w:ascii="David" w:hAnsi="David" w:cs="David" w:hint="cs"/>
          <w:sz w:val="24"/>
          <w:szCs w:val="24"/>
          <w:rtl/>
        </w:rPr>
        <w:t>)(4</w:t>
      </w:r>
      <w:r w:rsidRPr="00BE2BC7">
        <w:rPr>
          <w:rFonts w:ascii="David" w:hAnsi="David" w:cs="David"/>
          <w:sz w:val="24"/>
          <w:szCs w:val="24"/>
          <w:rtl/>
        </w:rPr>
        <w:t>)</w:t>
      </w:r>
      <w:r w:rsidRPr="00BE2BC7">
        <w:rPr>
          <w:rFonts w:ascii="David" w:hAnsi="David" w:cs="David" w:hint="cs"/>
          <w:sz w:val="24"/>
          <w:szCs w:val="24"/>
          <w:rtl/>
        </w:rPr>
        <w:t xml:space="preserve"> </w:t>
      </w:r>
      <w:r w:rsidRPr="00BE2BC7">
        <w:rPr>
          <w:rFonts w:ascii="David" w:hAnsi="David" w:cs="David"/>
          <w:sz w:val="24"/>
          <w:szCs w:val="24"/>
          <w:rtl/>
        </w:rPr>
        <w:t xml:space="preserve">לחוק העונשין, התשל"ז-1977 ומחצית או רבע מסכום זה בהתקיים הנסיבות </w:t>
      </w:r>
      <w:r w:rsidRPr="00BE2BC7">
        <w:rPr>
          <w:rFonts w:ascii="David" w:hAnsi="David" w:cs="David" w:hint="cs"/>
          <w:sz w:val="24"/>
          <w:szCs w:val="24"/>
          <w:rtl/>
        </w:rPr>
        <w:t>ש</w:t>
      </w:r>
      <w:r w:rsidRPr="00BE2BC7">
        <w:rPr>
          <w:rFonts w:ascii="David" w:hAnsi="David" w:cs="David"/>
          <w:sz w:val="24"/>
          <w:szCs w:val="24"/>
          <w:rtl/>
        </w:rPr>
        <w:t xml:space="preserve">מפורטות בתקנה 11 לתקנות איסור הלבנת הון </w:t>
      </w:r>
      <w:r w:rsidRPr="00BE2BC7">
        <w:rPr>
          <w:rFonts w:ascii="David" w:hAnsi="David" w:cs="David" w:hint="cs"/>
          <w:sz w:val="24"/>
          <w:szCs w:val="24"/>
          <w:rtl/>
        </w:rPr>
        <w:t>(</w:t>
      </w:r>
      <w:r w:rsidRPr="00BE2BC7">
        <w:rPr>
          <w:rFonts w:ascii="David" w:hAnsi="David" w:cs="David"/>
          <w:sz w:val="24"/>
          <w:szCs w:val="24"/>
          <w:rtl/>
        </w:rPr>
        <w:t>עיצום כספי</w:t>
      </w:r>
      <w:r w:rsidRPr="00BE2BC7">
        <w:rPr>
          <w:rFonts w:ascii="David" w:hAnsi="David" w:cs="David"/>
          <w:sz w:val="24"/>
          <w:szCs w:val="24"/>
        </w:rPr>
        <w:t>(</w:t>
      </w:r>
      <w:r w:rsidRPr="00BE2BC7">
        <w:rPr>
          <w:rFonts w:ascii="David" w:hAnsi="David" w:cs="David" w:hint="cs"/>
          <w:sz w:val="24"/>
          <w:szCs w:val="24"/>
          <w:rtl/>
        </w:rPr>
        <w:t xml:space="preserve">, </w:t>
      </w:r>
      <w:r w:rsidRPr="00BE2BC7">
        <w:rPr>
          <w:rFonts w:ascii="David" w:hAnsi="David" w:cs="David"/>
          <w:sz w:val="24"/>
          <w:szCs w:val="24"/>
          <w:rtl/>
        </w:rPr>
        <w:t xml:space="preserve">התשס"ב-2001 </w:t>
      </w:r>
      <w:r w:rsidRPr="00BE2BC7">
        <w:rPr>
          <w:rFonts w:ascii="David" w:hAnsi="David" w:cs="David" w:hint="cs"/>
          <w:sz w:val="24"/>
          <w:szCs w:val="24"/>
          <w:rtl/>
        </w:rPr>
        <w:t>(</w:t>
      </w:r>
      <w:r w:rsidRPr="00BE2BC7">
        <w:rPr>
          <w:rFonts w:ascii="David" w:hAnsi="David" w:cs="David"/>
          <w:sz w:val="24"/>
          <w:szCs w:val="24"/>
          <w:rtl/>
        </w:rPr>
        <w:t>להלן –</w:t>
      </w:r>
      <w:r w:rsidRPr="00BE2BC7">
        <w:rPr>
          <w:rFonts w:ascii="David" w:hAnsi="David" w:cs="David" w:hint="cs"/>
          <w:sz w:val="24"/>
          <w:szCs w:val="24"/>
          <w:rtl/>
        </w:rPr>
        <w:t xml:space="preserve"> </w:t>
      </w:r>
      <w:r w:rsidRPr="00BE2BC7">
        <w:rPr>
          <w:rFonts w:ascii="David" w:hAnsi="David" w:cs="David"/>
          <w:b/>
          <w:bCs/>
          <w:sz w:val="24"/>
          <w:szCs w:val="24"/>
          <w:rtl/>
        </w:rPr>
        <w:t>תקנות עיצום כספי</w:t>
      </w:r>
      <w:r w:rsidRPr="00BE2BC7">
        <w:rPr>
          <w:rFonts w:ascii="David" w:hAnsi="David" w:cs="David"/>
          <w:sz w:val="24"/>
          <w:szCs w:val="24"/>
        </w:rPr>
        <w:t>(</w:t>
      </w:r>
      <w:r w:rsidRPr="00BE2BC7">
        <w:rPr>
          <w:rFonts w:ascii="David" w:hAnsi="David" w:cs="David" w:hint="cs"/>
          <w:sz w:val="24"/>
          <w:szCs w:val="24"/>
          <w:rtl/>
        </w:rPr>
        <w:t>.</w:t>
      </w:r>
    </w:p>
    <w:p w:rsidR="008E7E6F" w:rsidRPr="00BE2BC7" w:rsidRDefault="00A82696" w:rsidP="00E206F1">
      <w:pPr>
        <w:pStyle w:val="a4"/>
        <w:numPr>
          <w:ilvl w:val="0"/>
          <w:numId w:val="30"/>
        </w:numPr>
        <w:spacing w:before="120" w:after="120" w:line="360" w:lineRule="auto"/>
        <w:contextualSpacing w:val="0"/>
        <w:jc w:val="both"/>
        <w:rPr>
          <w:rFonts w:ascii="David" w:hAnsi="David" w:cs="David"/>
          <w:sz w:val="24"/>
          <w:szCs w:val="24"/>
        </w:rPr>
      </w:pPr>
      <w:r w:rsidRPr="00BE2BC7">
        <w:rPr>
          <w:rFonts w:ascii="David" w:hAnsi="David" w:cs="David" w:hint="cs"/>
          <w:sz w:val="24"/>
          <w:szCs w:val="24"/>
          <w:rtl/>
        </w:rPr>
        <w:t>הוועדה פועלת לפי אמות המידה להטלת עיצום הקבועות בתקנה 9 לתקנות עיצום כספי, ולפיכך התחשבה בהיקפן</w:t>
      </w:r>
      <w:r w:rsidR="00B6505E" w:rsidRPr="00BE2BC7">
        <w:rPr>
          <w:rFonts w:ascii="David" w:hAnsi="David" w:cs="David" w:hint="cs"/>
          <w:sz w:val="24"/>
          <w:szCs w:val="24"/>
          <w:rtl/>
        </w:rPr>
        <w:t xml:space="preserve"> </w:t>
      </w:r>
      <w:r w:rsidRPr="00BE2BC7">
        <w:rPr>
          <w:rFonts w:ascii="David" w:hAnsi="David" w:cs="David" w:hint="cs"/>
          <w:sz w:val="24"/>
          <w:szCs w:val="24"/>
          <w:rtl/>
        </w:rPr>
        <w:t>של ההפרות</w:t>
      </w:r>
      <w:r w:rsidR="00B6505E" w:rsidRPr="00BE2BC7">
        <w:rPr>
          <w:rFonts w:ascii="David" w:hAnsi="David" w:cs="David" w:hint="cs"/>
          <w:sz w:val="24"/>
          <w:szCs w:val="24"/>
          <w:rtl/>
        </w:rPr>
        <w:t xml:space="preserve"> ואופיין</w:t>
      </w:r>
      <w:r w:rsidRPr="00BE2BC7">
        <w:rPr>
          <w:rFonts w:ascii="David" w:hAnsi="David" w:cs="David" w:hint="cs"/>
          <w:sz w:val="24"/>
          <w:szCs w:val="24"/>
          <w:rtl/>
        </w:rPr>
        <w:t xml:space="preserve">, על רקע נסיבות המקרה בכללותן, כפי שפורטו לעיל. </w:t>
      </w:r>
      <w:r w:rsidR="00B6505E" w:rsidRPr="00BE2BC7">
        <w:rPr>
          <w:rFonts w:ascii="David" w:hAnsi="David" w:cs="David" w:hint="eastAsia"/>
          <w:sz w:val="24"/>
          <w:szCs w:val="24"/>
          <w:rtl/>
        </w:rPr>
        <w:t>הוועדה</w:t>
      </w:r>
      <w:r w:rsidR="00B6505E" w:rsidRPr="00BE2BC7">
        <w:rPr>
          <w:rFonts w:ascii="David" w:hAnsi="David" w:cs="David"/>
          <w:sz w:val="24"/>
          <w:szCs w:val="24"/>
          <w:rtl/>
        </w:rPr>
        <w:t xml:space="preserve"> </w:t>
      </w:r>
      <w:r w:rsidR="00E206F1">
        <w:rPr>
          <w:rFonts w:ascii="David" w:hAnsi="David" w:cs="David" w:hint="cs"/>
          <w:sz w:val="24"/>
          <w:szCs w:val="24"/>
          <w:rtl/>
        </w:rPr>
        <w:t>שקלה</w:t>
      </w:r>
      <w:r w:rsidR="00E206F1" w:rsidRPr="00BE2BC7">
        <w:rPr>
          <w:rFonts w:ascii="David" w:hAnsi="David" w:cs="David" w:hint="cs"/>
          <w:sz w:val="24"/>
          <w:szCs w:val="24"/>
          <w:rtl/>
        </w:rPr>
        <w:t xml:space="preserve"> </w:t>
      </w:r>
      <w:proofErr w:type="spellStart"/>
      <w:r w:rsidR="006B53A5" w:rsidRPr="00BE2BC7">
        <w:rPr>
          <w:rFonts w:ascii="David" w:hAnsi="David" w:cs="David" w:hint="cs"/>
          <w:sz w:val="24"/>
          <w:szCs w:val="24"/>
          <w:rtl/>
        </w:rPr>
        <w:t>לחומרא</w:t>
      </w:r>
      <w:proofErr w:type="spellEnd"/>
      <w:r w:rsidR="006B53A5" w:rsidRPr="00BE2BC7">
        <w:rPr>
          <w:rFonts w:ascii="David" w:hAnsi="David" w:cs="David" w:hint="cs"/>
          <w:sz w:val="24"/>
          <w:szCs w:val="24"/>
          <w:rtl/>
        </w:rPr>
        <w:t xml:space="preserve"> </w:t>
      </w:r>
      <w:r w:rsidR="00EA311E" w:rsidRPr="00BE2BC7">
        <w:rPr>
          <w:rFonts w:ascii="David" w:hAnsi="David" w:cs="David" w:hint="cs"/>
          <w:sz w:val="24"/>
          <w:szCs w:val="24"/>
          <w:rtl/>
        </w:rPr>
        <w:t xml:space="preserve">את </w:t>
      </w:r>
      <w:r w:rsidR="00E206F1">
        <w:rPr>
          <w:rFonts w:ascii="David" w:hAnsi="David" w:cs="David" w:hint="cs"/>
          <w:sz w:val="24"/>
          <w:szCs w:val="24"/>
          <w:rtl/>
        </w:rPr>
        <w:t>העדר</w:t>
      </w:r>
      <w:r w:rsidR="00E206F1" w:rsidRPr="00BE2BC7">
        <w:rPr>
          <w:rFonts w:ascii="David" w:hAnsi="David" w:cs="David" w:hint="cs"/>
          <w:sz w:val="24"/>
          <w:szCs w:val="24"/>
          <w:rtl/>
        </w:rPr>
        <w:t xml:space="preserve"> </w:t>
      </w:r>
      <w:r w:rsidR="00EA311E" w:rsidRPr="00BE2BC7">
        <w:rPr>
          <w:rFonts w:ascii="David" w:hAnsi="David" w:cs="David" w:hint="cs"/>
          <w:sz w:val="24"/>
          <w:szCs w:val="24"/>
          <w:rtl/>
        </w:rPr>
        <w:t xml:space="preserve">הדיווח </w:t>
      </w:r>
      <w:r w:rsidR="00E206F1">
        <w:rPr>
          <w:rFonts w:ascii="David" w:hAnsi="David" w:cs="David" w:hint="cs"/>
          <w:sz w:val="24"/>
          <w:szCs w:val="24"/>
          <w:rtl/>
        </w:rPr>
        <w:t xml:space="preserve">באופן </w:t>
      </w:r>
      <w:r w:rsidR="00EA311E" w:rsidRPr="00BE2BC7">
        <w:rPr>
          <w:rFonts w:ascii="David" w:hAnsi="David" w:cs="David" w:hint="cs"/>
          <w:sz w:val="24"/>
          <w:szCs w:val="24"/>
          <w:rtl/>
        </w:rPr>
        <w:t>גורף בשנים 2018-2019 ו</w:t>
      </w:r>
      <w:r w:rsidR="00E206F1">
        <w:rPr>
          <w:rFonts w:ascii="David" w:hAnsi="David" w:cs="David" w:hint="cs"/>
          <w:sz w:val="24"/>
          <w:szCs w:val="24"/>
          <w:rtl/>
        </w:rPr>
        <w:t xml:space="preserve">את העובדה שהחברה לא תיקנה ליקוי זה </w:t>
      </w:r>
      <w:r w:rsidR="00EA311E" w:rsidRPr="00BE2BC7">
        <w:rPr>
          <w:rFonts w:ascii="David" w:hAnsi="David" w:cs="David" w:hint="cs"/>
          <w:sz w:val="24"/>
          <w:szCs w:val="24"/>
          <w:rtl/>
        </w:rPr>
        <w:t xml:space="preserve"> על אף שהובא לידיעת</w:t>
      </w:r>
      <w:r w:rsidR="00E206F1">
        <w:rPr>
          <w:rFonts w:ascii="David" w:hAnsi="David" w:cs="David" w:hint="cs"/>
          <w:sz w:val="24"/>
          <w:szCs w:val="24"/>
          <w:rtl/>
        </w:rPr>
        <w:t>ה</w:t>
      </w:r>
      <w:r w:rsidR="00EA311E" w:rsidRPr="00BE2BC7">
        <w:rPr>
          <w:rFonts w:ascii="David" w:hAnsi="David" w:cs="David" w:hint="cs"/>
          <w:sz w:val="24"/>
          <w:szCs w:val="24"/>
          <w:rtl/>
        </w:rPr>
        <w:t xml:space="preserve"> בדוח הביקורת כי מדובר בדיווח שלא התקבל ברשות לאיסור הלבנת הון. כן הביאה בחשבון הוועדה את היקף ההפרות</w:t>
      </w:r>
      <w:r w:rsidR="00B10A76" w:rsidRPr="00BE2BC7">
        <w:rPr>
          <w:rFonts w:ascii="David" w:hAnsi="David" w:cs="David" w:hint="cs"/>
          <w:sz w:val="24"/>
          <w:szCs w:val="24"/>
          <w:rtl/>
        </w:rPr>
        <w:t xml:space="preserve">. הוועדה </w:t>
      </w:r>
      <w:r w:rsidR="00E206F1">
        <w:rPr>
          <w:rFonts w:ascii="David" w:hAnsi="David" w:cs="David" w:hint="cs"/>
          <w:sz w:val="24"/>
          <w:szCs w:val="24"/>
          <w:rtl/>
        </w:rPr>
        <w:t>התחשבה כשיקול</w:t>
      </w:r>
      <w:r w:rsidR="00E206F1" w:rsidRPr="00BE2BC7">
        <w:rPr>
          <w:rFonts w:ascii="David" w:hAnsi="David" w:cs="David" w:hint="cs"/>
          <w:sz w:val="24"/>
          <w:szCs w:val="24"/>
          <w:rtl/>
        </w:rPr>
        <w:t xml:space="preserve"> </w:t>
      </w:r>
      <w:proofErr w:type="spellStart"/>
      <w:r w:rsidR="00B10A76" w:rsidRPr="00BE2BC7">
        <w:rPr>
          <w:rFonts w:ascii="David" w:hAnsi="David" w:cs="David" w:hint="cs"/>
          <w:sz w:val="24"/>
          <w:szCs w:val="24"/>
          <w:rtl/>
        </w:rPr>
        <w:t>לקולא</w:t>
      </w:r>
      <w:proofErr w:type="spellEnd"/>
      <w:r w:rsidR="00B10A76" w:rsidRPr="00BE2BC7">
        <w:rPr>
          <w:rFonts w:ascii="David" w:hAnsi="David" w:cs="David" w:hint="cs"/>
          <w:sz w:val="24"/>
          <w:szCs w:val="24"/>
          <w:rtl/>
        </w:rPr>
        <w:t xml:space="preserve"> </w:t>
      </w:r>
      <w:r w:rsidR="00E206F1">
        <w:rPr>
          <w:rFonts w:ascii="David" w:hAnsi="David" w:cs="David" w:hint="cs"/>
          <w:sz w:val="24"/>
          <w:szCs w:val="24"/>
          <w:rtl/>
        </w:rPr>
        <w:t>ב</w:t>
      </w:r>
      <w:r w:rsidR="00B6505E" w:rsidRPr="00BE2BC7">
        <w:rPr>
          <w:rFonts w:ascii="David" w:hAnsi="David" w:cs="David"/>
          <w:sz w:val="24"/>
          <w:szCs w:val="24"/>
          <w:rtl/>
        </w:rPr>
        <w:t xml:space="preserve">עובדה </w:t>
      </w:r>
      <w:r w:rsidR="00B6505E" w:rsidRPr="00BE2BC7">
        <w:rPr>
          <w:rFonts w:ascii="David" w:hAnsi="David" w:cs="David" w:hint="eastAsia"/>
          <w:sz w:val="24"/>
          <w:szCs w:val="24"/>
          <w:rtl/>
        </w:rPr>
        <w:t>ש</w:t>
      </w:r>
      <w:r w:rsidR="00B6505E" w:rsidRPr="00BE2BC7">
        <w:rPr>
          <w:rFonts w:ascii="David" w:hAnsi="David" w:cs="David"/>
          <w:sz w:val="24"/>
          <w:szCs w:val="24"/>
          <w:rtl/>
        </w:rPr>
        <w:t xml:space="preserve">מדובר בהפרה ראשונה מצד </w:t>
      </w:r>
      <w:r w:rsidR="008601DB" w:rsidRPr="00BE2BC7">
        <w:rPr>
          <w:rFonts w:ascii="David" w:hAnsi="David" w:cs="David" w:hint="cs"/>
          <w:sz w:val="24"/>
          <w:szCs w:val="24"/>
          <w:rtl/>
        </w:rPr>
        <w:t>החברה</w:t>
      </w:r>
      <w:r w:rsidR="00B6505E" w:rsidRPr="00BE2BC7">
        <w:rPr>
          <w:rFonts w:ascii="David" w:hAnsi="David" w:cs="David" w:hint="cs"/>
          <w:sz w:val="24"/>
          <w:szCs w:val="24"/>
          <w:rtl/>
        </w:rPr>
        <w:t>,</w:t>
      </w:r>
      <w:r w:rsidR="008601DB" w:rsidRPr="00BE2BC7">
        <w:rPr>
          <w:rFonts w:ascii="David" w:hAnsi="David" w:cs="David"/>
          <w:sz w:val="24"/>
          <w:szCs w:val="24"/>
          <w:rtl/>
        </w:rPr>
        <w:t xml:space="preserve"> </w:t>
      </w:r>
      <w:r w:rsidR="00E206F1">
        <w:rPr>
          <w:rFonts w:ascii="David" w:hAnsi="David" w:cs="David" w:hint="cs"/>
          <w:sz w:val="24"/>
          <w:szCs w:val="24"/>
          <w:rtl/>
        </w:rPr>
        <w:t>ב</w:t>
      </w:r>
      <w:r w:rsidR="009D6B7D" w:rsidRPr="00BE2BC7">
        <w:rPr>
          <w:rFonts w:ascii="David" w:hAnsi="David" w:cs="David"/>
          <w:sz w:val="24"/>
          <w:szCs w:val="24"/>
          <w:rtl/>
        </w:rPr>
        <w:t xml:space="preserve">שיתוף הפעולה של </w:t>
      </w:r>
      <w:r w:rsidR="008601DB" w:rsidRPr="00BE2BC7">
        <w:rPr>
          <w:rFonts w:ascii="David" w:hAnsi="David" w:cs="David" w:hint="cs"/>
          <w:sz w:val="24"/>
          <w:szCs w:val="24"/>
          <w:rtl/>
        </w:rPr>
        <w:t>החברה ו</w:t>
      </w:r>
      <w:r w:rsidR="00E206F1">
        <w:rPr>
          <w:rFonts w:ascii="David" w:hAnsi="David" w:cs="David" w:hint="cs"/>
          <w:sz w:val="24"/>
          <w:szCs w:val="24"/>
          <w:rtl/>
        </w:rPr>
        <w:t>ב</w:t>
      </w:r>
      <w:r w:rsidR="008601DB" w:rsidRPr="00BE2BC7">
        <w:rPr>
          <w:rFonts w:ascii="David" w:hAnsi="David" w:cs="David" w:hint="cs"/>
          <w:sz w:val="24"/>
          <w:szCs w:val="24"/>
          <w:rtl/>
        </w:rPr>
        <w:t>אמצעים שנקטה</w:t>
      </w:r>
      <w:r w:rsidR="00B6505E" w:rsidRPr="00BE2BC7">
        <w:rPr>
          <w:rFonts w:ascii="David" w:hAnsi="David" w:cs="David"/>
          <w:sz w:val="24"/>
          <w:szCs w:val="24"/>
          <w:rtl/>
        </w:rPr>
        <w:t xml:space="preserve"> </w:t>
      </w:r>
      <w:r w:rsidR="00B6505E" w:rsidRPr="00BE2BC7">
        <w:rPr>
          <w:rFonts w:ascii="David" w:hAnsi="David" w:cs="David" w:hint="eastAsia"/>
          <w:sz w:val="24"/>
          <w:szCs w:val="24"/>
          <w:rtl/>
        </w:rPr>
        <w:t>לתיקון</w:t>
      </w:r>
      <w:r w:rsidR="00B6505E" w:rsidRPr="00BE2BC7">
        <w:rPr>
          <w:rFonts w:ascii="David" w:hAnsi="David" w:cs="David"/>
          <w:sz w:val="24"/>
          <w:szCs w:val="24"/>
          <w:rtl/>
        </w:rPr>
        <w:t xml:space="preserve"> </w:t>
      </w:r>
      <w:r w:rsidR="00E206F1">
        <w:rPr>
          <w:rFonts w:ascii="David" w:hAnsi="David" w:cs="David" w:hint="cs"/>
          <w:sz w:val="24"/>
          <w:szCs w:val="24"/>
          <w:rtl/>
        </w:rPr>
        <w:t>חלק מ</w:t>
      </w:r>
      <w:r w:rsidR="00B6505E" w:rsidRPr="00BE2BC7">
        <w:rPr>
          <w:rFonts w:ascii="David" w:hAnsi="David" w:cs="David" w:hint="eastAsia"/>
          <w:sz w:val="24"/>
          <w:szCs w:val="24"/>
          <w:rtl/>
        </w:rPr>
        <w:t>הליקויים</w:t>
      </w:r>
      <w:r w:rsidR="00B6505E" w:rsidRPr="00BE2BC7">
        <w:rPr>
          <w:rFonts w:ascii="David" w:hAnsi="David" w:cs="David"/>
          <w:sz w:val="24"/>
          <w:szCs w:val="24"/>
          <w:rtl/>
        </w:rPr>
        <w:t xml:space="preserve"> </w:t>
      </w:r>
      <w:r w:rsidR="00B6505E" w:rsidRPr="00BE2BC7">
        <w:rPr>
          <w:rFonts w:ascii="David" w:hAnsi="David" w:cs="David" w:hint="eastAsia"/>
          <w:sz w:val="24"/>
          <w:szCs w:val="24"/>
          <w:rtl/>
        </w:rPr>
        <w:t>שהתגלו</w:t>
      </w:r>
      <w:r w:rsidR="00B6505E" w:rsidRPr="00BE2BC7">
        <w:rPr>
          <w:rFonts w:ascii="David" w:hAnsi="David" w:cs="David"/>
          <w:sz w:val="24"/>
          <w:szCs w:val="24"/>
          <w:rtl/>
        </w:rPr>
        <w:t xml:space="preserve"> </w:t>
      </w:r>
      <w:r w:rsidR="00B6505E" w:rsidRPr="00BE2BC7">
        <w:rPr>
          <w:rFonts w:ascii="David" w:hAnsi="David" w:cs="David" w:hint="eastAsia"/>
          <w:sz w:val="24"/>
          <w:szCs w:val="24"/>
          <w:rtl/>
        </w:rPr>
        <w:t>במהלך</w:t>
      </w:r>
      <w:r w:rsidR="00B6505E" w:rsidRPr="00BE2BC7">
        <w:rPr>
          <w:rFonts w:ascii="David" w:hAnsi="David" w:cs="David"/>
          <w:sz w:val="24"/>
          <w:szCs w:val="24"/>
          <w:rtl/>
        </w:rPr>
        <w:t xml:space="preserve"> </w:t>
      </w:r>
      <w:r w:rsidR="00B6505E" w:rsidRPr="00BE2BC7">
        <w:rPr>
          <w:rFonts w:ascii="David" w:hAnsi="David" w:cs="David" w:hint="eastAsia"/>
          <w:sz w:val="24"/>
          <w:szCs w:val="24"/>
          <w:rtl/>
        </w:rPr>
        <w:t>הביקורת</w:t>
      </w:r>
      <w:r w:rsidR="001030CB" w:rsidRPr="00BE2BC7">
        <w:rPr>
          <w:rFonts w:ascii="David" w:hAnsi="David" w:cs="David" w:hint="cs"/>
          <w:sz w:val="24"/>
          <w:szCs w:val="24"/>
          <w:rtl/>
        </w:rPr>
        <w:t>.</w:t>
      </w:r>
      <w:r w:rsidR="006B53A5" w:rsidRPr="00BE2BC7">
        <w:rPr>
          <w:rFonts w:ascii="David" w:hAnsi="David" w:cs="David" w:hint="cs"/>
          <w:sz w:val="24"/>
          <w:szCs w:val="24"/>
          <w:rtl/>
        </w:rPr>
        <w:t xml:space="preserve"> </w:t>
      </w:r>
    </w:p>
    <w:p w:rsidR="008E7E6F" w:rsidRPr="00BE2BC7" w:rsidRDefault="004E2F40" w:rsidP="00F61CFE">
      <w:pPr>
        <w:pStyle w:val="a4"/>
        <w:numPr>
          <w:ilvl w:val="0"/>
          <w:numId w:val="30"/>
        </w:numPr>
        <w:spacing w:before="120" w:after="120" w:line="360" w:lineRule="auto"/>
        <w:contextualSpacing w:val="0"/>
        <w:jc w:val="both"/>
        <w:rPr>
          <w:rFonts w:ascii="David" w:hAnsi="David" w:cs="David"/>
          <w:sz w:val="24"/>
          <w:szCs w:val="24"/>
        </w:rPr>
      </w:pPr>
      <w:r w:rsidRPr="00BE2BC7">
        <w:rPr>
          <w:rFonts w:ascii="David" w:hAnsi="David" w:cs="David" w:hint="cs"/>
          <w:sz w:val="24"/>
          <w:szCs w:val="24"/>
          <w:rtl/>
        </w:rPr>
        <w:t xml:space="preserve">לנוכח האמור, החליטה הוועדה להטיל על המפרה עיצום על סך של </w:t>
      </w:r>
      <w:r w:rsidR="00F61CFE">
        <w:rPr>
          <w:rFonts w:ascii="David" w:hAnsi="David" w:cs="David" w:hint="cs"/>
          <w:sz w:val="24"/>
          <w:szCs w:val="24"/>
          <w:rtl/>
        </w:rPr>
        <w:t>170,000</w:t>
      </w:r>
      <w:r w:rsidRPr="00BE2BC7">
        <w:rPr>
          <w:rFonts w:ascii="David" w:hAnsi="David" w:cs="David" w:hint="cs"/>
          <w:sz w:val="24"/>
          <w:szCs w:val="24"/>
          <w:rtl/>
        </w:rPr>
        <w:t xml:space="preserve"> ₪. </w:t>
      </w:r>
      <w:r w:rsidR="00A82696" w:rsidRPr="00BE2BC7">
        <w:rPr>
          <w:rFonts w:ascii="David" w:hAnsi="David" w:cs="David"/>
          <w:sz w:val="24"/>
          <w:szCs w:val="24"/>
          <w:rtl/>
        </w:rPr>
        <w:t>על פי הוראת סעיף 17 לחוק איסור הלבנת הון, התש"ס-2000, יש לשלם סכום זה בתוך 30 יום מיום מסירת דריש</w:t>
      </w:r>
      <w:r w:rsidR="00352347" w:rsidRPr="00BE2BC7">
        <w:rPr>
          <w:rFonts w:ascii="David" w:hAnsi="David" w:cs="David" w:hint="cs"/>
          <w:sz w:val="24"/>
          <w:szCs w:val="24"/>
          <w:rtl/>
        </w:rPr>
        <w:t>ת התשלום</w:t>
      </w:r>
      <w:r w:rsidR="00A82696" w:rsidRPr="00BE2BC7">
        <w:rPr>
          <w:rFonts w:ascii="David" w:hAnsi="David" w:cs="David"/>
          <w:sz w:val="24"/>
          <w:szCs w:val="24"/>
          <w:rtl/>
        </w:rPr>
        <w:t xml:space="preserve">. </w:t>
      </w:r>
    </w:p>
    <w:p w:rsidR="00551CEF" w:rsidRPr="00BE2BC7" w:rsidRDefault="00A82696" w:rsidP="00E206F1">
      <w:pPr>
        <w:pStyle w:val="a4"/>
        <w:numPr>
          <w:ilvl w:val="0"/>
          <w:numId w:val="30"/>
        </w:numPr>
        <w:spacing w:before="120" w:after="120" w:line="360" w:lineRule="auto"/>
        <w:contextualSpacing w:val="0"/>
        <w:jc w:val="both"/>
        <w:rPr>
          <w:rFonts w:ascii="David" w:hAnsi="David" w:cs="David"/>
          <w:sz w:val="24"/>
          <w:szCs w:val="24"/>
        </w:rPr>
      </w:pPr>
      <w:r w:rsidRPr="00BE2BC7">
        <w:rPr>
          <w:rFonts w:ascii="David" w:hAnsi="David" w:cs="David"/>
          <w:sz w:val="24"/>
          <w:szCs w:val="24"/>
          <w:rtl/>
        </w:rPr>
        <w:t>למפר</w:t>
      </w:r>
      <w:r w:rsidR="00346568" w:rsidRPr="00BE2BC7">
        <w:rPr>
          <w:rFonts w:ascii="David" w:hAnsi="David" w:cs="David" w:hint="cs"/>
          <w:sz w:val="24"/>
          <w:szCs w:val="24"/>
          <w:rtl/>
        </w:rPr>
        <w:t>ה</w:t>
      </w:r>
      <w:r w:rsidRPr="00BE2BC7">
        <w:rPr>
          <w:rFonts w:ascii="David" w:hAnsi="David" w:cs="David"/>
          <w:sz w:val="24"/>
          <w:szCs w:val="24"/>
          <w:rtl/>
        </w:rPr>
        <w:t xml:space="preserve"> זכות ערעור על החלטת הוועדה בפני בית משפט שלום תוך 30 ימים מיום מסירת הדרישה לתשלום העיצום הכספי</w:t>
      </w:r>
      <w:r w:rsidRPr="00BE2BC7">
        <w:rPr>
          <w:rFonts w:ascii="David" w:hAnsi="David" w:cs="David"/>
          <w:sz w:val="24"/>
          <w:szCs w:val="24"/>
        </w:rPr>
        <w:t>.</w:t>
      </w:r>
    </w:p>
    <w:p w:rsidR="00335C79" w:rsidRDefault="00335C79" w:rsidP="00335C79">
      <w:pPr>
        <w:pStyle w:val="a"/>
        <w:keepLines w:val="0"/>
        <w:widowControl w:val="0"/>
        <w:numPr>
          <w:ilvl w:val="0"/>
          <w:numId w:val="0"/>
        </w:numPr>
        <w:tabs>
          <w:tab w:val="left" w:pos="720"/>
        </w:tabs>
        <w:overflowPunct w:val="0"/>
        <w:autoSpaceDE w:val="0"/>
        <w:autoSpaceDN w:val="0"/>
        <w:adjustRightInd w:val="0"/>
        <w:spacing w:after="160"/>
        <w:ind w:left="360" w:hanging="360"/>
        <w:contextualSpacing w:val="0"/>
        <w:textAlignment w:val="baseline"/>
        <w:rPr>
          <w:rFonts w:ascii="David" w:hAnsi="David"/>
          <w:sz w:val="24"/>
          <w:rtl/>
        </w:rPr>
      </w:pPr>
    </w:p>
    <w:p w:rsidR="00335C79" w:rsidRPr="008E7E6F" w:rsidRDefault="009A6F56" w:rsidP="00335C79">
      <w:pPr>
        <w:pStyle w:val="a"/>
        <w:keepLines w:val="0"/>
        <w:widowControl w:val="0"/>
        <w:numPr>
          <w:ilvl w:val="0"/>
          <w:numId w:val="0"/>
        </w:numPr>
        <w:tabs>
          <w:tab w:val="left" w:pos="720"/>
        </w:tabs>
        <w:overflowPunct w:val="0"/>
        <w:autoSpaceDE w:val="0"/>
        <w:autoSpaceDN w:val="0"/>
        <w:adjustRightInd w:val="0"/>
        <w:spacing w:after="160"/>
        <w:ind w:left="360" w:hanging="360"/>
        <w:contextualSpacing w:val="0"/>
        <w:textAlignment w:val="baseline"/>
        <w:rPr>
          <w:rFonts w:ascii="David" w:hAnsi="David"/>
          <w:sz w:val="24"/>
          <w:rtl/>
        </w:rPr>
      </w:pPr>
      <w:r>
        <w:rPr>
          <w:rFonts w:ascii="David" w:hAnsi="David"/>
          <w:noProof/>
          <w:sz w:val="24"/>
        </w:rPr>
        <w:drawing>
          <wp:inline distT="0" distB="0" distL="0" distR="0">
            <wp:extent cx="5273040" cy="1676400"/>
            <wp:effectExtent l="0" t="0" r="3810" b="0"/>
            <wp:docPr id="3" name="תמונה 3" descr="חתימות חברי הוועדה" title="חתימות חברי הוועד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3040" cy="1676400"/>
                    </a:xfrm>
                    <a:prstGeom prst="rect">
                      <a:avLst/>
                    </a:prstGeom>
                    <a:noFill/>
                    <a:ln>
                      <a:noFill/>
                    </a:ln>
                  </pic:spPr>
                </pic:pic>
              </a:graphicData>
            </a:graphic>
          </wp:inline>
        </w:drawing>
      </w:r>
    </w:p>
    <w:sectPr w:rsidR="00335C79" w:rsidRPr="008E7E6F" w:rsidSect="000E5202">
      <w:headerReference w:type="default" r:id="rId8"/>
      <w:footerReference w:type="default" r:id="rId9"/>
      <w:headerReference w:type="first" r:id="rId10"/>
      <w:footerReference w:type="first" r:id="rId11"/>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2EF6" w:rsidRDefault="006F2EF6">
      <w:pPr>
        <w:spacing w:after="0" w:line="240" w:lineRule="auto"/>
      </w:pPr>
      <w:r>
        <w:separator/>
      </w:r>
    </w:p>
  </w:endnote>
  <w:endnote w:type="continuationSeparator" w:id="0">
    <w:p w:rsidR="006F2EF6" w:rsidRDefault="006F2EF6">
      <w:pPr>
        <w:spacing w:after="0" w:line="240" w:lineRule="auto"/>
      </w:pPr>
      <w:r>
        <w:continuationSeparator/>
      </w:r>
    </w:p>
  </w:endnote>
  <w:endnote w:type="continuationNotice" w:id="1">
    <w:p w:rsidR="006F2EF6" w:rsidRDefault="006F2E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Monotype Hadassah">
    <w:panose1 w:val="00000000000000000000"/>
    <w:charset w:val="B1"/>
    <w:family w:val="auto"/>
    <w:pitch w:val="variable"/>
    <w:sig w:usb0="00000801" w:usb1="00000000" w:usb2="00000000" w:usb3="00000000" w:csb0="0000002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019071712"/>
      <w:docPartObj>
        <w:docPartGallery w:val="Page Numbers (Bottom of Page)"/>
        <w:docPartUnique/>
      </w:docPartObj>
    </w:sdtPr>
    <w:sdtEndPr/>
    <w:sdtContent>
      <w:p w:rsidR="001110DB" w:rsidRDefault="001110DB">
        <w:pPr>
          <w:pStyle w:val="a7"/>
          <w:jc w:val="center"/>
          <w:rPr>
            <w:rtl/>
            <w:cs/>
          </w:rPr>
        </w:pPr>
        <w:r>
          <w:fldChar w:fldCharType="begin"/>
        </w:r>
        <w:r>
          <w:rPr>
            <w:rtl/>
            <w:cs/>
          </w:rPr>
          <w:instrText>PAGE   \* MERGEFORMAT</w:instrText>
        </w:r>
        <w:r>
          <w:fldChar w:fldCharType="separate"/>
        </w:r>
        <w:r w:rsidR="002C1C0A" w:rsidRPr="002C1C0A">
          <w:rPr>
            <w:noProof/>
            <w:rtl/>
            <w:lang w:val="he-IL"/>
          </w:rPr>
          <w:t>2</w:t>
        </w:r>
        <w:r>
          <w:fldChar w:fldCharType="end"/>
        </w:r>
      </w:p>
    </w:sdtContent>
  </w:sdt>
  <w:p w:rsidR="001110DB" w:rsidRPr="00060494" w:rsidRDefault="001110DB" w:rsidP="003203B7">
    <w:pPr>
      <w:pStyle w:val="a7"/>
      <w:pBdr>
        <w:top w:val="single" w:sz="4" w:space="0" w:color="auto"/>
      </w:pBdr>
      <w:tabs>
        <w:tab w:val="center" w:pos="4780"/>
        <w:tab w:val="right" w:pos="9666"/>
      </w:tabs>
      <w:spacing w:line="480" w:lineRule="auto"/>
      <w:rPr>
        <w:rFonts w:cs="Times New Roman"/>
        <w:b/>
        <w:bCs/>
        <w:sz w:val="24"/>
        <w:u w:val="single"/>
        <w:rtl/>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10DB" w:rsidRPr="00060494" w:rsidRDefault="001110DB" w:rsidP="000E5202">
    <w:pPr>
      <w:pStyle w:val="a7"/>
      <w:pBdr>
        <w:top w:val="single" w:sz="4" w:space="0" w:color="auto"/>
      </w:pBdr>
      <w:tabs>
        <w:tab w:val="center" w:pos="4780"/>
        <w:tab w:val="right" w:pos="9666"/>
      </w:tabs>
      <w:spacing w:line="480" w:lineRule="auto"/>
      <w:rPr>
        <w:rFonts w:cs="Times New Roman"/>
        <w:b/>
        <w:bCs/>
        <w:sz w:val="24"/>
        <w:u w:val="single"/>
        <w:rtl/>
      </w:rPr>
    </w:pPr>
    <w:r w:rsidRPr="00060494">
      <w:rPr>
        <w:rFonts w:hint="cs"/>
        <w:b/>
        <w:bCs/>
        <w:rtl/>
      </w:rPr>
      <w:t xml:space="preserve">רח' עם ועולמו 4 ירושלים </w:t>
    </w:r>
    <w:r w:rsidRPr="00060494">
      <w:rPr>
        <w:b/>
        <w:bCs/>
        <w:rtl/>
      </w:rPr>
      <w:t>9546304</w:t>
    </w:r>
    <w:r w:rsidRPr="00060494">
      <w:rPr>
        <w:rFonts w:hint="cs"/>
        <w:b/>
        <w:bCs/>
        <w:rtl/>
      </w:rPr>
      <w:t xml:space="preserve"> טל': 02-5317248 פקס': 02-5695342 </w:t>
    </w:r>
    <w:r w:rsidRPr="00060494">
      <w:rPr>
        <w:b/>
        <w:bCs/>
        <w:rtl/>
      </w:rPr>
      <w:br/>
    </w:r>
    <w:r>
      <w:rPr>
        <w:b/>
        <w:bCs/>
      </w:rPr>
      <w:tab/>
    </w:r>
    <w:hyperlink w:history="1">
      <w:r w:rsidRPr="00435323">
        <w:rPr>
          <w:rStyle w:val="Hyperlink"/>
          <w:b/>
        </w:rPr>
        <w:t>www.mof.gov.il/hon</w:t>
      </w:r>
    </w:hyperlink>
  </w:p>
  <w:p w:rsidR="001110DB" w:rsidRDefault="001110D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2EF6" w:rsidRDefault="006F2EF6" w:rsidP="00954C0B">
      <w:pPr>
        <w:spacing w:after="0" w:line="240" w:lineRule="auto"/>
      </w:pPr>
      <w:r>
        <w:separator/>
      </w:r>
    </w:p>
  </w:footnote>
  <w:footnote w:type="continuationSeparator" w:id="0">
    <w:p w:rsidR="006F2EF6" w:rsidRDefault="006F2EF6" w:rsidP="00954C0B">
      <w:pPr>
        <w:spacing w:after="0" w:line="240" w:lineRule="auto"/>
      </w:pPr>
      <w:r>
        <w:continuationSeparator/>
      </w:r>
    </w:p>
  </w:footnote>
  <w:footnote w:type="continuationNotice" w:id="1">
    <w:p w:rsidR="006F2EF6" w:rsidRDefault="006F2EF6">
      <w:pPr>
        <w:spacing w:after="0" w:line="240" w:lineRule="auto"/>
      </w:pPr>
    </w:p>
  </w:footnote>
  <w:footnote w:id="2">
    <w:p w:rsidR="008D7869" w:rsidRDefault="008D7869" w:rsidP="008D7869">
      <w:pPr>
        <w:pStyle w:val="ac"/>
        <w:jc w:val="both"/>
      </w:pPr>
      <w:r w:rsidRPr="00EE4F3E">
        <w:rPr>
          <w:rStyle w:val="ae"/>
          <w:rFonts w:ascii="David" w:hAnsi="David"/>
        </w:rPr>
        <w:footnoteRef/>
      </w:r>
      <w:r w:rsidRPr="00EE4F3E">
        <w:rPr>
          <w:rFonts w:ascii="David" w:hAnsi="David"/>
          <w:rtl/>
        </w:rPr>
        <w:t xml:space="preserve"> </w:t>
      </w:r>
      <w:r w:rsidRPr="00B7045F">
        <w:rPr>
          <w:rFonts w:ascii="David" w:hAnsi="David" w:cs="David"/>
          <w:rtl/>
        </w:rPr>
        <w:t xml:space="preserve">להרחבה בעניין המסגרת הנורמטיבית ראו </w:t>
      </w:r>
      <w:proofErr w:type="spellStart"/>
      <w:r w:rsidRPr="00B7045F">
        <w:rPr>
          <w:rFonts w:ascii="David" w:hAnsi="David" w:cs="David"/>
          <w:rtl/>
        </w:rPr>
        <w:t>ברע"א</w:t>
      </w:r>
      <w:proofErr w:type="spellEnd"/>
      <w:r w:rsidRPr="00B7045F">
        <w:rPr>
          <w:rFonts w:ascii="David" w:hAnsi="David" w:cs="David"/>
          <w:rtl/>
        </w:rPr>
        <w:t xml:space="preserve"> (י-ם) 18286-10-10‏‏ </w:t>
      </w:r>
      <w:r w:rsidRPr="00B7045F">
        <w:rPr>
          <w:rFonts w:ascii="David" w:hAnsi="David" w:cs="David"/>
          <w:b/>
          <w:bCs/>
          <w:rtl/>
        </w:rPr>
        <w:t xml:space="preserve">יו"ר הוועדה להטלת עיצום כספי נ' ירון בן ‏עמי </w:t>
      </w:r>
      <w:r w:rsidRPr="00B7045F">
        <w:rPr>
          <w:rFonts w:ascii="David" w:hAnsi="David" w:cs="David"/>
          <w:rtl/>
        </w:rPr>
        <w:t xml:space="preserve">(פורסם בנבו 23.08.11) בפסקאות 12-11 לפסק הדין, וכן </w:t>
      </w:r>
      <w:proofErr w:type="spellStart"/>
      <w:r w:rsidRPr="00B7045F">
        <w:rPr>
          <w:rFonts w:ascii="David" w:hAnsi="David" w:cs="David"/>
          <w:rtl/>
        </w:rPr>
        <w:t>ברע"א</w:t>
      </w:r>
      <w:proofErr w:type="spellEnd"/>
      <w:r w:rsidRPr="00B7045F">
        <w:rPr>
          <w:rFonts w:ascii="David" w:hAnsi="David" w:cs="David"/>
          <w:rtl/>
        </w:rPr>
        <w:t xml:space="preserve"> (י-ם) 28818-04-13‏ </w:t>
      </w:r>
      <w:r w:rsidRPr="00B7045F">
        <w:rPr>
          <w:rFonts w:ascii="David" w:hAnsi="David" w:cs="David"/>
          <w:b/>
          <w:bCs/>
          <w:rtl/>
        </w:rPr>
        <w:t>יוסי בזוב נ' הוועדה לעיצום כספי - משרד האוצר</w:t>
      </w:r>
      <w:r w:rsidRPr="00B7045F">
        <w:rPr>
          <w:rFonts w:ascii="David" w:hAnsi="David" w:cs="David"/>
          <w:rtl/>
        </w:rPr>
        <w:t xml:space="preserve"> (פורסם בנבו 21.10.13) בפסקאות 3-2 לפסק הדין.</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10DB" w:rsidRDefault="001110DB" w:rsidP="003203B7">
    <w:pPr>
      <w:pStyle w:val="a5"/>
      <w:jc w:val="center"/>
      <w:rPr>
        <w:b/>
        <w:bCs/>
        <w:szCs w:val="36"/>
        <w:rtl/>
      </w:rPr>
    </w:pPr>
    <w:r>
      <w:rPr>
        <w:rFonts w:hint="cs"/>
        <w:b/>
        <w:bCs/>
        <w:noProof/>
        <w:szCs w:val="36"/>
      </w:rPr>
      <w:drawing>
        <wp:inline distT="0" distB="0" distL="0" distR="0" wp14:anchorId="558D433D" wp14:editId="275951B4">
          <wp:extent cx="563056" cy="446228"/>
          <wp:effectExtent l="0" t="0" r="0" b="0"/>
          <wp:docPr id="9" name="תמונה 9" descr="לוגו הרשות" title="לוגו הרש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C:\Users\Shabed\Desktop\לוגו-ללא-טקסט.png"/>
                  <pic:cNvPicPr>
                    <a:picLocks noChangeAspect="1" noChangeArrowheads="1"/>
                  </pic:cNvPicPr>
                </pic:nvPicPr>
                <pic:blipFill>
                  <a:blip r:embed="rId1">
                    <a:extLst>
                      <a:ext uri="{28A0092B-C50C-407E-A947-70E740481C1C}">
                        <a14:useLocalDpi xmlns:a14="http://schemas.microsoft.com/office/drawing/2010/main" val="0"/>
                      </a:ext>
                    </a:extLst>
                  </a:blip>
                  <a:srcRect l="12954" t="23133" r="15750" b="20365"/>
                  <a:stretch>
                    <a:fillRect/>
                  </a:stretch>
                </pic:blipFill>
                <pic:spPr bwMode="auto">
                  <a:xfrm>
                    <a:off x="0" y="0"/>
                    <a:ext cx="564078" cy="447038"/>
                  </a:xfrm>
                  <a:prstGeom prst="rect">
                    <a:avLst/>
                  </a:prstGeom>
                  <a:noFill/>
                  <a:ln>
                    <a:noFill/>
                  </a:ln>
                  <a:extLst>
                    <a:ext uri="{53640926-AAD7-44D8-BBD7-CCE9431645EC}">
                      <a14:shadowObscured xmlns:a14="http://schemas.microsoft.com/office/drawing/2010/main"/>
                    </a:ext>
                  </a:extLst>
                </pic:spPr>
              </pic:pic>
            </a:graphicData>
          </a:graphic>
        </wp:inline>
      </w:drawing>
    </w:r>
  </w:p>
  <w:p w:rsidR="001110DB" w:rsidRDefault="001110DB" w:rsidP="003203B7">
    <w:pPr>
      <w:pStyle w:val="a5"/>
      <w:pBdr>
        <w:bottom w:val="single" w:sz="12" w:space="1" w:color="auto"/>
      </w:pBdr>
      <w:jc w:val="center"/>
      <w:rPr>
        <w:b/>
        <w:bCs/>
        <w:szCs w:val="32"/>
        <w:rtl/>
      </w:rPr>
    </w:pPr>
    <w:r>
      <w:rPr>
        <w:rFonts w:hint="cs"/>
        <w:b/>
        <w:bCs/>
        <w:szCs w:val="32"/>
        <w:rtl/>
      </w:rPr>
      <w:t>מדינת ישראל</w:t>
    </w:r>
  </w:p>
  <w:p w:rsidR="001110DB" w:rsidRDefault="001110DB" w:rsidP="003203B7">
    <w:pPr>
      <w:pStyle w:val="a5"/>
      <w:pBdr>
        <w:bottom w:val="single" w:sz="12" w:space="1" w:color="auto"/>
      </w:pBdr>
      <w:jc w:val="center"/>
      <w:rPr>
        <w:b/>
        <w:bCs/>
        <w:szCs w:val="32"/>
        <w:rtl/>
      </w:rPr>
    </w:pPr>
    <w:r>
      <w:rPr>
        <w:rFonts w:hint="cs"/>
        <w:b/>
        <w:bCs/>
        <w:szCs w:val="32"/>
        <w:rtl/>
      </w:rPr>
      <w:t>רשות</w:t>
    </w:r>
    <w:r>
      <w:rPr>
        <w:b/>
        <w:bCs/>
        <w:szCs w:val="32"/>
        <w:rtl/>
      </w:rPr>
      <w:t xml:space="preserve"> שוק ההון, ביטוח וחיסכון</w:t>
    </w:r>
  </w:p>
  <w:p w:rsidR="001110DB" w:rsidRDefault="001110DB">
    <w:pPr>
      <w:pStyle w:val="a5"/>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10DB" w:rsidRDefault="001110DB" w:rsidP="000E5202">
    <w:pPr>
      <w:pStyle w:val="a5"/>
      <w:jc w:val="center"/>
      <w:rPr>
        <w:b/>
        <w:bCs/>
        <w:szCs w:val="36"/>
        <w:rtl/>
      </w:rPr>
    </w:pPr>
    <w:r>
      <w:rPr>
        <w:rFonts w:hint="cs"/>
        <w:b/>
        <w:bCs/>
        <w:noProof/>
        <w:szCs w:val="36"/>
      </w:rPr>
      <w:drawing>
        <wp:inline distT="0" distB="0" distL="0" distR="0" wp14:anchorId="28A0385D" wp14:editId="259F16B0">
          <wp:extent cx="563056" cy="446228"/>
          <wp:effectExtent l="0" t="0" r="0" b="0"/>
          <wp:docPr id="2" name="תמונה 2" descr="לוגו הרשות " title="לוגו הרשות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Shabed\Desktop\לוגו-ללא-טקסט.png"/>
                  <pic:cNvPicPr>
                    <a:picLocks noChangeAspect="1" noChangeArrowheads="1"/>
                  </pic:cNvPicPr>
                </pic:nvPicPr>
                <pic:blipFill>
                  <a:blip r:embed="rId1">
                    <a:extLst>
                      <a:ext uri="{28A0092B-C50C-407E-A947-70E740481C1C}">
                        <a14:useLocalDpi xmlns:a14="http://schemas.microsoft.com/office/drawing/2010/main" val="0"/>
                      </a:ext>
                    </a:extLst>
                  </a:blip>
                  <a:srcRect l="12954" t="23133" r="15750" b="20365"/>
                  <a:stretch>
                    <a:fillRect/>
                  </a:stretch>
                </pic:blipFill>
                <pic:spPr bwMode="auto">
                  <a:xfrm>
                    <a:off x="0" y="0"/>
                    <a:ext cx="564078" cy="447038"/>
                  </a:xfrm>
                  <a:prstGeom prst="rect">
                    <a:avLst/>
                  </a:prstGeom>
                  <a:noFill/>
                  <a:ln>
                    <a:noFill/>
                  </a:ln>
                  <a:extLst>
                    <a:ext uri="{53640926-AAD7-44D8-BBD7-CCE9431645EC}">
                      <a14:shadowObscured xmlns:a14="http://schemas.microsoft.com/office/drawing/2010/main"/>
                    </a:ext>
                  </a:extLst>
                </pic:spPr>
              </pic:pic>
            </a:graphicData>
          </a:graphic>
        </wp:inline>
      </w:drawing>
    </w:r>
  </w:p>
  <w:p w:rsidR="001110DB" w:rsidRDefault="001110DB" w:rsidP="000E5202">
    <w:pPr>
      <w:pStyle w:val="a5"/>
      <w:pBdr>
        <w:bottom w:val="single" w:sz="12" w:space="1" w:color="auto"/>
      </w:pBdr>
      <w:jc w:val="center"/>
      <w:rPr>
        <w:b/>
        <w:bCs/>
        <w:szCs w:val="32"/>
        <w:rtl/>
      </w:rPr>
    </w:pPr>
    <w:r>
      <w:rPr>
        <w:rFonts w:hint="cs"/>
        <w:b/>
        <w:bCs/>
        <w:szCs w:val="32"/>
        <w:rtl/>
      </w:rPr>
      <w:t>מדינת ישראל</w:t>
    </w:r>
  </w:p>
  <w:p w:rsidR="001110DB" w:rsidRDefault="001110DB" w:rsidP="000E5202">
    <w:pPr>
      <w:pStyle w:val="a5"/>
      <w:pBdr>
        <w:bottom w:val="single" w:sz="12" w:space="1" w:color="auto"/>
      </w:pBdr>
      <w:jc w:val="center"/>
      <w:rPr>
        <w:b/>
        <w:bCs/>
        <w:szCs w:val="32"/>
        <w:rtl/>
      </w:rPr>
    </w:pPr>
    <w:r>
      <w:rPr>
        <w:rFonts w:hint="cs"/>
        <w:b/>
        <w:bCs/>
        <w:szCs w:val="32"/>
        <w:rtl/>
      </w:rPr>
      <w:t>רשות</w:t>
    </w:r>
    <w:r>
      <w:rPr>
        <w:b/>
        <w:bCs/>
        <w:szCs w:val="32"/>
        <w:rtl/>
      </w:rPr>
      <w:t xml:space="preserve"> שוק ההון, ביטוח וחיסכון</w:t>
    </w:r>
  </w:p>
  <w:p w:rsidR="001110DB" w:rsidRDefault="001110D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95EE3148"/>
    <w:lvl w:ilvl="0">
      <w:start w:val="1"/>
      <w:numFmt w:val="decimal"/>
      <w:pStyle w:val="a"/>
      <w:lvlText w:val="%1."/>
      <w:lvlJc w:val="left"/>
      <w:pPr>
        <w:tabs>
          <w:tab w:val="num" w:pos="360"/>
        </w:tabs>
        <w:ind w:left="360" w:hanging="360"/>
      </w:pPr>
    </w:lvl>
  </w:abstractNum>
  <w:abstractNum w:abstractNumId="1" w15:restartNumberingAfterBreak="0">
    <w:nsid w:val="11FF0F0F"/>
    <w:multiLevelType w:val="multilevel"/>
    <w:tmpl w:val="F60003DA"/>
    <w:lvl w:ilvl="0">
      <w:start w:val="1"/>
      <w:numFmt w:val="hebrew1"/>
      <w:lvlText w:val="(%1)"/>
      <w:lvlJc w:val="center"/>
      <w:pPr>
        <w:tabs>
          <w:tab w:val="num" w:pos="454"/>
        </w:tabs>
        <w:ind w:left="454" w:hanging="454"/>
      </w:pPr>
      <w:rPr>
        <w:rFonts w:cs="David" w:hint="default"/>
        <w:b w:val="0"/>
        <w:bCs w:val="0"/>
        <w:iCs w:val="0"/>
        <w:szCs w:val="24"/>
        <w:lang w:val="en-US"/>
      </w:rPr>
    </w:lvl>
    <w:lvl w:ilvl="1">
      <w:start w:val="1"/>
      <w:numFmt w:val="bullet"/>
      <w:lvlText w:val=""/>
      <w:lvlJc w:val="left"/>
      <w:pPr>
        <w:tabs>
          <w:tab w:val="num" w:pos="1020"/>
        </w:tabs>
        <w:ind w:left="1020" w:hanging="453"/>
      </w:pPr>
      <w:rPr>
        <w:rFonts w:ascii="Symbol" w:hAnsi="Symbol" w:hint="default"/>
        <w:b w:val="0"/>
        <w:bCs w:val="0"/>
        <w:iCs w:val="0"/>
        <w:szCs w:val="24"/>
      </w:rPr>
    </w:lvl>
    <w:lvl w:ilvl="2">
      <w:start w:val="1"/>
      <w:numFmt w:val="decimal"/>
      <w:lvlText w:val="%3)"/>
      <w:lvlJc w:val="left"/>
      <w:pPr>
        <w:tabs>
          <w:tab w:val="num" w:pos="1644"/>
        </w:tabs>
        <w:ind w:left="1644" w:hanging="453"/>
      </w:pPr>
      <w:rPr>
        <w:rFonts w:hint="default"/>
        <w:b w:val="0"/>
        <w:bCs w:val="0"/>
      </w:rPr>
    </w:lvl>
    <w:lvl w:ilvl="3">
      <w:start w:val="1"/>
      <w:numFmt w:val="decimal"/>
      <w:lvlText w:val="%4)"/>
      <w:lvlJc w:val="right"/>
      <w:pPr>
        <w:tabs>
          <w:tab w:val="num" w:pos="1871"/>
        </w:tabs>
        <w:ind w:left="1871" w:hanging="454"/>
      </w:pPr>
      <w:rPr>
        <w:rFonts w:ascii="Times New Roman" w:hAnsi="Times New Roman" w:cs="Times New Roman" w:hint="default"/>
        <w:b w:val="0"/>
        <w:bCs w:val="0"/>
        <w:sz w:val="24"/>
        <w:szCs w:val="24"/>
      </w:rPr>
    </w:lvl>
    <w:lvl w:ilvl="4">
      <w:start w:val="1"/>
      <w:numFmt w:val="hebrew1"/>
      <w:lvlText w:val="(%5)"/>
      <w:lvlJc w:val="right"/>
      <w:pPr>
        <w:tabs>
          <w:tab w:val="num" w:pos="2891"/>
        </w:tabs>
        <w:ind w:left="2891" w:hanging="340"/>
      </w:pPr>
      <w:rPr>
        <w:rFonts w:hint="default"/>
      </w:rPr>
    </w:lvl>
    <w:lvl w:ilvl="5">
      <w:start w:val="1"/>
      <w:numFmt w:val="decimal"/>
      <w:lvlText w:val="(%6)"/>
      <w:lvlJc w:val="right"/>
      <w:pPr>
        <w:tabs>
          <w:tab w:val="num" w:pos="3628"/>
        </w:tabs>
        <w:ind w:left="3628" w:hanging="453"/>
      </w:pPr>
      <w:rPr>
        <w:rFonts w:hint="default"/>
      </w:rPr>
    </w:lvl>
    <w:lvl w:ilvl="6">
      <w:start w:val="1"/>
      <w:numFmt w:val="hebrew1"/>
      <w:lvlText w:val="(%7)"/>
      <w:lvlJc w:val="center"/>
      <w:pPr>
        <w:tabs>
          <w:tab w:val="num" w:pos="2517"/>
        </w:tabs>
        <w:ind w:left="2517" w:hanging="357"/>
      </w:pPr>
      <w:rPr>
        <w:rFonts w:hint="default"/>
      </w:rPr>
    </w:lvl>
    <w:lvl w:ilvl="7">
      <w:start w:val="1"/>
      <w:numFmt w:val="decimal"/>
      <w:lvlText w:val="(%8)"/>
      <w:lvlJc w:val="center"/>
      <w:pPr>
        <w:tabs>
          <w:tab w:val="num" w:pos="2880"/>
        </w:tabs>
        <w:ind w:left="2880" w:hanging="363"/>
      </w:pPr>
      <w:rPr>
        <w:rFonts w:hint="default"/>
      </w:rPr>
    </w:lvl>
    <w:lvl w:ilvl="8">
      <w:start w:val="1"/>
      <w:numFmt w:val="hebrew1"/>
      <w:lvlText w:val="%1.%2.%3.%4.%5.%6.%7.%8.%9."/>
      <w:lvlJc w:val="center"/>
      <w:pPr>
        <w:tabs>
          <w:tab w:val="num" w:pos="3237"/>
        </w:tabs>
        <w:ind w:left="3237" w:hanging="357"/>
      </w:pPr>
      <w:rPr>
        <w:rFonts w:hint="default"/>
      </w:rPr>
    </w:lvl>
  </w:abstractNum>
  <w:abstractNum w:abstractNumId="2" w15:restartNumberingAfterBreak="0">
    <w:nsid w:val="16240D29"/>
    <w:multiLevelType w:val="hybridMultilevel"/>
    <w:tmpl w:val="39723052"/>
    <w:lvl w:ilvl="0" w:tplc="D39A501E">
      <w:start w:val="1"/>
      <w:numFmt w:val="decimal"/>
      <w:lvlText w:val="%1."/>
      <w:lvlJc w:val="left"/>
      <w:pPr>
        <w:ind w:left="720" w:hanging="360"/>
      </w:pPr>
    </w:lvl>
    <w:lvl w:ilvl="1" w:tplc="010C85D2">
      <w:start w:val="1"/>
      <w:numFmt w:val="lowerLetter"/>
      <w:lvlText w:val="%2."/>
      <w:lvlJc w:val="left"/>
      <w:pPr>
        <w:ind w:left="1440" w:hanging="360"/>
      </w:pPr>
    </w:lvl>
    <w:lvl w:ilvl="2" w:tplc="38EC035C">
      <w:start w:val="1"/>
      <w:numFmt w:val="lowerRoman"/>
      <w:lvlText w:val="%3."/>
      <w:lvlJc w:val="right"/>
      <w:pPr>
        <w:ind w:left="2160" w:hanging="180"/>
      </w:pPr>
    </w:lvl>
    <w:lvl w:ilvl="3" w:tplc="484E4996" w:tentative="1">
      <w:start w:val="1"/>
      <w:numFmt w:val="decimal"/>
      <w:lvlText w:val="%4."/>
      <w:lvlJc w:val="left"/>
      <w:pPr>
        <w:ind w:left="2880" w:hanging="360"/>
      </w:pPr>
    </w:lvl>
    <w:lvl w:ilvl="4" w:tplc="8B222EB8" w:tentative="1">
      <w:start w:val="1"/>
      <w:numFmt w:val="lowerLetter"/>
      <w:lvlText w:val="%5."/>
      <w:lvlJc w:val="left"/>
      <w:pPr>
        <w:ind w:left="3600" w:hanging="360"/>
      </w:pPr>
    </w:lvl>
    <w:lvl w:ilvl="5" w:tplc="B8A2CBBC" w:tentative="1">
      <w:start w:val="1"/>
      <w:numFmt w:val="lowerRoman"/>
      <w:lvlText w:val="%6."/>
      <w:lvlJc w:val="right"/>
      <w:pPr>
        <w:ind w:left="4320" w:hanging="180"/>
      </w:pPr>
    </w:lvl>
    <w:lvl w:ilvl="6" w:tplc="7CCADFA2" w:tentative="1">
      <w:start w:val="1"/>
      <w:numFmt w:val="decimal"/>
      <w:lvlText w:val="%7."/>
      <w:lvlJc w:val="left"/>
      <w:pPr>
        <w:ind w:left="5040" w:hanging="360"/>
      </w:pPr>
    </w:lvl>
    <w:lvl w:ilvl="7" w:tplc="0158F69E" w:tentative="1">
      <w:start w:val="1"/>
      <w:numFmt w:val="lowerLetter"/>
      <w:lvlText w:val="%8."/>
      <w:lvlJc w:val="left"/>
      <w:pPr>
        <w:ind w:left="5760" w:hanging="360"/>
      </w:pPr>
    </w:lvl>
    <w:lvl w:ilvl="8" w:tplc="8FAE74DA" w:tentative="1">
      <w:start w:val="1"/>
      <w:numFmt w:val="lowerRoman"/>
      <w:lvlText w:val="%9."/>
      <w:lvlJc w:val="right"/>
      <w:pPr>
        <w:ind w:left="6480" w:hanging="180"/>
      </w:pPr>
    </w:lvl>
  </w:abstractNum>
  <w:abstractNum w:abstractNumId="3" w15:restartNumberingAfterBreak="0">
    <w:nsid w:val="1700039A"/>
    <w:multiLevelType w:val="hybridMultilevel"/>
    <w:tmpl w:val="9272C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13574B"/>
    <w:multiLevelType w:val="hybridMultilevel"/>
    <w:tmpl w:val="A8B0D6E0"/>
    <w:lvl w:ilvl="0" w:tplc="B208663C">
      <w:start w:val="1"/>
      <w:numFmt w:val="decimal"/>
      <w:lvlText w:val="%1."/>
      <w:lvlJc w:val="left"/>
      <w:pPr>
        <w:ind w:left="720" w:hanging="360"/>
      </w:pPr>
    </w:lvl>
    <w:lvl w:ilvl="1" w:tplc="93FA4C90">
      <w:start w:val="1"/>
      <w:numFmt w:val="lowerLetter"/>
      <w:lvlText w:val="%2."/>
      <w:lvlJc w:val="left"/>
      <w:pPr>
        <w:ind w:left="1440" w:hanging="360"/>
      </w:pPr>
    </w:lvl>
    <w:lvl w:ilvl="2" w:tplc="98CE877C">
      <w:start w:val="1"/>
      <w:numFmt w:val="lowerRoman"/>
      <w:lvlText w:val="%3."/>
      <w:lvlJc w:val="right"/>
      <w:pPr>
        <w:ind w:left="2160" w:hanging="180"/>
      </w:pPr>
    </w:lvl>
    <w:lvl w:ilvl="3" w:tplc="22F0C2DA">
      <w:start w:val="1"/>
      <w:numFmt w:val="decimal"/>
      <w:lvlText w:val="%4."/>
      <w:lvlJc w:val="left"/>
      <w:pPr>
        <w:ind w:left="2880" w:hanging="360"/>
      </w:pPr>
    </w:lvl>
    <w:lvl w:ilvl="4" w:tplc="D5441E8E">
      <w:start w:val="1"/>
      <w:numFmt w:val="lowerLetter"/>
      <w:lvlText w:val="%5."/>
      <w:lvlJc w:val="left"/>
      <w:pPr>
        <w:ind w:left="3600" w:hanging="360"/>
      </w:pPr>
    </w:lvl>
    <w:lvl w:ilvl="5" w:tplc="7A823500">
      <w:start w:val="1"/>
      <w:numFmt w:val="lowerRoman"/>
      <w:lvlText w:val="%6."/>
      <w:lvlJc w:val="right"/>
      <w:pPr>
        <w:ind w:left="4320" w:hanging="180"/>
      </w:pPr>
    </w:lvl>
    <w:lvl w:ilvl="6" w:tplc="9C8C0E3C">
      <w:start w:val="1"/>
      <w:numFmt w:val="decimal"/>
      <w:lvlText w:val="%7."/>
      <w:lvlJc w:val="left"/>
      <w:pPr>
        <w:ind w:left="5040" w:hanging="360"/>
      </w:pPr>
    </w:lvl>
    <w:lvl w:ilvl="7" w:tplc="58007674">
      <w:start w:val="1"/>
      <w:numFmt w:val="lowerLetter"/>
      <w:lvlText w:val="%8."/>
      <w:lvlJc w:val="left"/>
      <w:pPr>
        <w:ind w:left="5760" w:hanging="360"/>
      </w:pPr>
    </w:lvl>
    <w:lvl w:ilvl="8" w:tplc="AB126622">
      <w:start w:val="1"/>
      <w:numFmt w:val="lowerRoman"/>
      <w:lvlText w:val="%9."/>
      <w:lvlJc w:val="right"/>
      <w:pPr>
        <w:ind w:left="6480" w:hanging="180"/>
      </w:pPr>
    </w:lvl>
  </w:abstractNum>
  <w:abstractNum w:abstractNumId="5" w15:restartNumberingAfterBreak="0">
    <w:nsid w:val="18AB0984"/>
    <w:multiLevelType w:val="hybridMultilevel"/>
    <w:tmpl w:val="45649914"/>
    <w:lvl w:ilvl="0" w:tplc="DF8C88F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295C36"/>
    <w:multiLevelType w:val="multilevel"/>
    <w:tmpl w:val="485C3E8A"/>
    <w:lvl w:ilvl="0">
      <w:start w:val="1"/>
      <w:numFmt w:val="hebrew1"/>
      <w:lvlText w:val="%1."/>
      <w:lvlJc w:val="right"/>
      <w:pPr>
        <w:tabs>
          <w:tab w:val="num" w:pos="454"/>
        </w:tabs>
        <w:ind w:left="454" w:hanging="454"/>
      </w:pPr>
      <w:rPr>
        <w:rFonts w:cs="Monotype Hadassah" w:hint="cs"/>
        <w:b/>
        <w:bCs/>
        <w:iCs w:val="0"/>
        <w:sz w:val="24"/>
        <w:szCs w:val="24"/>
      </w:rPr>
    </w:lvl>
    <w:lvl w:ilvl="1">
      <w:start w:val="1"/>
      <w:numFmt w:val="decimal"/>
      <w:lvlText w:val="%2."/>
      <w:lvlJc w:val="right"/>
      <w:pPr>
        <w:tabs>
          <w:tab w:val="num" w:pos="1077"/>
        </w:tabs>
        <w:ind w:left="1077" w:hanging="453"/>
      </w:pPr>
      <w:rPr>
        <w:rFonts w:cs="Monotype Hadassah" w:hint="cs"/>
        <w:b w:val="0"/>
        <w:bCs w:val="0"/>
        <w:iCs w:val="0"/>
        <w:sz w:val="20"/>
        <w:szCs w:val="20"/>
      </w:rPr>
    </w:lvl>
    <w:lvl w:ilvl="2">
      <w:start w:val="1"/>
      <w:numFmt w:val="hebrew1"/>
      <w:lvlText w:val="%3)"/>
      <w:lvlJc w:val="right"/>
      <w:pPr>
        <w:tabs>
          <w:tab w:val="num" w:pos="736"/>
        </w:tabs>
        <w:ind w:left="736" w:hanging="453"/>
      </w:pPr>
      <w:rPr>
        <w:rFonts w:cs="David"/>
        <w:bCs w:val="0"/>
        <w:iCs w:val="0"/>
        <w:sz w:val="24"/>
        <w:szCs w:val="24"/>
      </w:rPr>
    </w:lvl>
    <w:lvl w:ilvl="3">
      <w:start w:val="1"/>
      <w:numFmt w:val="decimal"/>
      <w:lvlText w:val="%4)"/>
      <w:lvlJc w:val="right"/>
      <w:pPr>
        <w:tabs>
          <w:tab w:val="num" w:pos="2211"/>
        </w:tabs>
        <w:ind w:left="2211" w:hanging="454"/>
      </w:pPr>
      <w:rPr>
        <w:rFonts w:cs="David"/>
        <w:b w:val="0"/>
        <w:bCs w:val="0"/>
        <w:sz w:val="24"/>
        <w:szCs w:val="24"/>
      </w:rPr>
    </w:lvl>
    <w:lvl w:ilvl="4">
      <w:start w:val="1"/>
      <w:numFmt w:val="hebrew1"/>
      <w:lvlText w:val="(%5)"/>
      <w:lvlJc w:val="right"/>
      <w:pPr>
        <w:tabs>
          <w:tab w:val="num" w:pos="2891"/>
        </w:tabs>
        <w:ind w:left="2891" w:hanging="340"/>
      </w:pPr>
      <w:rPr>
        <w:rFonts w:cs="Times New Roman"/>
        <w:b w:val="0"/>
        <w:bCs w:val="0"/>
        <w:sz w:val="20"/>
        <w:szCs w:val="20"/>
      </w:rPr>
    </w:lvl>
    <w:lvl w:ilvl="5">
      <w:start w:val="1"/>
      <w:numFmt w:val="decimal"/>
      <w:lvlText w:val="(%6)"/>
      <w:lvlJc w:val="right"/>
      <w:pPr>
        <w:tabs>
          <w:tab w:val="num" w:pos="3628"/>
        </w:tabs>
        <w:ind w:left="3628" w:hanging="453"/>
      </w:pPr>
      <w:rPr>
        <w:rFonts w:cs="Times New Roman"/>
        <w:b w:val="0"/>
        <w:bCs w:val="0"/>
        <w:sz w:val="20"/>
        <w:szCs w:val="20"/>
      </w:rPr>
    </w:lvl>
    <w:lvl w:ilvl="6">
      <w:start w:val="1"/>
      <w:numFmt w:val="hebrew1"/>
      <w:lvlText w:val="(%7)"/>
      <w:lvlJc w:val="center"/>
      <w:pPr>
        <w:tabs>
          <w:tab w:val="num" w:pos="2517"/>
        </w:tabs>
        <w:ind w:left="2517" w:hanging="357"/>
      </w:pPr>
      <w:rPr>
        <w:rFonts w:cs="Times New Roman"/>
        <w:sz w:val="2"/>
        <w:szCs w:val="24"/>
      </w:rPr>
    </w:lvl>
    <w:lvl w:ilvl="7">
      <w:start w:val="1"/>
      <w:numFmt w:val="decimal"/>
      <w:lvlText w:val="(%8)"/>
      <w:lvlJc w:val="center"/>
      <w:pPr>
        <w:tabs>
          <w:tab w:val="num" w:pos="2880"/>
        </w:tabs>
        <w:ind w:left="2880" w:hanging="363"/>
      </w:pPr>
      <w:rPr>
        <w:rFonts w:cs="Times New Roman"/>
      </w:rPr>
    </w:lvl>
    <w:lvl w:ilvl="8">
      <w:start w:val="1"/>
      <w:numFmt w:val="hebrew1"/>
      <w:lvlText w:val="%1.%2.%3.%4.%5.%6.%7.%8.%9."/>
      <w:lvlJc w:val="center"/>
      <w:pPr>
        <w:tabs>
          <w:tab w:val="num" w:pos="3237"/>
        </w:tabs>
        <w:ind w:left="3237" w:hanging="357"/>
      </w:pPr>
      <w:rPr>
        <w:rFonts w:cs="Times New Roman"/>
        <w:sz w:val="2"/>
        <w:szCs w:val="24"/>
      </w:rPr>
    </w:lvl>
  </w:abstractNum>
  <w:abstractNum w:abstractNumId="7" w15:restartNumberingAfterBreak="0">
    <w:nsid w:val="236521AE"/>
    <w:multiLevelType w:val="hybridMultilevel"/>
    <w:tmpl w:val="58541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46535"/>
    <w:multiLevelType w:val="multilevel"/>
    <w:tmpl w:val="F60003DA"/>
    <w:lvl w:ilvl="0">
      <w:start w:val="1"/>
      <w:numFmt w:val="hebrew1"/>
      <w:lvlText w:val="(%1)"/>
      <w:lvlJc w:val="center"/>
      <w:pPr>
        <w:tabs>
          <w:tab w:val="num" w:pos="454"/>
        </w:tabs>
        <w:ind w:left="454" w:hanging="454"/>
      </w:pPr>
      <w:rPr>
        <w:rFonts w:cs="David" w:hint="default"/>
        <w:b w:val="0"/>
        <w:bCs w:val="0"/>
        <w:iCs w:val="0"/>
        <w:szCs w:val="24"/>
        <w:lang w:val="en-US"/>
      </w:rPr>
    </w:lvl>
    <w:lvl w:ilvl="1">
      <w:start w:val="1"/>
      <w:numFmt w:val="bullet"/>
      <w:lvlText w:val=""/>
      <w:lvlJc w:val="left"/>
      <w:pPr>
        <w:tabs>
          <w:tab w:val="num" w:pos="1020"/>
        </w:tabs>
        <w:ind w:left="1020" w:hanging="453"/>
      </w:pPr>
      <w:rPr>
        <w:rFonts w:ascii="Symbol" w:hAnsi="Symbol" w:hint="default"/>
        <w:b w:val="0"/>
        <w:bCs w:val="0"/>
        <w:iCs w:val="0"/>
        <w:szCs w:val="24"/>
      </w:rPr>
    </w:lvl>
    <w:lvl w:ilvl="2">
      <w:start w:val="1"/>
      <w:numFmt w:val="decimal"/>
      <w:lvlText w:val="%3)"/>
      <w:lvlJc w:val="left"/>
      <w:pPr>
        <w:tabs>
          <w:tab w:val="num" w:pos="1644"/>
        </w:tabs>
        <w:ind w:left="1644" w:hanging="453"/>
      </w:pPr>
      <w:rPr>
        <w:rFonts w:hint="default"/>
        <w:b w:val="0"/>
        <w:bCs w:val="0"/>
      </w:rPr>
    </w:lvl>
    <w:lvl w:ilvl="3">
      <w:start w:val="1"/>
      <w:numFmt w:val="decimal"/>
      <w:lvlText w:val="%4)"/>
      <w:lvlJc w:val="right"/>
      <w:pPr>
        <w:tabs>
          <w:tab w:val="num" w:pos="1871"/>
        </w:tabs>
        <w:ind w:left="1871" w:hanging="454"/>
      </w:pPr>
      <w:rPr>
        <w:rFonts w:ascii="Times New Roman" w:hAnsi="Times New Roman" w:cs="Times New Roman" w:hint="default"/>
        <w:b w:val="0"/>
        <w:bCs w:val="0"/>
        <w:sz w:val="24"/>
        <w:szCs w:val="24"/>
      </w:rPr>
    </w:lvl>
    <w:lvl w:ilvl="4">
      <w:start w:val="1"/>
      <w:numFmt w:val="hebrew1"/>
      <w:lvlText w:val="(%5)"/>
      <w:lvlJc w:val="right"/>
      <w:pPr>
        <w:tabs>
          <w:tab w:val="num" w:pos="2891"/>
        </w:tabs>
        <w:ind w:left="2891" w:hanging="340"/>
      </w:pPr>
      <w:rPr>
        <w:rFonts w:hint="default"/>
      </w:rPr>
    </w:lvl>
    <w:lvl w:ilvl="5">
      <w:start w:val="1"/>
      <w:numFmt w:val="decimal"/>
      <w:lvlText w:val="(%6)"/>
      <w:lvlJc w:val="right"/>
      <w:pPr>
        <w:tabs>
          <w:tab w:val="num" w:pos="3628"/>
        </w:tabs>
        <w:ind w:left="3628" w:hanging="453"/>
      </w:pPr>
      <w:rPr>
        <w:rFonts w:hint="default"/>
      </w:rPr>
    </w:lvl>
    <w:lvl w:ilvl="6">
      <w:start w:val="1"/>
      <w:numFmt w:val="hebrew1"/>
      <w:lvlText w:val="(%7)"/>
      <w:lvlJc w:val="center"/>
      <w:pPr>
        <w:tabs>
          <w:tab w:val="num" w:pos="2517"/>
        </w:tabs>
        <w:ind w:left="2517" w:hanging="357"/>
      </w:pPr>
      <w:rPr>
        <w:rFonts w:hint="default"/>
      </w:rPr>
    </w:lvl>
    <w:lvl w:ilvl="7">
      <w:start w:val="1"/>
      <w:numFmt w:val="decimal"/>
      <w:lvlText w:val="(%8)"/>
      <w:lvlJc w:val="center"/>
      <w:pPr>
        <w:tabs>
          <w:tab w:val="num" w:pos="2880"/>
        </w:tabs>
        <w:ind w:left="2880" w:hanging="363"/>
      </w:pPr>
      <w:rPr>
        <w:rFonts w:hint="default"/>
      </w:rPr>
    </w:lvl>
    <w:lvl w:ilvl="8">
      <w:start w:val="1"/>
      <w:numFmt w:val="hebrew1"/>
      <w:lvlText w:val="%1.%2.%3.%4.%5.%6.%7.%8.%9."/>
      <w:lvlJc w:val="center"/>
      <w:pPr>
        <w:tabs>
          <w:tab w:val="num" w:pos="3237"/>
        </w:tabs>
        <w:ind w:left="3237" w:hanging="357"/>
      </w:pPr>
      <w:rPr>
        <w:rFonts w:hint="default"/>
      </w:rPr>
    </w:lvl>
  </w:abstractNum>
  <w:abstractNum w:abstractNumId="9" w15:restartNumberingAfterBreak="0">
    <w:nsid w:val="2E9D6C9D"/>
    <w:multiLevelType w:val="hybridMultilevel"/>
    <w:tmpl w:val="1472A8D2"/>
    <w:lvl w:ilvl="0" w:tplc="FBF6CA3E">
      <w:start w:val="1"/>
      <w:numFmt w:val="decimal"/>
      <w:lvlText w:val="%1."/>
      <w:lvlJc w:val="left"/>
      <w:pPr>
        <w:ind w:left="720" w:hanging="360"/>
      </w:pPr>
      <w:rPr>
        <w:rFonts w:ascii="David" w:hAnsi="David" w:cs="David" w:hint="default"/>
        <w:b/>
        <w:bCs/>
        <w:u w:val="none"/>
      </w:rPr>
    </w:lvl>
    <w:lvl w:ilvl="1" w:tplc="4AD8D252" w:tentative="1">
      <w:start w:val="1"/>
      <w:numFmt w:val="lowerLetter"/>
      <w:lvlText w:val="%2."/>
      <w:lvlJc w:val="left"/>
      <w:pPr>
        <w:ind w:left="1440" w:hanging="360"/>
      </w:pPr>
    </w:lvl>
    <w:lvl w:ilvl="2" w:tplc="2B6C273A" w:tentative="1">
      <w:start w:val="1"/>
      <w:numFmt w:val="lowerRoman"/>
      <w:lvlText w:val="%3."/>
      <w:lvlJc w:val="right"/>
      <w:pPr>
        <w:ind w:left="2160" w:hanging="180"/>
      </w:pPr>
    </w:lvl>
    <w:lvl w:ilvl="3" w:tplc="4BE4E488" w:tentative="1">
      <w:start w:val="1"/>
      <w:numFmt w:val="decimal"/>
      <w:lvlText w:val="%4."/>
      <w:lvlJc w:val="left"/>
      <w:pPr>
        <w:ind w:left="2880" w:hanging="360"/>
      </w:pPr>
    </w:lvl>
    <w:lvl w:ilvl="4" w:tplc="D8249F80" w:tentative="1">
      <w:start w:val="1"/>
      <w:numFmt w:val="lowerLetter"/>
      <w:lvlText w:val="%5."/>
      <w:lvlJc w:val="left"/>
      <w:pPr>
        <w:ind w:left="3600" w:hanging="360"/>
      </w:pPr>
    </w:lvl>
    <w:lvl w:ilvl="5" w:tplc="86DAE51A" w:tentative="1">
      <w:start w:val="1"/>
      <w:numFmt w:val="lowerRoman"/>
      <w:lvlText w:val="%6."/>
      <w:lvlJc w:val="right"/>
      <w:pPr>
        <w:ind w:left="4320" w:hanging="180"/>
      </w:pPr>
    </w:lvl>
    <w:lvl w:ilvl="6" w:tplc="A0C08DEE" w:tentative="1">
      <w:start w:val="1"/>
      <w:numFmt w:val="decimal"/>
      <w:lvlText w:val="%7."/>
      <w:lvlJc w:val="left"/>
      <w:pPr>
        <w:ind w:left="5040" w:hanging="360"/>
      </w:pPr>
    </w:lvl>
    <w:lvl w:ilvl="7" w:tplc="54944BB8" w:tentative="1">
      <w:start w:val="1"/>
      <w:numFmt w:val="lowerLetter"/>
      <w:lvlText w:val="%8."/>
      <w:lvlJc w:val="left"/>
      <w:pPr>
        <w:ind w:left="5760" w:hanging="360"/>
      </w:pPr>
    </w:lvl>
    <w:lvl w:ilvl="8" w:tplc="47144CD0" w:tentative="1">
      <w:start w:val="1"/>
      <w:numFmt w:val="lowerRoman"/>
      <w:lvlText w:val="%9."/>
      <w:lvlJc w:val="right"/>
      <w:pPr>
        <w:ind w:left="6480" w:hanging="180"/>
      </w:pPr>
    </w:lvl>
  </w:abstractNum>
  <w:abstractNum w:abstractNumId="10" w15:restartNumberingAfterBreak="0">
    <w:nsid w:val="3CC62C3B"/>
    <w:multiLevelType w:val="multilevel"/>
    <w:tmpl w:val="F60003DA"/>
    <w:lvl w:ilvl="0">
      <w:start w:val="1"/>
      <w:numFmt w:val="hebrew1"/>
      <w:lvlText w:val="(%1)"/>
      <w:lvlJc w:val="center"/>
      <w:pPr>
        <w:tabs>
          <w:tab w:val="num" w:pos="454"/>
        </w:tabs>
        <w:ind w:left="454" w:hanging="454"/>
      </w:pPr>
      <w:rPr>
        <w:rFonts w:cs="David" w:hint="default"/>
        <w:b w:val="0"/>
        <w:bCs w:val="0"/>
        <w:iCs w:val="0"/>
        <w:szCs w:val="24"/>
        <w:lang w:val="en-US"/>
      </w:rPr>
    </w:lvl>
    <w:lvl w:ilvl="1">
      <w:start w:val="1"/>
      <w:numFmt w:val="bullet"/>
      <w:lvlText w:val=""/>
      <w:lvlJc w:val="left"/>
      <w:pPr>
        <w:tabs>
          <w:tab w:val="num" w:pos="1020"/>
        </w:tabs>
        <w:ind w:left="1020" w:hanging="453"/>
      </w:pPr>
      <w:rPr>
        <w:rFonts w:ascii="Symbol" w:hAnsi="Symbol" w:hint="default"/>
        <w:b w:val="0"/>
        <w:bCs w:val="0"/>
        <w:iCs w:val="0"/>
        <w:szCs w:val="24"/>
      </w:rPr>
    </w:lvl>
    <w:lvl w:ilvl="2">
      <w:start w:val="1"/>
      <w:numFmt w:val="decimal"/>
      <w:lvlText w:val="%3)"/>
      <w:lvlJc w:val="left"/>
      <w:pPr>
        <w:tabs>
          <w:tab w:val="num" w:pos="1644"/>
        </w:tabs>
        <w:ind w:left="1644" w:hanging="453"/>
      </w:pPr>
      <w:rPr>
        <w:rFonts w:hint="default"/>
        <w:b w:val="0"/>
        <w:bCs w:val="0"/>
      </w:rPr>
    </w:lvl>
    <w:lvl w:ilvl="3">
      <w:start w:val="1"/>
      <w:numFmt w:val="decimal"/>
      <w:lvlText w:val="%4)"/>
      <w:lvlJc w:val="right"/>
      <w:pPr>
        <w:tabs>
          <w:tab w:val="num" w:pos="1871"/>
        </w:tabs>
        <w:ind w:left="1871" w:hanging="454"/>
      </w:pPr>
      <w:rPr>
        <w:rFonts w:ascii="Times New Roman" w:hAnsi="Times New Roman" w:cs="Times New Roman" w:hint="default"/>
        <w:b w:val="0"/>
        <w:bCs w:val="0"/>
        <w:sz w:val="24"/>
        <w:szCs w:val="24"/>
      </w:rPr>
    </w:lvl>
    <w:lvl w:ilvl="4">
      <w:start w:val="1"/>
      <w:numFmt w:val="hebrew1"/>
      <w:lvlText w:val="(%5)"/>
      <w:lvlJc w:val="right"/>
      <w:pPr>
        <w:tabs>
          <w:tab w:val="num" w:pos="2891"/>
        </w:tabs>
        <w:ind w:left="2891" w:hanging="340"/>
      </w:pPr>
      <w:rPr>
        <w:rFonts w:hint="default"/>
      </w:rPr>
    </w:lvl>
    <w:lvl w:ilvl="5">
      <w:start w:val="1"/>
      <w:numFmt w:val="decimal"/>
      <w:lvlText w:val="(%6)"/>
      <w:lvlJc w:val="right"/>
      <w:pPr>
        <w:tabs>
          <w:tab w:val="num" w:pos="3628"/>
        </w:tabs>
        <w:ind w:left="3628" w:hanging="453"/>
      </w:pPr>
      <w:rPr>
        <w:rFonts w:hint="default"/>
      </w:rPr>
    </w:lvl>
    <w:lvl w:ilvl="6">
      <w:start w:val="1"/>
      <w:numFmt w:val="hebrew1"/>
      <w:lvlText w:val="(%7)"/>
      <w:lvlJc w:val="center"/>
      <w:pPr>
        <w:tabs>
          <w:tab w:val="num" w:pos="2517"/>
        </w:tabs>
        <w:ind w:left="2517" w:hanging="357"/>
      </w:pPr>
      <w:rPr>
        <w:rFonts w:hint="default"/>
      </w:rPr>
    </w:lvl>
    <w:lvl w:ilvl="7">
      <w:start w:val="1"/>
      <w:numFmt w:val="decimal"/>
      <w:lvlText w:val="(%8)"/>
      <w:lvlJc w:val="center"/>
      <w:pPr>
        <w:tabs>
          <w:tab w:val="num" w:pos="2880"/>
        </w:tabs>
        <w:ind w:left="2880" w:hanging="363"/>
      </w:pPr>
      <w:rPr>
        <w:rFonts w:hint="default"/>
      </w:rPr>
    </w:lvl>
    <w:lvl w:ilvl="8">
      <w:start w:val="1"/>
      <w:numFmt w:val="hebrew1"/>
      <w:lvlText w:val="%1.%2.%3.%4.%5.%6.%7.%8.%9."/>
      <w:lvlJc w:val="center"/>
      <w:pPr>
        <w:tabs>
          <w:tab w:val="num" w:pos="3237"/>
        </w:tabs>
        <w:ind w:left="3237" w:hanging="357"/>
      </w:pPr>
      <w:rPr>
        <w:rFonts w:hint="default"/>
      </w:rPr>
    </w:lvl>
  </w:abstractNum>
  <w:abstractNum w:abstractNumId="11" w15:restartNumberingAfterBreak="0">
    <w:nsid w:val="4D4B0B8C"/>
    <w:multiLevelType w:val="hybridMultilevel"/>
    <w:tmpl w:val="BC3A7322"/>
    <w:lvl w:ilvl="0" w:tplc="E1DAEE36">
      <w:start w:val="1"/>
      <w:numFmt w:val="hebrew1"/>
      <w:lvlText w:val="(%1)"/>
      <w:lvlJc w:val="left"/>
      <w:pPr>
        <w:ind w:left="720" w:hanging="360"/>
      </w:pPr>
      <w:rPr>
        <w:rFonts w:ascii="David" w:eastAsiaTheme="minorHAnsi" w:hAnsi="David" w:cs="David" w:hint="default"/>
        <w:b w:val="0"/>
        <w:bCs w:val="0"/>
        <w:lang w:val="en-US"/>
      </w:rPr>
    </w:lvl>
    <w:lvl w:ilvl="1" w:tplc="22B49E3A">
      <w:start w:val="1"/>
      <w:numFmt w:val="lowerLetter"/>
      <w:lvlText w:val="%2."/>
      <w:lvlJc w:val="left"/>
      <w:pPr>
        <w:ind w:left="1440" w:hanging="360"/>
      </w:pPr>
    </w:lvl>
    <w:lvl w:ilvl="2" w:tplc="998C1A96">
      <w:start w:val="1"/>
      <w:numFmt w:val="lowerRoman"/>
      <w:lvlText w:val="%3."/>
      <w:lvlJc w:val="right"/>
      <w:pPr>
        <w:ind w:left="2160" w:hanging="180"/>
      </w:pPr>
    </w:lvl>
    <w:lvl w:ilvl="3" w:tplc="6F9C1B90">
      <w:start w:val="1"/>
      <w:numFmt w:val="decimal"/>
      <w:lvlText w:val="(%4)"/>
      <w:lvlJc w:val="left"/>
      <w:pPr>
        <w:ind w:left="2880" w:hanging="360"/>
      </w:pPr>
      <w:rPr>
        <w:rFonts w:ascii="David" w:eastAsiaTheme="minorHAnsi" w:hAnsi="David" w:cs="David"/>
      </w:rPr>
    </w:lvl>
    <w:lvl w:ilvl="4" w:tplc="E6946D48" w:tentative="1">
      <w:start w:val="1"/>
      <w:numFmt w:val="lowerLetter"/>
      <w:lvlText w:val="%5."/>
      <w:lvlJc w:val="left"/>
      <w:pPr>
        <w:ind w:left="3600" w:hanging="360"/>
      </w:pPr>
    </w:lvl>
    <w:lvl w:ilvl="5" w:tplc="FD6EEC80" w:tentative="1">
      <w:start w:val="1"/>
      <w:numFmt w:val="lowerRoman"/>
      <w:lvlText w:val="%6."/>
      <w:lvlJc w:val="right"/>
      <w:pPr>
        <w:ind w:left="4320" w:hanging="180"/>
      </w:pPr>
    </w:lvl>
    <w:lvl w:ilvl="6" w:tplc="AC221CD4" w:tentative="1">
      <w:start w:val="1"/>
      <w:numFmt w:val="decimal"/>
      <w:lvlText w:val="%7."/>
      <w:lvlJc w:val="left"/>
      <w:pPr>
        <w:ind w:left="5040" w:hanging="360"/>
      </w:pPr>
    </w:lvl>
    <w:lvl w:ilvl="7" w:tplc="72941C2A" w:tentative="1">
      <w:start w:val="1"/>
      <w:numFmt w:val="lowerLetter"/>
      <w:lvlText w:val="%8."/>
      <w:lvlJc w:val="left"/>
      <w:pPr>
        <w:ind w:left="5760" w:hanging="360"/>
      </w:pPr>
    </w:lvl>
    <w:lvl w:ilvl="8" w:tplc="00CE3FF2" w:tentative="1">
      <w:start w:val="1"/>
      <w:numFmt w:val="lowerRoman"/>
      <w:lvlText w:val="%9."/>
      <w:lvlJc w:val="right"/>
      <w:pPr>
        <w:ind w:left="6480" w:hanging="180"/>
      </w:pPr>
    </w:lvl>
  </w:abstractNum>
  <w:abstractNum w:abstractNumId="12" w15:restartNumberingAfterBreak="0">
    <w:nsid w:val="56EB31BE"/>
    <w:multiLevelType w:val="hybridMultilevel"/>
    <w:tmpl w:val="3C9CB6EC"/>
    <w:lvl w:ilvl="0" w:tplc="04090001">
      <w:start w:val="1"/>
      <w:numFmt w:val="bullet"/>
      <w:lvlText w:val=""/>
      <w:lvlJc w:val="left"/>
      <w:pPr>
        <w:ind w:left="1096" w:hanging="360"/>
      </w:pPr>
      <w:rPr>
        <w:rFonts w:ascii="Symbol" w:hAnsi="Symbol" w:hint="default"/>
      </w:rPr>
    </w:lvl>
    <w:lvl w:ilvl="1" w:tplc="04090003" w:tentative="1">
      <w:start w:val="1"/>
      <w:numFmt w:val="bullet"/>
      <w:lvlText w:val="o"/>
      <w:lvlJc w:val="left"/>
      <w:pPr>
        <w:ind w:left="1816" w:hanging="360"/>
      </w:pPr>
      <w:rPr>
        <w:rFonts w:ascii="Courier New" w:hAnsi="Courier New" w:cs="Courier New" w:hint="default"/>
      </w:rPr>
    </w:lvl>
    <w:lvl w:ilvl="2" w:tplc="04090005" w:tentative="1">
      <w:start w:val="1"/>
      <w:numFmt w:val="bullet"/>
      <w:lvlText w:val=""/>
      <w:lvlJc w:val="left"/>
      <w:pPr>
        <w:ind w:left="2536" w:hanging="360"/>
      </w:pPr>
      <w:rPr>
        <w:rFonts w:ascii="Wingdings" w:hAnsi="Wingdings" w:hint="default"/>
      </w:rPr>
    </w:lvl>
    <w:lvl w:ilvl="3" w:tplc="04090001" w:tentative="1">
      <w:start w:val="1"/>
      <w:numFmt w:val="bullet"/>
      <w:lvlText w:val=""/>
      <w:lvlJc w:val="left"/>
      <w:pPr>
        <w:ind w:left="3256" w:hanging="360"/>
      </w:pPr>
      <w:rPr>
        <w:rFonts w:ascii="Symbol" w:hAnsi="Symbol" w:hint="default"/>
      </w:rPr>
    </w:lvl>
    <w:lvl w:ilvl="4" w:tplc="04090003" w:tentative="1">
      <w:start w:val="1"/>
      <w:numFmt w:val="bullet"/>
      <w:lvlText w:val="o"/>
      <w:lvlJc w:val="left"/>
      <w:pPr>
        <w:ind w:left="3976" w:hanging="360"/>
      </w:pPr>
      <w:rPr>
        <w:rFonts w:ascii="Courier New" w:hAnsi="Courier New" w:cs="Courier New" w:hint="default"/>
      </w:rPr>
    </w:lvl>
    <w:lvl w:ilvl="5" w:tplc="04090005" w:tentative="1">
      <w:start w:val="1"/>
      <w:numFmt w:val="bullet"/>
      <w:lvlText w:val=""/>
      <w:lvlJc w:val="left"/>
      <w:pPr>
        <w:ind w:left="4696" w:hanging="360"/>
      </w:pPr>
      <w:rPr>
        <w:rFonts w:ascii="Wingdings" w:hAnsi="Wingdings" w:hint="default"/>
      </w:rPr>
    </w:lvl>
    <w:lvl w:ilvl="6" w:tplc="04090001" w:tentative="1">
      <w:start w:val="1"/>
      <w:numFmt w:val="bullet"/>
      <w:lvlText w:val=""/>
      <w:lvlJc w:val="left"/>
      <w:pPr>
        <w:ind w:left="5416" w:hanging="360"/>
      </w:pPr>
      <w:rPr>
        <w:rFonts w:ascii="Symbol" w:hAnsi="Symbol" w:hint="default"/>
      </w:rPr>
    </w:lvl>
    <w:lvl w:ilvl="7" w:tplc="04090003" w:tentative="1">
      <w:start w:val="1"/>
      <w:numFmt w:val="bullet"/>
      <w:lvlText w:val="o"/>
      <w:lvlJc w:val="left"/>
      <w:pPr>
        <w:ind w:left="6136" w:hanging="360"/>
      </w:pPr>
      <w:rPr>
        <w:rFonts w:ascii="Courier New" w:hAnsi="Courier New" w:cs="Courier New" w:hint="default"/>
      </w:rPr>
    </w:lvl>
    <w:lvl w:ilvl="8" w:tplc="04090005" w:tentative="1">
      <w:start w:val="1"/>
      <w:numFmt w:val="bullet"/>
      <w:lvlText w:val=""/>
      <w:lvlJc w:val="left"/>
      <w:pPr>
        <w:ind w:left="6856" w:hanging="360"/>
      </w:pPr>
      <w:rPr>
        <w:rFonts w:ascii="Wingdings" w:hAnsi="Wingdings" w:hint="default"/>
      </w:rPr>
    </w:lvl>
  </w:abstractNum>
  <w:abstractNum w:abstractNumId="13" w15:restartNumberingAfterBreak="0">
    <w:nsid w:val="5ABD3DA7"/>
    <w:multiLevelType w:val="multilevel"/>
    <w:tmpl w:val="485C3E8A"/>
    <w:lvl w:ilvl="0">
      <w:start w:val="1"/>
      <w:numFmt w:val="hebrew1"/>
      <w:lvlText w:val="%1."/>
      <w:lvlJc w:val="right"/>
      <w:pPr>
        <w:tabs>
          <w:tab w:val="num" w:pos="454"/>
        </w:tabs>
        <w:ind w:left="454" w:hanging="454"/>
      </w:pPr>
      <w:rPr>
        <w:rFonts w:cs="Monotype Hadassah" w:hint="cs"/>
        <w:b/>
        <w:bCs/>
        <w:iCs w:val="0"/>
        <w:sz w:val="24"/>
        <w:szCs w:val="24"/>
      </w:rPr>
    </w:lvl>
    <w:lvl w:ilvl="1">
      <w:start w:val="1"/>
      <w:numFmt w:val="decimal"/>
      <w:lvlText w:val="%2."/>
      <w:lvlJc w:val="right"/>
      <w:pPr>
        <w:tabs>
          <w:tab w:val="num" w:pos="1077"/>
        </w:tabs>
        <w:ind w:left="1077" w:hanging="453"/>
      </w:pPr>
      <w:rPr>
        <w:rFonts w:cs="Monotype Hadassah" w:hint="cs"/>
        <w:b w:val="0"/>
        <w:bCs w:val="0"/>
        <w:iCs w:val="0"/>
        <w:sz w:val="20"/>
        <w:szCs w:val="20"/>
      </w:rPr>
    </w:lvl>
    <w:lvl w:ilvl="2">
      <w:start w:val="1"/>
      <w:numFmt w:val="hebrew1"/>
      <w:lvlText w:val="%3)"/>
      <w:lvlJc w:val="right"/>
      <w:pPr>
        <w:tabs>
          <w:tab w:val="num" w:pos="736"/>
        </w:tabs>
        <w:ind w:left="736" w:hanging="453"/>
      </w:pPr>
      <w:rPr>
        <w:rFonts w:cs="David"/>
        <w:bCs w:val="0"/>
        <w:iCs w:val="0"/>
        <w:sz w:val="24"/>
        <w:szCs w:val="24"/>
      </w:rPr>
    </w:lvl>
    <w:lvl w:ilvl="3">
      <w:start w:val="1"/>
      <w:numFmt w:val="decimal"/>
      <w:lvlText w:val="%4)"/>
      <w:lvlJc w:val="right"/>
      <w:pPr>
        <w:tabs>
          <w:tab w:val="num" w:pos="2211"/>
        </w:tabs>
        <w:ind w:left="2211" w:hanging="454"/>
      </w:pPr>
      <w:rPr>
        <w:rFonts w:cs="David"/>
        <w:b w:val="0"/>
        <w:bCs w:val="0"/>
        <w:sz w:val="24"/>
        <w:szCs w:val="24"/>
      </w:rPr>
    </w:lvl>
    <w:lvl w:ilvl="4">
      <w:start w:val="1"/>
      <w:numFmt w:val="hebrew1"/>
      <w:lvlText w:val="(%5)"/>
      <w:lvlJc w:val="right"/>
      <w:pPr>
        <w:tabs>
          <w:tab w:val="num" w:pos="2891"/>
        </w:tabs>
        <w:ind w:left="2891" w:hanging="340"/>
      </w:pPr>
      <w:rPr>
        <w:rFonts w:cs="Times New Roman"/>
        <w:b w:val="0"/>
        <w:bCs w:val="0"/>
        <w:sz w:val="20"/>
        <w:szCs w:val="20"/>
      </w:rPr>
    </w:lvl>
    <w:lvl w:ilvl="5">
      <w:start w:val="1"/>
      <w:numFmt w:val="decimal"/>
      <w:lvlText w:val="(%6)"/>
      <w:lvlJc w:val="right"/>
      <w:pPr>
        <w:tabs>
          <w:tab w:val="num" w:pos="3628"/>
        </w:tabs>
        <w:ind w:left="3628" w:hanging="453"/>
      </w:pPr>
      <w:rPr>
        <w:rFonts w:cs="Times New Roman"/>
        <w:b w:val="0"/>
        <w:bCs w:val="0"/>
        <w:sz w:val="20"/>
        <w:szCs w:val="20"/>
      </w:rPr>
    </w:lvl>
    <w:lvl w:ilvl="6">
      <w:start w:val="1"/>
      <w:numFmt w:val="hebrew1"/>
      <w:lvlText w:val="(%7)"/>
      <w:lvlJc w:val="center"/>
      <w:pPr>
        <w:tabs>
          <w:tab w:val="num" w:pos="2517"/>
        </w:tabs>
        <w:ind w:left="2517" w:hanging="357"/>
      </w:pPr>
      <w:rPr>
        <w:rFonts w:cs="Times New Roman"/>
        <w:sz w:val="2"/>
        <w:szCs w:val="24"/>
      </w:rPr>
    </w:lvl>
    <w:lvl w:ilvl="7">
      <w:start w:val="1"/>
      <w:numFmt w:val="decimal"/>
      <w:lvlText w:val="(%8)"/>
      <w:lvlJc w:val="center"/>
      <w:pPr>
        <w:tabs>
          <w:tab w:val="num" w:pos="2880"/>
        </w:tabs>
        <w:ind w:left="2880" w:hanging="363"/>
      </w:pPr>
      <w:rPr>
        <w:rFonts w:cs="Times New Roman"/>
      </w:rPr>
    </w:lvl>
    <w:lvl w:ilvl="8">
      <w:start w:val="1"/>
      <w:numFmt w:val="hebrew1"/>
      <w:lvlText w:val="%1.%2.%3.%4.%5.%6.%7.%8.%9."/>
      <w:lvlJc w:val="center"/>
      <w:pPr>
        <w:tabs>
          <w:tab w:val="num" w:pos="3237"/>
        </w:tabs>
        <w:ind w:left="3237" w:hanging="357"/>
      </w:pPr>
      <w:rPr>
        <w:rFonts w:cs="Times New Roman"/>
        <w:sz w:val="2"/>
        <w:szCs w:val="24"/>
      </w:rPr>
    </w:lvl>
  </w:abstractNum>
  <w:abstractNum w:abstractNumId="14" w15:restartNumberingAfterBreak="0">
    <w:nsid w:val="5AE42179"/>
    <w:multiLevelType w:val="multilevel"/>
    <w:tmpl w:val="F60003DA"/>
    <w:lvl w:ilvl="0">
      <w:start w:val="1"/>
      <w:numFmt w:val="hebrew1"/>
      <w:lvlText w:val="(%1)"/>
      <w:lvlJc w:val="center"/>
      <w:pPr>
        <w:tabs>
          <w:tab w:val="num" w:pos="454"/>
        </w:tabs>
        <w:ind w:left="454" w:hanging="454"/>
      </w:pPr>
      <w:rPr>
        <w:rFonts w:cs="David" w:hint="default"/>
        <w:b w:val="0"/>
        <w:bCs w:val="0"/>
        <w:iCs w:val="0"/>
        <w:szCs w:val="24"/>
        <w:lang w:val="en-US"/>
      </w:rPr>
    </w:lvl>
    <w:lvl w:ilvl="1">
      <w:start w:val="1"/>
      <w:numFmt w:val="bullet"/>
      <w:lvlText w:val=""/>
      <w:lvlJc w:val="left"/>
      <w:pPr>
        <w:tabs>
          <w:tab w:val="num" w:pos="1020"/>
        </w:tabs>
        <w:ind w:left="1020" w:hanging="453"/>
      </w:pPr>
      <w:rPr>
        <w:rFonts w:ascii="Symbol" w:hAnsi="Symbol" w:hint="default"/>
        <w:b w:val="0"/>
        <w:bCs w:val="0"/>
        <w:iCs w:val="0"/>
        <w:szCs w:val="24"/>
      </w:rPr>
    </w:lvl>
    <w:lvl w:ilvl="2">
      <w:start w:val="1"/>
      <w:numFmt w:val="decimal"/>
      <w:lvlText w:val="%3)"/>
      <w:lvlJc w:val="left"/>
      <w:pPr>
        <w:tabs>
          <w:tab w:val="num" w:pos="1644"/>
        </w:tabs>
        <w:ind w:left="1644" w:hanging="453"/>
      </w:pPr>
      <w:rPr>
        <w:rFonts w:hint="default"/>
        <w:b w:val="0"/>
        <w:bCs w:val="0"/>
      </w:rPr>
    </w:lvl>
    <w:lvl w:ilvl="3">
      <w:start w:val="1"/>
      <w:numFmt w:val="decimal"/>
      <w:lvlText w:val="%4)"/>
      <w:lvlJc w:val="right"/>
      <w:pPr>
        <w:tabs>
          <w:tab w:val="num" w:pos="1871"/>
        </w:tabs>
        <w:ind w:left="1871" w:hanging="454"/>
      </w:pPr>
      <w:rPr>
        <w:rFonts w:ascii="Times New Roman" w:hAnsi="Times New Roman" w:cs="Times New Roman" w:hint="default"/>
        <w:b w:val="0"/>
        <w:bCs w:val="0"/>
        <w:sz w:val="24"/>
        <w:szCs w:val="24"/>
      </w:rPr>
    </w:lvl>
    <w:lvl w:ilvl="4">
      <w:start w:val="1"/>
      <w:numFmt w:val="hebrew1"/>
      <w:lvlText w:val="(%5)"/>
      <w:lvlJc w:val="right"/>
      <w:pPr>
        <w:tabs>
          <w:tab w:val="num" w:pos="2891"/>
        </w:tabs>
        <w:ind w:left="2891" w:hanging="340"/>
      </w:pPr>
      <w:rPr>
        <w:rFonts w:hint="default"/>
      </w:rPr>
    </w:lvl>
    <w:lvl w:ilvl="5">
      <w:start w:val="1"/>
      <w:numFmt w:val="decimal"/>
      <w:lvlText w:val="(%6)"/>
      <w:lvlJc w:val="right"/>
      <w:pPr>
        <w:tabs>
          <w:tab w:val="num" w:pos="3628"/>
        </w:tabs>
        <w:ind w:left="3628" w:hanging="453"/>
      </w:pPr>
      <w:rPr>
        <w:rFonts w:hint="default"/>
      </w:rPr>
    </w:lvl>
    <w:lvl w:ilvl="6">
      <w:start w:val="1"/>
      <w:numFmt w:val="hebrew1"/>
      <w:lvlText w:val="(%7)"/>
      <w:lvlJc w:val="center"/>
      <w:pPr>
        <w:tabs>
          <w:tab w:val="num" w:pos="2517"/>
        </w:tabs>
        <w:ind w:left="2517" w:hanging="357"/>
      </w:pPr>
      <w:rPr>
        <w:rFonts w:hint="default"/>
      </w:rPr>
    </w:lvl>
    <w:lvl w:ilvl="7">
      <w:start w:val="1"/>
      <w:numFmt w:val="decimal"/>
      <w:lvlText w:val="(%8)"/>
      <w:lvlJc w:val="center"/>
      <w:pPr>
        <w:tabs>
          <w:tab w:val="num" w:pos="2880"/>
        </w:tabs>
        <w:ind w:left="2880" w:hanging="363"/>
      </w:pPr>
      <w:rPr>
        <w:rFonts w:hint="default"/>
      </w:rPr>
    </w:lvl>
    <w:lvl w:ilvl="8">
      <w:start w:val="1"/>
      <w:numFmt w:val="hebrew1"/>
      <w:lvlText w:val="%1.%2.%3.%4.%5.%6.%7.%8.%9."/>
      <w:lvlJc w:val="center"/>
      <w:pPr>
        <w:tabs>
          <w:tab w:val="num" w:pos="3237"/>
        </w:tabs>
        <w:ind w:left="3237" w:hanging="357"/>
      </w:pPr>
      <w:rPr>
        <w:rFonts w:hint="default"/>
      </w:rPr>
    </w:lvl>
  </w:abstractNum>
  <w:abstractNum w:abstractNumId="15" w15:restartNumberingAfterBreak="0">
    <w:nsid w:val="62B45BE4"/>
    <w:multiLevelType w:val="hybridMultilevel"/>
    <w:tmpl w:val="D444BEF8"/>
    <w:lvl w:ilvl="0" w:tplc="70AE5268">
      <w:start w:val="1"/>
      <w:numFmt w:val="decimal"/>
      <w:lvlText w:val="%1)"/>
      <w:lvlJc w:val="left"/>
      <w:pPr>
        <w:ind w:left="4396" w:hanging="360"/>
      </w:pPr>
      <w:rPr>
        <w:rFonts w:ascii="David" w:eastAsiaTheme="minorHAnsi" w:hAnsi="David" w:cs="David"/>
      </w:rPr>
    </w:lvl>
    <w:lvl w:ilvl="1" w:tplc="F1D28B7C" w:tentative="1">
      <w:start w:val="1"/>
      <w:numFmt w:val="lowerLetter"/>
      <w:lvlText w:val="%2."/>
      <w:lvlJc w:val="left"/>
      <w:pPr>
        <w:ind w:left="5116" w:hanging="360"/>
      </w:pPr>
    </w:lvl>
    <w:lvl w:ilvl="2" w:tplc="7DCA34D6" w:tentative="1">
      <w:start w:val="1"/>
      <w:numFmt w:val="lowerRoman"/>
      <w:lvlText w:val="%3."/>
      <w:lvlJc w:val="right"/>
      <w:pPr>
        <w:ind w:left="5836" w:hanging="180"/>
      </w:pPr>
    </w:lvl>
    <w:lvl w:ilvl="3" w:tplc="76BC756E" w:tentative="1">
      <w:start w:val="1"/>
      <w:numFmt w:val="decimal"/>
      <w:lvlText w:val="%4."/>
      <w:lvlJc w:val="left"/>
      <w:pPr>
        <w:ind w:left="6556" w:hanging="360"/>
      </w:pPr>
    </w:lvl>
    <w:lvl w:ilvl="4" w:tplc="6ECE3806" w:tentative="1">
      <w:start w:val="1"/>
      <w:numFmt w:val="lowerLetter"/>
      <w:lvlText w:val="%5."/>
      <w:lvlJc w:val="left"/>
      <w:pPr>
        <w:ind w:left="7276" w:hanging="360"/>
      </w:pPr>
    </w:lvl>
    <w:lvl w:ilvl="5" w:tplc="93EA1264" w:tentative="1">
      <w:start w:val="1"/>
      <w:numFmt w:val="lowerRoman"/>
      <w:lvlText w:val="%6."/>
      <w:lvlJc w:val="right"/>
      <w:pPr>
        <w:ind w:left="7996" w:hanging="180"/>
      </w:pPr>
    </w:lvl>
    <w:lvl w:ilvl="6" w:tplc="0D20F7D6" w:tentative="1">
      <w:start w:val="1"/>
      <w:numFmt w:val="decimal"/>
      <w:lvlText w:val="%7."/>
      <w:lvlJc w:val="left"/>
      <w:pPr>
        <w:ind w:left="8716" w:hanging="360"/>
      </w:pPr>
    </w:lvl>
    <w:lvl w:ilvl="7" w:tplc="70BC6172" w:tentative="1">
      <w:start w:val="1"/>
      <w:numFmt w:val="lowerLetter"/>
      <w:lvlText w:val="%8."/>
      <w:lvlJc w:val="left"/>
      <w:pPr>
        <w:ind w:left="9436" w:hanging="360"/>
      </w:pPr>
    </w:lvl>
    <w:lvl w:ilvl="8" w:tplc="C0E21EF0" w:tentative="1">
      <w:start w:val="1"/>
      <w:numFmt w:val="lowerRoman"/>
      <w:lvlText w:val="%9."/>
      <w:lvlJc w:val="right"/>
      <w:pPr>
        <w:ind w:left="10156" w:hanging="180"/>
      </w:pPr>
    </w:lvl>
  </w:abstractNum>
  <w:abstractNum w:abstractNumId="16" w15:restartNumberingAfterBreak="0">
    <w:nsid w:val="649C1266"/>
    <w:multiLevelType w:val="hybridMultilevel"/>
    <w:tmpl w:val="BF56DD9A"/>
    <w:lvl w:ilvl="0" w:tplc="EADE08BE">
      <w:start w:val="12"/>
      <w:numFmt w:val="bullet"/>
      <w:lvlText w:val="-"/>
      <w:lvlJc w:val="left"/>
      <w:pPr>
        <w:ind w:left="919" w:hanging="360"/>
      </w:pPr>
      <w:rPr>
        <w:rFonts w:ascii="David" w:eastAsiaTheme="minorHAnsi" w:hAnsi="David" w:cs="David" w:hint="default"/>
        <w:b w:val="0"/>
      </w:rPr>
    </w:lvl>
    <w:lvl w:ilvl="1" w:tplc="C15C6D4C" w:tentative="1">
      <w:start w:val="1"/>
      <w:numFmt w:val="bullet"/>
      <w:lvlText w:val="o"/>
      <w:lvlJc w:val="left"/>
      <w:pPr>
        <w:ind w:left="1639" w:hanging="360"/>
      </w:pPr>
      <w:rPr>
        <w:rFonts w:ascii="Courier New" w:hAnsi="Courier New" w:cs="Courier New" w:hint="default"/>
      </w:rPr>
    </w:lvl>
    <w:lvl w:ilvl="2" w:tplc="846A72F8" w:tentative="1">
      <w:start w:val="1"/>
      <w:numFmt w:val="bullet"/>
      <w:lvlText w:val=""/>
      <w:lvlJc w:val="left"/>
      <w:pPr>
        <w:ind w:left="2359" w:hanging="360"/>
      </w:pPr>
      <w:rPr>
        <w:rFonts w:ascii="Wingdings" w:hAnsi="Wingdings" w:hint="default"/>
      </w:rPr>
    </w:lvl>
    <w:lvl w:ilvl="3" w:tplc="F84E94CA" w:tentative="1">
      <w:start w:val="1"/>
      <w:numFmt w:val="bullet"/>
      <w:lvlText w:val=""/>
      <w:lvlJc w:val="left"/>
      <w:pPr>
        <w:ind w:left="3079" w:hanging="360"/>
      </w:pPr>
      <w:rPr>
        <w:rFonts w:ascii="Symbol" w:hAnsi="Symbol" w:hint="default"/>
      </w:rPr>
    </w:lvl>
    <w:lvl w:ilvl="4" w:tplc="8500F218" w:tentative="1">
      <w:start w:val="1"/>
      <w:numFmt w:val="bullet"/>
      <w:lvlText w:val="o"/>
      <w:lvlJc w:val="left"/>
      <w:pPr>
        <w:ind w:left="3799" w:hanging="360"/>
      </w:pPr>
      <w:rPr>
        <w:rFonts w:ascii="Courier New" w:hAnsi="Courier New" w:cs="Courier New" w:hint="default"/>
      </w:rPr>
    </w:lvl>
    <w:lvl w:ilvl="5" w:tplc="1C869C4C" w:tentative="1">
      <w:start w:val="1"/>
      <w:numFmt w:val="bullet"/>
      <w:lvlText w:val=""/>
      <w:lvlJc w:val="left"/>
      <w:pPr>
        <w:ind w:left="4519" w:hanging="360"/>
      </w:pPr>
      <w:rPr>
        <w:rFonts w:ascii="Wingdings" w:hAnsi="Wingdings" w:hint="default"/>
      </w:rPr>
    </w:lvl>
    <w:lvl w:ilvl="6" w:tplc="AE92AEE8" w:tentative="1">
      <w:start w:val="1"/>
      <w:numFmt w:val="bullet"/>
      <w:lvlText w:val=""/>
      <w:lvlJc w:val="left"/>
      <w:pPr>
        <w:ind w:left="5239" w:hanging="360"/>
      </w:pPr>
      <w:rPr>
        <w:rFonts w:ascii="Symbol" w:hAnsi="Symbol" w:hint="default"/>
      </w:rPr>
    </w:lvl>
    <w:lvl w:ilvl="7" w:tplc="7B84EBC0" w:tentative="1">
      <w:start w:val="1"/>
      <w:numFmt w:val="bullet"/>
      <w:lvlText w:val="o"/>
      <w:lvlJc w:val="left"/>
      <w:pPr>
        <w:ind w:left="5959" w:hanging="360"/>
      </w:pPr>
      <w:rPr>
        <w:rFonts w:ascii="Courier New" w:hAnsi="Courier New" w:cs="Courier New" w:hint="default"/>
      </w:rPr>
    </w:lvl>
    <w:lvl w:ilvl="8" w:tplc="A23C3F5A" w:tentative="1">
      <w:start w:val="1"/>
      <w:numFmt w:val="bullet"/>
      <w:lvlText w:val=""/>
      <w:lvlJc w:val="left"/>
      <w:pPr>
        <w:ind w:left="6679" w:hanging="360"/>
      </w:pPr>
      <w:rPr>
        <w:rFonts w:ascii="Wingdings" w:hAnsi="Wingdings" w:hint="default"/>
      </w:rPr>
    </w:lvl>
  </w:abstractNum>
  <w:num w:numId="1">
    <w:abstractNumId w:val="9"/>
  </w:num>
  <w:num w:numId="2">
    <w:abstractNumId w:val="13"/>
  </w:num>
  <w:num w:numId="3">
    <w:abstractNumId w:val="8"/>
  </w:num>
  <w:num w:numId="4">
    <w:abstractNumId w:val="11"/>
  </w:num>
  <w:num w:numId="5">
    <w:abstractNumId w:val="0"/>
    <w:lvlOverride w:ilvl="0">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num>
  <w:num w:numId="8">
    <w:abstractNumId w:val="2"/>
  </w:num>
  <w:num w:numId="9">
    <w:abstractNumId w:val="0"/>
    <w:lvlOverride w:ilvl="0">
      <w:startOverride w:val="1"/>
    </w:lvlOverride>
  </w:num>
  <w:num w:numId="10">
    <w:abstractNumId w:val="16"/>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3"/>
  </w:num>
  <w:num w:numId="22">
    <w:abstractNumId w:val="7"/>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 w:numId="26">
    <w:abstractNumId w:val="0"/>
    <w:lvlOverride w:ilvl="0">
      <w:startOverride w:val="1"/>
    </w:lvlOverride>
  </w:num>
  <w:num w:numId="27">
    <w:abstractNumId w:val="0"/>
    <w:lvlOverride w:ilvl="0">
      <w:startOverride w:val="1"/>
    </w:lvlOverride>
  </w:num>
  <w:num w:numId="28">
    <w:abstractNumId w:val="12"/>
  </w:num>
  <w:num w:numId="29">
    <w:abstractNumId w:val="10"/>
  </w:num>
  <w:num w:numId="30">
    <w:abstractNumId w:val="14"/>
  </w:num>
  <w:num w:numId="31">
    <w:abstractNumId w:val="1"/>
  </w:num>
  <w:num w:numId="32">
    <w:abstractNumId w:val="6"/>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C0B"/>
    <w:rsid w:val="00001C94"/>
    <w:rsid w:val="00001F57"/>
    <w:rsid w:val="00012DB3"/>
    <w:rsid w:val="0001557F"/>
    <w:rsid w:val="00015A8F"/>
    <w:rsid w:val="00016ABB"/>
    <w:rsid w:val="00017DD2"/>
    <w:rsid w:val="0002327A"/>
    <w:rsid w:val="0003128F"/>
    <w:rsid w:val="00032553"/>
    <w:rsid w:val="0003287A"/>
    <w:rsid w:val="00041EDE"/>
    <w:rsid w:val="0004432B"/>
    <w:rsid w:val="00045739"/>
    <w:rsid w:val="00046727"/>
    <w:rsid w:val="00052440"/>
    <w:rsid w:val="00057293"/>
    <w:rsid w:val="00060494"/>
    <w:rsid w:val="00063D96"/>
    <w:rsid w:val="00067F54"/>
    <w:rsid w:val="000714B9"/>
    <w:rsid w:val="00073B48"/>
    <w:rsid w:val="000746F5"/>
    <w:rsid w:val="00077114"/>
    <w:rsid w:val="0007773F"/>
    <w:rsid w:val="00077F0B"/>
    <w:rsid w:val="00080B97"/>
    <w:rsid w:val="00086714"/>
    <w:rsid w:val="00086C45"/>
    <w:rsid w:val="00096DDE"/>
    <w:rsid w:val="000A28B4"/>
    <w:rsid w:val="000A42E6"/>
    <w:rsid w:val="000A4B20"/>
    <w:rsid w:val="000B2968"/>
    <w:rsid w:val="000C0FB4"/>
    <w:rsid w:val="000C46A8"/>
    <w:rsid w:val="000C5063"/>
    <w:rsid w:val="000C6B27"/>
    <w:rsid w:val="000E11EE"/>
    <w:rsid w:val="000E1931"/>
    <w:rsid w:val="000E2526"/>
    <w:rsid w:val="000E2C64"/>
    <w:rsid w:val="000E4B86"/>
    <w:rsid w:val="000E5202"/>
    <w:rsid w:val="000E58B2"/>
    <w:rsid w:val="000F1552"/>
    <w:rsid w:val="000F2766"/>
    <w:rsid w:val="000F7B21"/>
    <w:rsid w:val="001030CB"/>
    <w:rsid w:val="00105238"/>
    <w:rsid w:val="0010592F"/>
    <w:rsid w:val="00105CDA"/>
    <w:rsid w:val="00110F0C"/>
    <w:rsid w:val="001110DB"/>
    <w:rsid w:val="00111880"/>
    <w:rsid w:val="00114605"/>
    <w:rsid w:val="00117664"/>
    <w:rsid w:val="00127DDB"/>
    <w:rsid w:val="001317A6"/>
    <w:rsid w:val="0014072E"/>
    <w:rsid w:val="0014263A"/>
    <w:rsid w:val="0014647D"/>
    <w:rsid w:val="0015593E"/>
    <w:rsid w:val="00156F37"/>
    <w:rsid w:val="00156F7B"/>
    <w:rsid w:val="00157489"/>
    <w:rsid w:val="00160731"/>
    <w:rsid w:val="0016594E"/>
    <w:rsid w:val="00166B1A"/>
    <w:rsid w:val="00166BEC"/>
    <w:rsid w:val="00167856"/>
    <w:rsid w:val="00167A70"/>
    <w:rsid w:val="0017305F"/>
    <w:rsid w:val="00183690"/>
    <w:rsid w:val="00184914"/>
    <w:rsid w:val="00190151"/>
    <w:rsid w:val="00193B4D"/>
    <w:rsid w:val="00193DCD"/>
    <w:rsid w:val="00197B66"/>
    <w:rsid w:val="001B0A14"/>
    <w:rsid w:val="001B4F08"/>
    <w:rsid w:val="001B7D61"/>
    <w:rsid w:val="001C5F6C"/>
    <w:rsid w:val="001C7CB9"/>
    <w:rsid w:val="001D0D07"/>
    <w:rsid w:val="001D1B7F"/>
    <w:rsid w:val="001D5D9C"/>
    <w:rsid w:val="001D7287"/>
    <w:rsid w:val="001E151C"/>
    <w:rsid w:val="001E1F5B"/>
    <w:rsid w:val="001F40A4"/>
    <w:rsid w:val="001F702A"/>
    <w:rsid w:val="00200750"/>
    <w:rsid w:val="00200BCC"/>
    <w:rsid w:val="0020157F"/>
    <w:rsid w:val="00204458"/>
    <w:rsid w:val="002074D6"/>
    <w:rsid w:val="00210199"/>
    <w:rsid w:val="00210F06"/>
    <w:rsid w:val="00212DCA"/>
    <w:rsid w:val="00221824"/>
    <w:rsid w:val="0022510E"/>
    <w:rsid w:val="00235750"/>
    <w:rsid w:val="00236E8F"/>
    <w:rsid w:val="00240A0D"/>
    <w:rsid w:val="0024106E"/>
    <w:rsid w:val="0024565F"/>
    <w:rsid w:val="00246E52"/>
    <w:rsid w:val="002476FF"/>
    <w:rsid w:val="0024779B"/>
    <w:rsid w:val="002525D5"/>
    <w:rsid w:val="00254558"/>
    <w:rsid w:val="0026130D"/>
    <w:rsid w:val="0026309A"/>
    <w:rsid w:val="00264752"/>
    <w:rsid w:val="00265F2C"/>
    <w:rsid w:val="002666EC"/>
    <w:rsid w:val="002838AD"/>
    <w:rsid w:val="0029497E"/>
    <w:rsid w:val="002949FB"/>
    <w:rsid w:val="002A46A0"/>
    <w:rsid w:val="002B178A"/>
    <w:rsid w:val="002B39CC"/>
    <w:rsid w:val="002B638A"/>
    <w:rsid w:val="002C1C0A"/>
    <w:rsid w:val="002C1D0B"/>
    <w:rsid w:val="002C1F82"/>
    <w:rsid w:val="002C29CE"/>
    <w:rsid w:val="002E68F1"/>
    <w:rsid w:val="002E6C5B"/>
    <w:rsid w:val="002F17D6"/>
    <w:rsid w:val="00301BCA"/>
    <w:rsid w:val="003203B7"/>
    <w:rsid w:val="003227E1"/>
    <w:rsid w:val="00333560"/>
    <w:rsid w:val="00335C79"/>
    <w:rsid w:val="00340524"/>
    <w:rsid w:val="00341004"/>
    <w:rsid w:val="0034479B"/>
    <w:rsid w:val="00346568"/>
    <w:rsid w:val="00347115"/>
    <w:rsid w:val="003473AC"/>
    <w:rsid w:val="00347DAF"/>
    <w:rsid w:val="0035050D"/>
    <w:rsid w:val="00352347"/>
    <w:rsid w:val="00356A2A"/>
    <w:rsid w:val="00361F84"/>
    <w:rsid w:val="003722D8"/>
    <w:rsid w:val="00372D5F"/>
    <w:rsid w:val="00375E39"/>
    <w:rsid w:val="00390473"/>
    <w:rsid w:val="00393A5E"/>
    <w:rsid w:val="003977C1"/>
    <w:rsid w:val="003A02A5"/>
    <w:rsid w:val="003B56AD"/>
    <w:rsid w:val="003C2B70"/>
    <w:rsid w:val="003C616D"/>
    <w:rsid w:val="003D5220"/>
    <w:rsid w:val="003D5D8F"/>
    <w:rsid w:val="003E12EF"/>
    <w:rsid w:val="003E5DDF"/>
    <w:rsid w:val="003E5FAE"/>
    <w:rsid w:val="003E6251"/>
    <w:rsid w:val="003F24BF"/>
    <w:rsid w:val="003F2F2F"/>
    <w:rsid w:val="004013CD"/>
    <w:rsid w:val="00402AAD"/>
    <w:rsid w:val="00411E63"/>
    <w:rsid w:val="0041555F"/>
    <w:rsid w:val="0041690A"/>
    <w:rsid w:val="004247C6"/>
    <w:rsid w:val="004278A0"/>
    <w:rsid w:val="004334E2"/>
    <w:rsid w:val="00435323"/>
    <w:rsid w:val="00437D54"/>
    <w:rsid w:val="00440B3A"/>
    <w:rsid w:val="00444108"/>
    <w:rsid w:val="0045748B"/>
    <w:rsid w:val="00463EC0"/>
    <w:rsid w:val="00466516"/>
    <w:rsid w:val="004757AD"/>
    <w:rsid w:val="00480257"/>
    <w:rsid w:val="00482C93"/>
    <w:rsid w:val="00482DC6"/>
    <w:rsid w:val="0048351F"/>
    <w:rsid w:val="0049141A"/>
    <w:rsid w:val="004A1B75"/>
    <w:rsid w:val="004A46EE"/>
    <w:rsid w:val="004A5F7B"/>
    <w:rsid w:val="004A67F9"/>
    <w:rsid w:val="004B09E8"/>
    <w:rsid w:val="004B3567"/>
    <w:rsid w:val="004C11D7"/>
    <w:rsid w:val="004C162D"/>
    <w:rsid w:val="004C7085"/>
    <w:rsid w:val="004D0266"/>
    <w:rsid w:val="004D2BCF"/>
    <w:rsid w:val="004D4779"/>
    <w:rsid w:val="004D61E7"/>
    <w:rsid w:val="004D62BE"/>
    <w:rsid w:val="004D7B06"/>
    <w:rsid w:val="004E0238"/>
    <w:rsid w:val="004E2F40"/>
    <w:rsid w:val="004E3674"/>
    <w:rsid w:val="004E4028"/>
    <w:rsid w:val="004E4509"/>
    <w:rsid w:val="004E7548"/>
    <w:rsid w:val="004F792E"/>
    <w:rsid w:val="00502FA1"/>
    <w:rsid w:val="005046DC"/>
    <w:rsid w:val="00504957"/>
    <w:rsid w:val="0050592F"/>
    <w:rsid w:val="00510455"/>
    <w:rsid w:val="005113BC"/>
    <w:rsid w:val="005257D3"/>
    <w:rsid w:val="00551CEF"/>
    <w:rsid w:val="0055239B"/>
    <w:rsid w:val="0055384B"/>
    <w:rsid w:val="00560FF0"/>
    <w:rsid w:val="005660FC"/>
    <w:rsid w:val="00566109"/>
    <w:rsid w:val="005667AE"/>
    <w:rsid w:val="00567690"/>
    <w:rsid w:val="005767A1"/>
    <w:rsid w:val="00580245"/>
    <w:rsid w:val="00580921"/>
    <w:rsid w:val="00590C17"/>
    <w:rsid w:val="005A0565"/>
    <w:rsid w:val="005A7F60"/>
    <w:rsid w:val="005B17AA"/>
    <w:rsid w:val="005B1875"/>
    <w:rsid w:val="005B2699"/>
    <w:rsid w:val="005B4055"/>
    <w:rsid w:val="005B406E"/>
    <w:rsid w:val="005C0602"/>
    <w:rsid w:val="005C3015"/>
    <w:rsid w:val="005C56F2"/>
    <w:rsid w:val="005D227C"/>
    <w:rsid w:val="005E2284"/>
    <w:rsid w:val="005F0613"/>
    <w:rsid w:val="005F5BD6"/>
    <w:rsid w:val="005F67F0"/>
    <w:rsid w:val="00603F3E"/>
    <w:rsid w:val="0060424E"/>
    <w:rsid w:val="00604496"/>
    <w:rsid w:val="006053E1"/>
    <w:rsid w:val="00605C13"/>
    <w:rsid w:val="00607DD9"/>
    <w:rsid w:val="0062164B"/>
    <w:rsid w:val="00624F98"/>
    <w:rsid w:val="00626C76"/>
    <w:rsid w:val="0063248B"/>
    <w:rsid w:val="0064054D"/>
    <w:rsid w:val="00640A7E"/>
    <w:rsid w:val="0064374B"/>
    <w:rsid w:val="006534BD"/>
    <w:rsid w:val="00662F02"/>
    <w:rsid w:val="006642BF"/>
    <w:rsid w:val="00672C95"/>
    <w:rsid w:val="00673A5E"/>
    <w:rsid w:val="0067407B"/>
    <w:rsid w:val="006905AE"/>
    <w:rsid w:val="00692C63"/>
    <w:rsid w:val="0069494C"/>
    <w:rsid w:val="006975EB"/>
    <w:rsid w:val="006A353A"/>
    <w:rsid w:val="006A3751"/>
    <w:rsid w:val="006A375F"/>
    <w:rsid w:val="006A7043"/>
    <w:rsid w:val="006A7766"/>
    <w:rsid w:val="006B5311"/>
    <w:rsid w:val="006B53A5"/>
    <w:rsid w:val="006C0E78"/>
    <w:rsid w:val="006D670F"/>
    <w:rsid w:val="006D6A37"/>
    <w:rsid w:val="006D6DEA"/>
    <w:rsid w:val="006E0AF7"/>
    <w:rsid w:val="006E1C6A"/>
    <w:rsid w:val="006E571B"/>
    <w:rsid w:val="006E69A6"/>
    <w:rsid w:val="006E7B58"/>
    <w:rsid w:val="006F2EF6"/>
    <w:rsid w:val="006F574A"/>
    <w:rsid w:val="006F65FC"/>
    <w:rsid w:val="007065E9"/>
    <w:rsid w:val="00710C24"/>
    <w:rsid w:val="00713202"/>
    <w:rsid w:val="0071617F"/>
    <w:rsid w:val="00716CB8"/>
    <w:rsid w:val="00717873"/>
    <w:rsid w:val="00717D2A"/>
    <w:rsid w:val="007229E3"/>
    <w:rsid w:val="00724595"/>
    <w:rsid w:val="00732FC2"/>
    <w:rsid w:val="007439B4"/>
    <w:rsid w:val="0074445E"/>
    <w:rsid w:val="0074722B"/>
    <w:rsid w:val="00747F36"/>
    <w:rsid w:val="00762C42"/>
    <w:rsid w:val="0076620F"/>
    <w:rsid w:val="00766B52"/>
    <w:rsid w:val="00780A38"/>
    <w:rsid w:val="00784171"/>
    <w:rsid w:val="007867B6"/>
    <w:rsid w:val="007944A1"/>
    <w:rsid w:val="00794B5C"/>
    <w:rsid w:val="00796B34"/>
    <w:rsid w:val="00797808"/>
    <w:rsid w:val="007A4F9A"/>
    <w:rsid w:val="007A7784"/>
    <w:rsid w:val="007C306C"/>
    <w:rsid w:val="007D4C80"/>
    <w:rsid w:val="007D53C4"/>
    <w:rsid w:val="007E0ED5"/>
    <w:rsid w:val="007E3FF7"/>
    <w:rsid w:val="007F3FC2"/>
    <w:rsid w:val="00802D30"/>
    <w:rsid w:val="0080313C"/>
    <w:rsid w:val="008134FF"/>
    <w:rsid w:val="00813892"/>
    <w:rsid w:val="00816F47"/>
    <w:rsid w:val="00821888"/>
    <w:rsid w:val="00826CF6"/>
    <w:rsid w:val="00827596"/>
    <w:rsid w:val="008304B6"/>
    <w:rsid w:val="00830C25"/>
    <w:rsid w:val="00846322"/>
    <w:rsid w:val="00847BFD"/>
    <w:rsid w:val="008559AB"/>
    <w:rsid w:val="0085617A"/>
    <w:rsid w:val="008601DB"/>
    <w:rsid w:val="00861AEB"/>
    <w:rsid w:val="0086450F"/>
    <w:rsid w:val="00876840"/>
    <w:rsid w:val="00877A07"/>
    <w:rsid w:val="008810B9"/>
    <w:rsid w:val="00882455"/>
    <w:rsid w:val="00884DBA"/>
    <w:rsid w:val="00885677"/>
    <w:rsid w:val="00886729"/>
    <w:rsid w:val="0089037A"/>
    <w:rsid w:val="008A78A0"/>
    <w:rsid w:val="008B2D4A"/>
    <w:rsid w:val="008B3887"/>
    <w:rsid w:val="008B4592"/>
    <w:rsid w:val="008C5B31"/>
    <w:rsid w:val="008C65DA"/>
    <w:rsid w:val="008C7AE2"/>
    <w:rsid w:val="008D2566"/>
    <w:rsid w:val="008D3F67"/>
    <w:rsid w:val="008D7869"/>
    <w:rsid w:val="008E3020"/>
    <w:rsid w:val="008E41B4"/>
    <w:rsid w:val="008E79E3"/>
    <w:rsid w:val="008E7E6F"/>
    <w:rsid w:val="008F6E17"/>
    <w:rsid w:val="0090771D"/>
    <w:rsid w:val="00912D68"/>
    <w:rsid w:val="00914CEA"/>
    <w:rsid w:val="00915610"/>
    <w:rsid w:val="00920B95"/>
    <w:rsid w:val="00921726"/>
    <w:rsid w:val="00921981"/>
    <w:rsid w:val="00941E4F"/>
    <w:rsid w:val="00941EFF"/>
    <w:rsid w:val="00943B15"/>
    <w:rsid w:val="00952698"/>
    <w:rsid w:val="009526DB"/>
    <w:rsid w:val="00953FD4"/>
    <w:rsid w:val="00954C0B"/>
    <w:rsid w:val="009600BA"/>
    <w:rsid w:val="00967954"/>
    <w:rsid w:val="00967AD5"/>
    <w:rsid w:val="00973F12"/>
    <w:rsid w:val="0097525E"/>
    <w:rsid w:val="00980393"/>
    <w:rsid w:val="009831D5"/>
    <w:rsid w:val="00983B17"/>
    <w:rsid w:val="00986150"/>
    <w:rsid w:val="00986DEA"/>
    <w:rsid w:val="009A3F4B"/>
    <w:rsid w:val="009A58E1"/>
    <w:rsid w:val="009A6F56"/>
    <w:rsid w:val="009A7882"/>
    <w:rsid w:val="009A796C"/>
    <w:rsid w:val="009B5D2C"/>
    <w:rsid w:val="009B792E"/>
    <w:rsid w:val="009C0CB4"/>
    <w:rsid w:val="009C3AAC"/>
    <w:rsid w:val="009C485C"/>
    <w:rsid w:val="009C5480"/>
    <w:rsid w:val="009D6217"/>
    <w:rsid w:val="009D6B7D"/>
    <w:rsid w:val="009E12FA"/>
    <w:rsid w:val="009E3394"/>
    <w:rsid w:val="009E3471"/>
    <w:rsid w:val="009E698B"/>
    <w:rsid w:val="009F1FF7"/>
    <w:rsid w:val="00A0097A"/>
    <w:rsid w:val="00A016DC"/>
    <w:rsid w:val="00A059E4"/>
    <w:rsid w:val="00A06D58"/>
    <w:rsid w:val="00A06D72"/>
    <w:rsid w:val="00A1356A"/>
    <w:rsid w:val="00A13933"/>
    <w:rsid w:val="00A169D0"/>
    <w:rsid w:val="00A2018A"/>
    <w:rsid w:val="00A4396E"/>
    <w:rsid w:val="00A4756F"/>
    <w:rsid w:val="00A5382B"/>
    <w:rsid w:val="00A54597"/>
    <w:rsid w:val="00A565DC"/>
    <w:rsid w:val="00A7291C"/>
    <w:rsid w:val="00A72D6F"/>
    <w:rsid w:val="00A7357E"/>
    <w:rsid w:val="00A74A30"/>
    <w:rsid w:val="00A813FF"/>
    <w:rsid w:val="00A82696"/>
    <w:rsid w:val="00A9410B"/>
    <w:rsid w:val="00A94E59"/>
    <w:rsid w:val="00AA0C2A"/>
    <w:rsid w:val="00AA2A84"/>
    <w:rsid w:val="00AA3D6E"/>
    <w:rsid w:val="00AA5A6F"/>
    <w:rsid w:val="00AA674F"/>
    <w:rsid w:val="00AB0B8F"/>
    <w:rsid w:val="00AB27D2"/>
    <w:rsid w:val="00AB4CB1"/>
    <w:rsid w:val="00AB5BCA"/>
    <w:rsid w:val="00AB6439"/>
    <w:rsid w:val="00AB6470"/>
    <w:rsid w:val="00AB73AB"/>
    <w:rsid w:val="00AC2E4B"/>
    <w:rsid w:val="00AD3CB5"/>
    <w:rsid w:val="00AD3E9E"/>
    <w:rsid w:val="00AD4FF9"/>
    <w:rsid w:val="00AD706B"/>
    <w:rsid w:val="00AE6517"/>
    <w:rsid w:val="00AE7985"/>
    <w:rsid w:val="00AF0974"/>
    <w:rsid w:val="00AF4B81"/>
    <w:rsid w:val="00AF52AB"/>
    <w:rsid w:val="00B04FD6"/>
    <w:rsid w:val="00B07510"/>
    <w:rsid w:val="00B101FA"/>
    <w:rsid w:val="00B10A76"/>
    <w:rsid w:val="00B20766"/>
    <w:rsid w:val="00B21D4C"/>
    <w:rsid w:val="00B306F7"/>
    <w:rsid w:val="00B34CA2"/>
    <w:rsid w:val="00B3781D"/>
    <w:rsid w:val="00B43245"/>
    <w:rsid w:val="00B457B3"/>
    <w:rsid w:val="00B57068"/>
    <w:rsid w:val="00B625F0"/>
    <w:rsid w:val="00B6505E"/>
    <w:rsid w:val="00B67860"/>
    <w:rsid w:val="00B7045F"/>
    <w:rsid w:val="00B7533E"/>
    <w:rsid w:val="00B80F5C"/>
    <w:rsid w:val="00B8325E"/>
    <w:rsid w:val="00B835A2"/>
    <w:rsid w:val="00B8490E"/>
    <w:rsid w:val="00B85842"/>
    <w:rsid w:val="00B907DE"/>
    <w:rsid w:val="00B910C2"/>
    <w:rsid w:val="00B929BC"/>
    <w:rsid w:val="00B94684"/>
    <w:rsid w:val="00B959A3"/>
    <w:rsid w:val="00BA4A73"/>
    <w:rsid w:val="00BA5D13"/>
    <w:rsid w:val="00BA7B3E"/>
    <w:rsid w:val="00BB0BDB"/>
    <w:rsid w:val="00BB15E2"/>
    <w:rsid w:val="00BC1119"/>
    <w:rsid w:val="00BC205B"/>
    <w:rsid w:val="00BC6DFC"/>
    <w:rsid w:val="00BD0BA4"/>
    <w:rsid w:val="00BD4AD3"/>
    <w:rsid w:val="00BD6A3D"/>
    <w:rsid w:val="00BE1733"/>
    <w:rsid w:val="00BE2BC7"/>
    <w:rsid w:val="00BF0A89"/>
    <w:rsid w:val="00BF3AA2"/>
    <w:rsid w:val="00BF4213"/>
    <w:rsid w:val="00BF5A0B"/>
    <w:rsid w:val="00BF5A5B"/>
    <w:rsid w:val="00C04A36"/>
    <w:rsid w:val="00C07DF6"/>
    <w:rsid w:val="00C124CB"/>
    <w:rsid w:val="00C14A24"/>
    <w:rsid w:val="00C1503C"/>
    <w:rsid w:val="00C173C1"/>
    <w:rsid w:val="00C4412C"/>
    <w:rsid w:val="00C46038"/>
    <w:rsid w:val="00C50F6F"/>
    <w:rsid w:val="00C52EEF"/>
    <w:rsid w:val="00C5478C"/>
    <w:rsid w:val="00C54A2E"/>
    <w:rsid w:val="00C5547A"/>
    <w:rsid w:val="00C57610"/>
    <w:rsid w:val="00C57DC2"/>
    <w:rsid w:val="00C6365D"/>
    <w:rsid w:val="00C652D8"/>
    <w:rsid w:val="00C71751"/>
    <w:rsid w:val="00C72249"/>
    <w:rsid w:val="00C744BD"/>
    <w:rsid w:val="00C83CE6"/>
    <w:rsid w:val="00C87751"/>
    <w:rsid w:val="00C87BA4"/>
    <w:rsid w:val="00C915F9"/>
    <w:rsid w:val="00C92E46"/>
    <w:rsid w:val="00C93BD2"/>
    <w:rsid w:val="00C96D4A"/>
    <w:rsid w:val="00C96F91"/>
    <w:rsid w:val="00CA3D8C"/>
    <w:rsid w:val="00CB2D25"/>
    <w:rsid w:val="00CB6570"/>
    <w:rsid w:val="00CB6EC3"/>
    <w:rsid w:val="00CC3974"/>
    <w:rsid w:val="00CD0E39"/>
    <w:rsid w:val="00CD319D"/>
    <w:rsid w:val="00CD325B"/>
    <w:rsid w:val="00CE1751"/>
    <w:rsid w:val="00CE3BBA"/>
    <w:rsid w:val="00CE45C5"/>
    <w:rsid w:val="00CE4BAE"/>
    <w:rsid w:val="00CE7E19"/>
    <w:rsid w:val="00CF57CB"/>
    <w:rsid w:val="00CF6A3D"/>
    <w:rsid w:val="00CF6E4F"/>
    <w:rsid w:val="00D01359"/>
    <w:rsid w:val="00D01CBA"/>
    <w:rsid w:val="00D048FD"/>
    <w:rsid w:val="00D0494B"/>
    <w:rsid w:val="00D05BC3"/>
    <w:rsid w:val="00D12104"/>
    <w:rsid w:val="00D138E1"/>
    <w:rsid w:val="00D13C54"/>
    <w:rsid w:val="00D13C78"/>
    <w:rsid w:val="00D22D3A"/>
    <w:rsid w:val="00D2414B"/>
    <w:rsid w:val="00D2523F"/>
    <w:rsid w:val="00D253EF"/>
    <w:rsid w:val="00D25B68"/>
    <w:rsid w:val="00D32FC3"/>
    <w:rsid w:val="00D3475F"/>
    <w:rsid w:val="00D36A5D"/>
    <w:rsid w:val="00D55672"/>
    <w:rsid w:val="00D56E39"/>
    <w:rsid w:val="00D620D4"/>
    <w:rsid w:val="00D65B9A"/>
    <w:rsid w:val="00D7712F"/>
    <w:rsid w:val="00D81B85"/>
    <w:rsid w:val="00D87D59"/>
    <w:rsid w:val="00D918B7"/>
    <w:rsid w:val="00DA2175"/>
    <w:rsid w:val="00DA6779"/>
    <w:rsid w:val="00DB3B86"/>
    <w:rsid w:val="00DB5469"/>
    <w:rsid w:val="00DC0DF2"/>
    <w:rsid w:val="00DC2004"/>
    <w:rsid w:val="00DC45BA"/>
    <w:rsid w:val="00DC49C3"/>
    <w:rsid w:val="00DC592C"/>
    <w:rsid w:val="00DC5D15"/>
    <w:rsid w:val="00DC723A"/>
    <w:rsid w:val="00DD2DAF"/>
    <w:rsid w:val="00DE0BFB"/>
    <w:rsid w:val="00DE16DD"/>
    <w:rsid w:val="00DE27C5"/>
    <w:rsid w:val="00DE57EB"/>
    <w:rsid w:val="00DE6598"/>
    <w:rsid w:val="00DF1D4A"/>
    <w:rsid w:val="00DF4F30"/>
    <w:rsid w:val="00DF50E2"/>
    <w:rsid w:val="00DF795F"/>
    <w:rsid w:val="00E02982"/>
    <w:rsid w:val="00E045BC"/>
    <w:rsid w:val="00E078F9"/>
    <w:rsid w:val="00E108DB"/>
    <w:rsid w:val="00E206F1"/>
    <w:rsid w:val="00E22C2D"/>
    <w:rsid w:val="00E331A1"/>
    <w:rsid w:val="00E33892"/>
    <w:rsid w:val="00E35759"/>
    <w:rsid w:val="00E409A8"/>
    <w:rsid w:val="00E4286F"/>
    <w:rsid w:val="00E460BF"/>
    <w:rsid w:val="00E46D7E"/>
    <w:rsid w:val="00E51E83"/>
    <w:rsid w:val="00E521F9"/>
    <w:rsid w:val="00E62719"/>
    <w:rsid w:val="00E66F8F"/>
    <w:rsid w:val="00E72CC8"/>
    <w:rsid w:val="00E738BB"/>
    <w:rsid w:val="00E75677"/>
    <w:rsid w:val="00E77FBD"/>
    <w:rsid w:val="00E819C6"/>
    <w:rsid w:val="00E845AD"/>
    <w:rsid w:val="00E85685"/>
    <w:rsid w:val="00E92B25"/>
    <w:rsid w:val="00E92FE1"/>
    <w:rsid w:val="00EA311E"/>
    <w:rsid w:val="00EA6E4F"/>
    <w:rsid w:val="00EA7039"/>
    <w:rsid w:val="00EA7BE9"/>
    <w:rsid w:val="00EC039A"/>
    <w:rsid w:val="00ED1FB4"/>
    <w:rsid w:val="00ED3F04"/>
    <w:rsid w:val="00ED44F1"/>
    <w:rsid w:val="00EE030B"/>
    <w:rsid w:val="00EE326D"/>
    <w:rsid w:val="00EE4A15"/>
    <w:rsid w:val="00EE4F3E"/>
    <w:rsid w:val="00EE65D9"/>
    <w:rsid w:val="00EF0751"/>
    <w:rsid w:val="00EF5B15"/>
    <w:rsid w:val="00F136F0"/>
    <w:rsid w:val="00F13C44"/>
    <w:rsid w:val="00F13E78"/>
    <w:rsid w:val="00F154E4"/>
    <w:rsid w:val="00F20AF5"/>
    <w:rsid w:val="00F25CA4"/>
    <w:rsid w:val="00F322F2"/>
    <w:rsid w:val="00F33520"/>
    <w:rsid w:val="00F33DF2"/>
    <w:rsid w:val="00F33F00"/>
    <w:rsid w:val="00F374DE"/>
    <w:rsid w:val="00F41E41"/>
    <w:rsid w:val="00F446A3"/>
    <w:rsid w:val="00F468CB"/>
    <w:rsid w:val="00F47A4C"/>
    <w:rsid w:val="00F47FD8"/>
    <w:rsid w:val="00F50D12"/>
    <w:rsid w:val="00F60284"/>
    <w:rsid w:val="00F61CFE"/>
    <w:rsid w:val="00F64EB8"/>
    <w:rsid w:val="00F675AF"/>
    <w:rsid w:val="00F83FC5"/>
    <w:rsid w:val="00F872FC"/>
    <w:rsid w:val="00F90E1D"/>
    <w:rsid w:val="00F96883"/>
    <w:rsid w:val="00FB1907"/>
    <w:rsid w:val="00FB5D87"/>
    <w:rsid w:val="00FB7406"/>
    <w:rsid w:val="00FC2C91"/>
    <w:rsid w:val="00FC50A7"/>
    <w:rsid w:val="00FD0CA2"/>
    <w:rsid w:val="00FD12A9"/>
    <w:rsid w:val="00FD37F4"/>
    <w:rsid w:val="00FD4CEC"/>
    <w:rsid w:val="00FE4EB8"/>
    <w:rsid w:val="00FE574D"/>
    <w:rsid w:val="00FE667D"/>
    <w:rsid w:val="00FF62DA"/>
    <w:rsid w:val="00FF74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AA34DC5-363B-4E57-B7B8-6C322D907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54C0B"/>
    <w:pPr>
      <w:bidi/>
    </w:pPr>
  </w:style>
  <w:style w:type="paragraph" w:styleId="1">
    <w:name w:val="heading 1"/>
    <w:basedOn w:val="a0"/>
    <w:next w:val="a0"/>
    <w:link w:val="10"/>
    <w:uiPriority w:val="9"/>
    <w:qFormat/>
    <w:rsid w:val="00063D9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954C0B"/>
    <w:pPr>
      <w:ind w:left="720"/>
      <w:contextualSpacing/>
    </w:pPr>
  </w:style>
  <w:style w:type="paragraph" w:styleId="a5">
    <w:name w:val="header"/>
    <w:basedOn w:val="a0"/>
    <w:link w:val="a6"/>
    <w:uiPriority w:val="99"/>
    <w:unhideWhenUsed/>
    <w:rsid w:val="00954C0B"/>
    <w:pPr>
      <w:tabs>
        <w:tab w:val="center" w:pos="4153"/>
        <w:tab w:val="right" w:pos="8306"/>
      </w:tabs>
      <w:spacing w:after="0" w:line="240" w:lineRule="auto"/>
    </w:pPr>
  </w:style>
  <w:style w:type="character" w:customStyle="1" w:styleId="a6">
    <w:name w:val="כותרת עליונה תו"/>
    <w:basedOn w:val="a1"/>
    <w:link w:val="a5"/>
    <w:uiPriority w:val="99"/>
    <w:rsid w:val="00954C0B"/>
  </w:style>
  <w:style w:type="paragraph" w:styleId="a7">
    <w:name w:val="footer"/>
    <w:basedOn w:val="a0"/>
    <w:link w:val="a8"/>
    <w:uiPriority w:val="99"/>
    <w:unhideWhenUsed/>
    <w:rsid w:val="00954C0B"/>
    <w:pPr>
      <w:tabs>
        <w:tab w:val="center" w:pos="4153"/>
        <w:tab w:val="right" w:pos="8306"/>
      </w:tabs>
      <w:spacing w:after="0" w:line="240" w:lineRule="auto"/>
    </w:pPr>
  </w:style>
  <w:style w:type="character" w:customStyle="1" w:styleId="a8">
    <w:name w:val="כותרת תחתונה תו"/>
    <w:basedOn w:val="a1"/>
    <w:link w:val="a7"/>
    <w:uiPriority w:val="99"/>
    <w:rsid w:val="00954C0B"/>
  </w:style>
  <w:style w:type="character" w:styleId="Hyperlink">
    <w:name w:val="Hyperlink"/>
    <w:rsid w:val="00954C0B"/>
    <w:rPr>
      <w:color w:val="0000FF"/>
      <w:u w:val="single"/>
    </w:rPr>
  </w:style>
  <w:style w:type="character" w:styleId="a9">
    <w:name w:val="annotation reference"/>
    <w:basedOn w:val="a1"/>
    <w:uiPriority w:val="99"/>
    <w:semiHidden/>
    <w:unhideWhenUsed/>
    <w:rsid w:val="00954C0B"/>
    <w:rPr>
      <w:sz w:val="16"/>
      <w:szCs w:val="16"/>
    </w:rPr>
  </w:style>
  <w:style w:type="paragraph" w:styleId="aa">
    <w:name w:val="annotation text"/>
    <w:basedOn w:val="a0"/>
    <w:link w:val="ab"/>
    <w:uiPriority w:val="99"/>
    <w:semiHidden/>
    <w:unhideWhenUsed/>
    <w:rsid w:val="00954C0B"/>
    <w:pPr>
      <w:spacing w:line="240" w:lineRule="auto"/>
    </w:pPr>
    <w:rPr>
      <w:sz w:val="20"/>
      <w:szCs w:val="20"/>
    </w:rPr>
  </w:style>
  <w:style w:type="character" w:customStyle="1" w:styleId="ab">
    <w:name w:val="טקסט הערה תו"/>
    <w:basedOn w:val="a1"/>
    <w:link w:val="aa"/>
    <w:uiPriority w:val="99"/>
    <w:semiHidden/>
    <w:rsid w:val="00954C0B"/>
    <w:rPr>
      <w:sz w:val="20"/>
      <w:szCs w:val="20"/>
    </w:rPr>
  </w:style>
  <w:style w:type="paragraph" w:styleId="ac">
    <w:name w:val="footnote text"/>
    <w:basedOn w:val="a0"/>
    <w:link w:val="ad"/>
    <w:unhideWhenUsed/>
    <w:rsid w:val="00954C0B"/>
    <w:pPr>
      <w:spacing w:after="0" w:line="240" w:lineRule="auto"/>
    </w:pPr>
    <w:rPr>
      <w:sz w:val="20"/>
      <w:szCs w:val="20"/>
    </w:rPr>
  </w:style>
  <w:style w:type="character" w:customStyle="1" w:styleId="ad">
    <w:name w:val="טקסט הערת שוליים תו"/>
    <w:basedOn w:val="a1"/>
    <w:link w:val="ac"/>
    <w:rsid w:val="00954C0B"/>
    <w:rPr>
      <w:sz w:val="20"/>
      <w:szCs w:val="20"/>
    </w:rPr>
  </w:style>
  <w:style w:type="character" w:styleId="ae">
    <w:name w:val="footnote reference"/>
    <w:basedOn w:val="a1"/>
    <w:unhideWhenUsed/>
    <w:rsid w:val="00954C0B"/>
    <w:rPr>
      <w:vertAlign w:val="superscript"/>
    </w:rPr>
  </w:style>
  <w:style w:type="paragraph" w:styleId="a">
    <w:name w:val="List Number"/>
    <w:basedOn w:val="a0"/>
    <w:unhideWhenUsed/>
    <w:rsid w:val="00954C0B"/>
    <w:pPr>
      <w:keepLines/>
      <w:numPr>
        <w:numId w:val="5"/>
      </w:numPr>
      <w:spacing w:after="0" w:line="360" w:lineRule="auto"/>
      <w:contextualSpacing/>
      <w:jc w:val="both"/>
    </w:pPr>
    <w:rPr>
      <w:rFonts w:ascii="Times New Roman" w:eastAsia="Times New Roman" w:hAnsi="Times New Roman" w:cs="David"/>
      <w:szCs w:val="24"/>
    </w:rPr>
  </w:style>
  <w:style w:type="paragraph" w:styleId="af">
    <w:name w:val="Balloon Text"/>
    <w:basedOn w:val="a0"/>
    <w:link w:val="af0"/>
    <w:uiPriority w:val="99"/>
    <w:semiHidden/>
    <w:unhideWhenUsed/>
    <w:rsid w:val="00954C0B"/>
    <w:pPr>
      <w:spacing w:after="0" w:line="240" w:lineRule="auto"/>
    </w:pPr>
    <w:rPr>
      <w:rFonts w:ascii="Tahoma" w:hAnsi="Tahoma" w:cs="Tahoma"/>
      <w:sz w:val="18"/>
      <w:szCs w:val="18"/>
    </w:rPr>
  </w:style>
  <w:style w:type="character" w:customStyle="1" w:styleId="af0">
    <w:name w:val="טקסט בלונים תו"/>
    <w:basedOn w:val="a1"/>
    <w:link w:val="af"/>
    <w:uiPriority w:val="99"/>
    <w:semiHidden/>
    <w:rsid w:val="00954C0B"/>
    <w:rPr>
      <w:rFonts w:ascii="Tahoma" w:hAnsi="Tahoma" w:cs="Tahoma"/>
      <w:sz w:val="18"/>
      <w:szCs w:val="18"/>
    </w:rPr>
  </w:style>
  <w:style w:type="paragraph" w:styleId="af1">
    <w:name w:val="annotation subject"/>
    <w:basedOn w:val="aa"/>
    <w:next w:val="aa"/>
    <w:link w:val="af2"/>
    <w:uiPriority w:val="99"/>
    <w:semiHidden/>
    <w:unhideWhenUsed/>
    <w:rsid w:val="00DF50E2"/>
    <w:rPr>
      <w:b/>
      <w:bCs/>
    </w:rPr>
  </w:style>
  <w:style w:type="character" w:customStyle="1" w:styleId="af2">
    <w:name w:val="נושא הערה תו"/>
    <w:basedOn w:val="ab"/>
    <w:link w:val="af1"/>
    <w:uiPriority w:val="99"/>
    <w:semiHidden/>
    <w:rsid w:val="00DF50E2"/>
    <w:rPr>
      <w:b/>
      <w:bCs/>
      <w:sz w:val="20"/>
      <w:szCs w:val="20"/>
    </w:rPr>
  </w:style>
  <w:style w:type="paragraph" w:styleId="af3">
    <w:name w:val="Revision"/>
    <w:hidden/>
    <w:uiPriority w:val="99"/>
    <w:semiHidden/>
    <w:rsid w:val="00FE574D"/>
    <w:pPr>
      <w:spacing w:after="0" w:line="240" w:lineRule="auto"/>
    </w:pPr>
  </w:style>
  <w:style w:type="character" w:styleId="FollowedHyperlink">
    <w:name w:val="FollowedHyperlink"/>
    <w:basedOn w:val="a1"/>
    <w:uiPriority w:val="99"/>
    <w:semiHidden/>
    <w:unhideWhenUsed/>
    <w:rsid w:val="0080313C"/>
    <w:rPr>
      <w:color w:val="954F72" w:themeColor="followedHyperlink"/>
      <w:u w:val="single"/>
    </w:rPr>
  </w:style>
  <w:style w:type="character" w:customStyle="1" w:styleId="10">
    <w:name w:val="כותרת 1 תו"/>
    <w:basedOn w:val="a1"/>
    <w:link w:val="1"/>
    <w:uiPriority w:val="9"/>
    <w:rsid w:val="00063D96"/>
    <w:rPr>
      <w:rFonts w:asciiTheme="majorHAnsi" w:eastAsiaTheme="majorEastAsia" w:hAnsiTheme="majorHAnsi" w:cstheme="majorBidi"/>
      <w:color w:val="2E74B5" w:themeColor="accent1" w:themeShade="BF"/>
      <w:sz w:val="32"/>
      <w:szCs w:val="32"/>
    </w:rPr>
  </w:style>
  <w:style w:type="paragraph" w:styleId="af4">
    <w:name w:val="TOC Heading"/>
    <w:basedOn w:val="1"/>
    <w:next w:val="a0"/>
    <w:uiPriority w:val="39"/>
    <w:semiHidden/>
    <w:unhideWhenUsed/>
    <w:qFormat/>
    <w:rsid w:val="00063D96"/>
    <w:pPr>
      <w:keepNext w:val="0"/>
      <w:keepLines w:val="0"/>
      <w:widowControl w:val="0"/>
      <w:bidi w:val="0"/>
      <w:spacing w:before="0"/>
      <w:outlineLvl w:val="9"/>
    </w:pPr>
    <w:rPr>
      <w:rFonts w:asciiTheme="minorHAnsi" w:eastAsiaTheme="minorHAnsi" w:hAnsiTheme="minorHAnsi" w:cstheme="minorBidi"/>
      <w:b/>
      <w:bCs/>
      <w:caps/>
      <w:color w:val="auto"/>
      <w:spacing w:val="15"/>
      <w:sz w:val="36"/>
      <w:szCs w:val="3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899144">
      <w:bodyDiv w:val="1"/>
      <w:marLeft w:val="0"/>
      <w:marRight w:val="0"/>
      <w:marTop w:val="0"/>
      <w:marBottom w:val="0"/>
      <w:divBdr>
        <w:top w:val="none" w:sz="0" w:space="0" w:color="auto"/>
        <w:left w:val="none" w:sz="0" w:space="0" w:color="auto"/>
        <w:bottom w:val="none" w:sz="0" w:space="0" w:color="auto"/>
        <w:right w:val="none" w:sz="0" w:space="0" w:color="auto"/>
      </w:divBdr>
    </w:div>
    <w:div w:id="781805741">
      <w:bodyDiv w:val="1"/>
      <w:marLeft w:val="0"/>
      <w:marRight w:val="0"/>
      <w:marTop w:val="0"/>
      <w:marBottom w:val="0"/>
      <w:divBdr>
        <w:top w:val="none" w:sz="0" w:space="0" w:color="auto"/>
        <w:left w:val="none" w:sz="0" w:space="0" w:color="auto"/>
        <w:bottom w:val="none" w:sz="0" w:space="0" w:color="auto"/>
        <w:right w:val="none" w:sz="0" w:space="0" w:color="auto"/>
      </w:divBdr>
    </w:div>
    <w:div w:id="1828783014">
      <w:bodyDiv w:val="1"/>
      <w:marLeft w:val="0"/>
      <w:marRight w:val="0"/>
      <w:marTop w:val="0"/>
      <w:marBottom w:val="0"/>
      <w:divBdr>
        <w:top w:val="none" w:sz="0" w:space="0" w:color="auto"/>
        <w:left w:val="none" w:sz="0" w:space="0" w:color="auto"/>
        <w:bottom w:val="none" w:sz="0" w:space="0" w:color="auto"/>
        <w:right w:val="none" w:sz="0" w:space="0" w:color="auto"/>
      </w:divBdr>
    </w:div>
    <w:div w:id="1967347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2038</Words>
  <Characters>10195</Characters>
  <Application>Microsoft Office Word</Application>
  <DocSecurity>0</DocSecurity>
  <Lines>84</Lines>
  <Paragraphs>24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Maya Lederman</dc:creator>
  <cp:lastModifiedBy>ואסים חלבי</cp:lastModifiedBy>
  <cp:revision>4</cp:revision>
  <cp:lastPrinted>2023-08-03T05:59:00Z</cp:lastPrinted>
  <dcterms:created xsi:type="dcterms:W3CDTF">2023-09-06T11:48:00Z</dcterms:created>
  <dcterms:modified xsi:type="dcterms:W3CDTF">2023-09-07T09:27:00Z</dcterms:modified>
</cp:coreProperties>
</file>