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Estate &amp; Asset Distribution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$9 — Part of the Complete End-of-Life Planning Bundle</w:t>
      </w:r>
    </w:p>
    <w:p>
      <w:pPr>
        <w:spacing w:after="100"/>
        <w:jc w:val="center"/>
      </w:pPr>
      <w:r>
        <w:rPr>
          <w:color w:val="888888"/>
          <w:sz w:val="18"/>
          <w:szCs w:val="18"/>
        </w:rPr>
        <w:t xml:space="preserve">FinalWishesChecklist.com</w:t>
      </w:r>
    </w:p>
    <w:p>
      <w:pPr>
        <w:spacing w:after="400"/>
      </w:pPr>
    </w:p>
    <w:p>
      <w:r>
        <w:rPr>
          <w:i/>
          <w:iCs/>
          <w:sz w:val="20"/>
          <w:szCs w:val="20"/>
        </w:rPr>
        <w:t xml:space="preserve">This checklist contains 20 action items. Check off each item as you complete it.</w:t>
      </w:r>
    </w:p>
    <w:p>
      <w:pPr>
        <w:spacing w:after="300"/>
      </w:pPr>
    </w:p>
    <w:p>
      <w:pPr>
        <w:spacing w:after="120"/>
      </w:pPr>
      <w:r>
        <w:rPr>
          <w:sz w:val="22"/>
          <w:szCs w:val="22"/>
        </w:rPr>
        <w:t xml:space="preserve">[  ]  Bank accounts: checking, savings, money market</w:t>
      </w:r>
    </w:p>
    <w:p>
      <w:pPr>
        <w:spacing w:after="120"/>
      </w:pPr>
      <w:r>
        <w:rPr>
          <w:sz w:val="22"/>
          <w:szCs w:val="22"/>
        </w:rPr>
        <w:t xml:space="preserve">[  ]  Investment accounts: brokerage, stocks, bonds, mutual funds</w:t>
      </w:r>
    </w:p>
    <w:p>
      <w:pPr>
        <w:spacing w:after="120"/>
      </w:pPr>
      <w:r>
        <w:rPr>
          <w:sz w:val="22"/>
          <w:szCs w:val="22"/>
        </w:rPr>
        <w:t xml:space="preserve">[  ]  Retirement accounts: 401(k), IRA, Roth IRA, pension</w:t>
      </w:r>
    </w:p>
    <w:p>
      <w:pPr>
        <w:spacing w:after="120"/>
      </w:pPr>
      <w:r>
        <w:rPr>
          <w:sz w:val="22"/>
          <w:szCs w:val="22"/>
        </w:rPr>
        <w:t xml:space="preserve">[  ]  Real estate: primary residence, vacation home, rental property</w:t>
      </w:r>
    </w:p>
    <w:p>
      <w:pPr>
        <w:spacing w:after="120"/>
      </w:pPr>
      <w:r>
        <w:rPr>
          <w:sz w:val="22"/>
          <w:szCs w:val="22"/>
        </w:rPr>
        <w:t xml:space="preserve">[  ]  Vehicles: cars, boats, RVs, motorcycles</w:t>
      </w:r>
    </w:p>
    <w:p>
      <w:pPr>
        <w:spacing w:after="120"/>
      </w:pPr>
      <w:r>
        <w:rPr>
          <w:sz w:val="22"/>
          <w:szCs w:val="22"/>
        </w:rPr>
        <w:t xml:space="preserve">[  ]  Life insurance policies (personal and through employer)</w:t>
      </w:r>
    </w:p>
    <w:p>
      <w:pPr>
        <w:spacing w:after="120"/>
      </w:pPr>
      <w:r>
        <w:rPr>
          <w:sz w:val="22"/>
          <w:szCs w:val="22"/>
        </w:rPr>
        <w:t xml:space="preserve">[  ]  Safe deposit box contents and location</w:t>
      </w:r>
    </w:p>
    <w:p>
      <w:pPr>
        <w:spacing w:after="120"/>
      </w:pPr>
      <w:r>
        <w:rPr>
          <w:sz w:val="22"/>
          <w:szCs w:val="22"/>
        </w:rPr>
        <w:t xml:space="preserve">[  ]  Business interests: LLCs, partnerships, sole proprietorships</w:t>
      </w:r>
    </w:p>
    <w:p>
      <w:pPr>
        <w:spacing w:after="120"/>
      </w:pPr>
      <w:r>
        <w:rPr>
          <w:sz w:val="22"/>
          <w:szCs w:val="22"/>
        </w:rPr>
        <w:t xml:space="preserve">[  ]  Digital assets: crypto, NFTs, online business accounts</w:t>
      </w:r>
    </w:p>
    <w:p>
      <w:pPr>
        <w:spacing w:after="120"/>
      </w:pPr>
      <w:r>
        <w:rPr>
          <w:sz w:val="22"/>
          <w:szCs w:val="22"/>
        </w:rPr>
        <w:t xml:space="preserve">[  ]  Personal property: jewelry, art, antiques, collectibles</w:t>
      </w:r>
    </w:p>
    <w:p>
      <w:pPr>
        <w:spacing w:after="120"/>
      </w:pPr>
      <w:r>
        <w:rPr>
          <w:sz w:val="22"/>
          <w:szCs w:val="22"/>
        </w:rPr>
        <w:t xml:space="preserve">[  ]  Household contents: furniture, appliances, electronics</w:t>
      </w:r>
    </w:p>
    <w:p>
      <w:pPr>
        <w:spacing w:after="120"/>
      </w:pPr>
      <w:r>
        <w:rPr>
          <w:sz w:val="22"/>
          <w:szCs w:val="22"/>
        </w:rPr>
        <w:t xml:space="preserve">[  ]  Intellectual property: copyrights, patents, royalties</w:t>
      </w:r>
    </w:p>
    <w:p>
      <w:pPr>
        <w:spacing w:after="120"/>
      </w:pPr>
      <w:r>
        <w:rPr>
          <w:sz w:val="22"/>
          <w:szCs w:val="22"/>
        </w:rPr>
        <w:t xml:space="preserve">[  ]  Club memberships and professional affiliations</w:t>
      </w:r>
    </w:p>
    <w:p>
      <w:pPr>
        <w:spacing w:after="120"/>
      </w:pPr>
      <w:r>
        <w:rPr>
          <w:sz w:val="22"/>
          <w:szCs w:val="22"/>
        </w:rPr>
        <w:t xml:space="preserve">[  ]  Frequent flyer miles and hotel loyalty points</w:t>
      </w:r>
    </w:p>
    <w:p>
      <w:pPr>
        <w:spacing w:after="120"/>
      </w:pPr>
      <w:r>
        <w:rPr>
          <w:sz w:val="22"/>
          <w:szCs w:val="22"/>
        </w:rPr>
        <w:t xml:space="preserve">[  ]  Timeshare ownership and vacation club memberships</w:t>
      </w:r>
    </w:p>
    <w:p>
      <w:pPr>
        <w:spacing w:after="120"/>
      </w:pPr>
      <w:r>
        <w:rPr>
          <w:sz w:val="22"/>
          <w:szCs w:val="22"/>
        </w:rPr>
        <w:t xml:space="preserve">[  ]  Prepaid funeral plans and burial insurance</w:t>
      </w:r>
    </w:p>
    <w:p>
      <w:pPr>
        <w:spacing w:after="120"/>
      </w:pPr>
      <w:r>
        <w:rPr>
          <w:sz w:val="22"/>
          <w:szCs w:val="22"/>
        </w:rPr>
        <w:t xml:space="preserve">[  ]  Trust accounts and managed investment portfolios</w:t>
      </w:r>
    </w:p>
    <w:p>
      <w:pPr>
        <w:spacing w:after="120"/>
      </w:pPr>
      <w:r>
        <w:rPr>
          <w:sz w:val="22"/>
          <w:szCs w:val="22"/>
        </w:rPr>
        <w:t xml:space="preserve">[  ]  Annuities and structured settlement payments</w:t>
      </w:r>
    </w:p>
    <w:p>
      <w:pPr>
        <w:spacing w:after="120"/>
      </w:pPr>
      <w:r>
        <w:rPr>
          <w:sz w:val="22"/>
          <w:szCs w:val="22"/>
        </w:rPr>
        <w:t xml:space="preserve">[  ]  Outstanding loans made to others (with promissory notes)</w:t>
      </w:r>
    </w:p>
    <w:p>
      <w:pPr>
        <w:spacing w:after="120"/>
      </w:pPr>
      <w:r>
        <w:rPr>
          <w:sz w:val="22"/>
          <w:szCs w:val="22"/>
        </w:rPr>
        <w:t xml:space="preserve">[  ]  Tax refunds owed for prior years</w:t>
      </w:r>
    </w:p>
    <w:p>
      <w:pPr>
        <w:spacing w:after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Checklist —</w:t>
      </w:r>
    </w:p>
    <w:p>
      <w:pPr>
        <w:spacing w:after="200"/>
        <w:jc w:val="center"/>
      </w:pPr>
      <w:r>
        <w:rPr>
          <w:color w:val="bbbbbb"/>
          <w:sz w:val="16"/>
          <w:szCs w:val="16"/>
        </w:rPr>
        <w:t xml:space="preserve">Generated by FinalWishesChecklist.com</w:t>
      </w:r>
    </w:p>
    <w:p>
      <w:pPr>
        <w:jc w:val="center"/>
      </w:pPr>
      <w:r>
        <w:rPr>
          <w:color w:val="bbbbbb"/>
          <w:sz w:val="16"/>
          <w:szCs w:val="16"/>
        </w:rPr>
        <w:t xml:space="preserve">© 2026 FinalWishesChecklist.com —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2026-04-27T11:33:31.663Z</dcterms:created>
  <dcterms:modified xsi:type="dcterms:W3CDTF">2026-04-27T11:33:31.663Z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