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line="400" w:lineRule="exact"/>
        <w:ind w:left="846" w:firstLine="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-208274</wp:posOffset>
                </wp:positionH>
                <wp:positionV relativeFrom="line">
                  <wp:posOffset>-365143</wp:posOffset>
                </wp:positionV>
                <wp:extent cx="8895" cy="971994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-381629</wp:posOffset>
                </wp:positionH>
                <wp:positionV relativeFrom="line">
                  <wp:posOffset>-365149</wp:posOffset>
                </wp:positionV>
                <wp:extent cx="10165" cy="971994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0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高级程序</w:t>
      </w:r>
      <w:r>
        <w:rPr>
          <w:rFonts w:eastAsia="Arial Unicode MS" w:hint="eastAsia"/>
          <w:rtl w:val="0"/>
          <w:lang w:val="zh-TW" w:eastAsia="zh-TW"/>
        </w:rPr>
        <w:t>开发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</w:t>
      </w:r>
      <w:r>
        <w:rPr>
          <w:rFonts w:eastAsia="Arial Unicode MS" w:hint="eastAsia"/>
          <w:sz w:val="31"/>
          <w:szCs w:val="31"/>
          <w:rtl w:val="0"/>
          <w:lang w:val="zh-TW" w:eastAsia="zh-TW"/>
        </w:rPr>
        <w:t>月考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160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deb"/>
        </w:tblPrEx>
        <w:trPr>
          <w:trHeight w:val="47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deb"/>
        </w:tblPrEx>
        <w:trPr>
          <w:trHeight w:val="47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494" w:hanging="1494"/>
        <w:jc w:val="left"/>
      </w:pPr>
    </w:p>
    <w:p>
      <w:pPr>
        <w:pStyle w:val="正文 A"/>
        <w:ind w:left="1386" w:hanging="1386"/>
        <w:jc w:val="left"/>
      </w:pPr>
    </w:p>
    <w:p>
      <w:pPr>
        <w:pStyle w:val="正文 A"/>
        <w:ind w:left="1278" w:hanging="1278"/>
        <w:jc w:val="left"/>
      </w:pPr>
    </w:p>
    <w:p>
      <w:pPr>
        <w:pStyle w:val="正文 A"/>
        <w:ind w:left="1170" w:hanging="1170"/>
        <w:jc w:val="left"/>
      </w:pPr>
    </w:p>
    <w:p>
      <w:pPr>
        <w:pStyle w:val="正文 A"/>
        <w:ind w:left="1062" w:hanging="1062"/>
        <w:jc w:val="left"/>
      </w:pPr>
    </w:p>
    <w:p>
      <w:pPr>
        <w:pStyle w:val="正文 A"/>
        <w:ind w:left="954" w:hanging="954"/>
        <w:jc w:val="left"/>
      </w:pPr>
    </w:p>
    <w:p>
      <w:pPr>
        <w:pStyle w:val="正文 A"/>
        <w:spacing w:line="240" w:lineRule="exact"/>
        <w:ind w:left="846" w:firstLine="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-2696209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-1965320</wp:posOffset>
                </wp:positionH>
                <wp:positionV relativeFrom="line">
                  <wp:posOffset>1585594</wp:posOffset>
                </wp:positionV>
                <wp:extent cx="3356610" cy="391163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7pt;margin-top:124.8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列出段落1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案例效果图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  <w:r>
        <w:rPr>
          <w:rFonts w:ascii="宋体" w:cs="宋体" w:hAnsi="宋体" w:eastAsia="宋体"/>
          <w:b w:val="1"/>
          <w:bCs w:val="1"/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618489</wp:posOffset>
            </wp:positionH>
            <wp:positionV relativeFrom="line">
              <wp:posOffset>745489</wp:posOffset>
            </wp:positionV>
            <wp:extent cx="2964657" cy="5270500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首页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657" cy="527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b w:val="1"/>
          <w:bCs w:val="1"/>
          <w:lang w:val="en-US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259954</wp:posOffset>
            </wp:positionH>
            <wp:positionV relativeFrom="line">
              <wp:posOffset>699031</wp:posOffset>
            </wp:positionV>
            <wp:extent cx="2977752" cy="53524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752" cy="53524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b w:val="1"/>
          <w:bCs w:val="1"/>
          <w:lang w:val="en-US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3237706</wp:posOffset>
            </wp:positionH>
            <wp:positionV relativeFrom="line">
              <wp:posOffset>745489</wp:posOffset>
            </wp:positionV>
            <wp:extent cx="2959613" cy="52594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613" cy="52594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列出段落1"/>
        <w:spacing w:before="156" w:line="500" w:lineRule="exact"/>
        <w:rPr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numPr>
          <w:ilvl w:val="0"/>
          <w:numId w:val="4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使用</w:t>
      </w:r>
      <w:r>
        <w:rPr>
          <w:rFonts w:ascii="宋体" w:cs="宋体" w:hAnsi="宋体" w:eastAsia="宋体"/>
          <w:rtl w:val="0"/>
          <w:lang w:val="zh-CN" w:eastAsia="zh-CN"/>
        </w:rPr>
        <w:t>angularjs</w:t>
      </w:r>
      <w:r>
        <w:rPr>
          <w:rFonts w:ascii="宋体" w:cs="宋体" w:hAnsi="宋体" w:eastAsia="宋体"/>
          <w:rtl w:val="0"/>
          <w:lang w:val="zh-CN" w:eastAsia="zh-CN"/>
        </w:rPr>
        <w:t>实现以上效果图</w:t>
      </w:r>
    </w:p>
    <w:p>
      <w:pPr>
        <w:pStyle w:val="列出段落1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思路与要求：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在点菜页面制作</w:t>
      </w:r>
      <w:r>
        <w:rPr>
          <w:rFonts w:ascii="宋体" w:cs="宋体" w:hAnsi="宋体" w:eastAsia="宋体"/>
          <w:rtl w:val="0"/>
          <w:lang w:val="zh-CN" w:eastAsia="zh-CN"/>
        </w:rPr>
        <w:t>tab</w:t>
      </w:r>
      <w:r>
        <w:rPr>
          <w:rFonts w:ascii="宋体" w:cs="宋体" w:hAnsi="宋体" w:eastAsia="宋体"/>
          <w:rtl w:val="0"/>
          <w:lang w:val="zh-CN" w:eastAsia="zh-CN"/>
        </w:rPr>
        <w:t>切换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要求点击不同标题显示不同菜品内容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要求使用自定义指令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当选中一个菜品之后下方的购物车数量应＋</w:t>
      </w:r>
      <w:r>
        <w:rPr>
          <w:rFonts w:ascii="宋体" w:cs="宋体" w:hAnsi="宋体" w:eastAsia="宋体"/>
          <w:rtl w:val="0"/>
          <w:lang w:val="zh-CN" w:eastAsia="zh-CN"/>
        </w:rPr>
        <w:t>1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菜品标题以及菜品名称应使用自定义</w:t>
      </w:r>
      <w:r>
        <w:rPr>
          <w:rFonts w:ascii="宋体" w:cs="宋体" w:hAnsi="宋体" w:eastAsia="宋体"/>
          <w:rtl w:val="0"/>
          <w:lang w:val="zh-CN" w:eastAsia="zh-CN"/>
        </w:rPr>
        <w:t>json</w:t>
      </w:r>
      <w:r>
        <w:rPr>
          <w:rFonts w:ascii="宋体" w:cs="宋体" w:hAnsi="宋体" w:eastAsia="宋体"/>
          <w:rtl w:val="0"/>
          <w:lang w:val="zh-CN" w:eastAsia="zh-CN"/>
        </w:rPr>
        <w:t>数据</w:t>
      </w:r>
    </w:p>
    <w:p>
      <w:pPr>
        <w:pStyle w:val="列出段落1"/>
        <w:spacing w:line="500" w:lineRule="exact"/>
        <w:ind w:firstLine="0"/>
        <w:rPr>
          <w:rFonts w:ascii="宋体" w:cs="宋体" w:hAnsi="宋体" w:eastAsia="宋体"/>
          <w:lang w:val="zh-TW" w:eastAsia="zh-TW"/>
        </w:rPr>
      </w:pPr>
    </w:p>
    <w:p>
      <w:pPr>
        <w:pStyle w:val="列出段落1"/>
        <w:spacing w:line="500" w:lineRule="exact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4.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(1)  </w:t>
      </w:r>
      <w:r>
        <w:rPr>
          <w:rFonts w:ascii="Calibri" w:cs="Calibri" w:hAnsi="Calibri" w:eastAsia="Calibri"/>
          <w:rtl w:val="0"/>
          <w:lang w:val="zh-TW" w:eastAsia="zh-TW"/>
        </w:rPr>
        <w:t>、</w:t>
      </w:r>
      <w:r>
        <w:rPr>
          <w:rtl w:val="0"/>
          <w:lang w:val="zh-CN" w:eastAsia="zh-CN"/>
        </w:rPr>
        <w:t>正确拍版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）；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实现切换菜品自定义指令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30</w:t>
      </w:r>
      <w:r>
        <w:rPr>
          <w:rFonts w:ascii="Calibri" w:cs="Calibri" w:hAnsi="Calibri" w:eastAsia="Calibri"/>
          <w:rtl w:val="0"/>
          <w:lang w:val="zh-TW" w:eastAsia="zh-TW"/>
        </w:rPr>
        <w:t>）。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3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实现购物车加</w:t>
      </w:r>
      <w:r>
        <w:rPr>
          <w:rtl w:val="0"/>
          <w:lang w:val="zh-CN" w:eastAsia="zh-CN"/>
        </w:rPr>
        <w:t>1</w:t>
      </w:r>
      <w:r>
        <w:rPr>
          <w:rtl w:val="0"/>
          <w:lang w:val="zh-CN" w:eastAsia="zh-CN"/>
        </w:rPr>
        <w:t>功能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20</w:t>
      </w:r>
      <w:r>
        <w:rPr>
          <w:rFonts w:ascii="Calibri" w:cs="Calibri" w:hAnsi="Calibri" w:eastAsia="Calibri"/>
          <w:rtl w:val="0"/>
          <w:lang w:val="zh-TW" w:eastAsia="zh-TW"/>
        </w:rPr>
        <w:t>分）。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4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切换菜品内容使用自定义的</w:t>
      </w:r>
      <w:r>
        <w:rPr>
          <w:rtl w:val="0"/>
          <w:lang w:val="zh-CN" w:eastAsia="zh-CN"/>
        </w:rPr>
        <w:t>json</w:t>
      </w:r>
      <w:r>
        <w:rPr>
          <w:rtl w:val="0"/>
          <w:lang w:val="zh-CN" w:eastAsia="zh-CN"/>
        </w:rPr>
        <w:t>数据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3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分）。</w:t>
      </w:r>
    </w:p>
    <w:p>
      <w:pPr>
        <w:pStyle w:val="列出段落1"/>
        <w:spacing w:line="500" w:lineRule="exact"/>
        <w:ind w:left="825" w:firstLine="0"/>
      </w:pPr>
      <w:r/>
    </w:p>
    <w:sectPr>
      <w:headerReference w:type="default" r:id="rId7"/>
      <w:footerReference w:type="default" r:id="rId8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