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600" w:lineRule="exact"/>
        <w:ind w:right="-50"/>
        <w:rPr>
          <w:rFonts w:hint="eastAsia"/>
          <w:sz w:val="30"/>
          <w:szCs w:val="30"/>
        </w:rPr>
      </w:pPr>
    </w:p>
    <w:p>
      <w:pPr>
        <w:snapToGrid w:val="0"/>
        <w:spacing w:line="600" w:lineRule="exact"/>
        <w:ind w:right="-50"/>
        <w:jc w:val="center"/>
        <w:rPr>
          <w:sz w:val="30"/>
          <w:szCs w:val="30"/>
        </w:rPr>
      </w:pPr>
    </w:p>
    <w:p>
      <w:pPr>
        <w:snapToGrid w:val="0"/>
        <w:spacing w:line="600" w:lineRule="exact"/>
        <w:ind w:right="-50"/>
        <w:jc w:val="center"/>
        <w:rPr>
          <w:sz w:val="30"/>
          <w:szCs w:val="30"/>
        </w:rPr>
      </w:pPr>
    </w:p>
    <w:p>
      <w:pPr>
        <w:pStyle w:val="35"/>
        <w:framePr w:w="0" w:hRule="auto" w:wrap="auto" w:vAnchor="margin" w:hAnchor="text" w:xAlign="left" w:yAlign="inline"/>
        <w:spacing w:line="360" w:lineRule="auto"/>
        <w:rPr>
          <w:rFonts w:hint="eastAsia"/>
          <w:color w:val="000000"/>
          <w:sz w:val="44"/>
          <w:szCs w:val="44"/>
        </w:rPr>
      </w:pPr>
      <w:r>
        <w:rPr>
          <w:color w:val="000000"/>
          <w:sz w:val="44"/>
          <w:szCs w:val="44"/>
        </w:rPr>
        <w:t>医院数据资产整合与管理</w:t>
      </w:r>
      <w:r>
        <w:rPr>
          <w:rFonts w:hint="eastAsia"/>
          <w:color w:val="000000"/>
          <w:sz w:val="44"/>
          <w:szCs w:val="44"/>
        </w:rPr>
        <w:t>系统</w:t>
      </w:r>
      <w:r>
        <w:rPr>
          <w:color w:val="000000"/>
          <w:sz w:val="44"/>
          <w:szCs w:val="44"/>
        </w:rPr>
        <w:t>(</w:t>
      </w:r>
      <w:r>
        <w:rPr>
          <w:rFonts w:hint="eastAsia"/>
          <w:color w:val="000000"/>
          <w:sz w:val="44"/>
          <w:szCs w:val="44"/>
        </w:rPr>
        <w:t>ZMAP</w:t>
      </w:r>
      <w:r>
        <w:rPr>
          <w:color w:val="000000"/>
          <w:sz w:val="44"/>
          <w:szCs w:val="44"/>
        </w:rPr>
        <w:t>)</w:t>
      </w:r>
    </w:p>
    <w:p>
      <w:pPr>
        <w:snapToGrid w:val="0"/>
        <w:spacing w:line="600" w:lineRule="exact"/>
        <w:ind w:right="-49"/>
        <w:jc w:val="center"/>
        <w:outlineLvl w:val="0"/>
        <w:rPr>
          <w:rFonts w:ascii="宋体" w:hAnsi="宋体"/>
        </w:rPr>
      </w:pPr>
    </w:p>
    <w:p>
      <w:pPr>
        <w:snapToGrid w:val="0"/>
        <w:spacing w:line="600" w:lineRule="exact"/>
        <w:ind w:right="-49"/>
        <w:jc w:val="center"/>
        <w:outlineLvl w:val="0"/>
        <w:rPr>
          <w:rFonts w:ascii="宋体" w:hAnsi="宋体"/>
        </w:rPr>
      </w:pPr>
    </w:p>
    <w:p>
      <w:pPr>
        <w:snapToGrid w:val="0"/>
        <w:spacing w:line="600" w:lineRule="exact"/>
        <w:ind w:right="-49"/>
        <w:jc w:val="center"/>
        <w:outlineLvl w:val="0"/>
        <w:rPr>
          <w:rFonts w:ascii="宋体" w:hAnsi="宋体"/>
        </w:rPr>
      </w:pPr>
    </w:p>
    <w:p>
      <w:pPr>
        <w:snapToGrid w:val="0"/>
        <w:spacing w:line="600" w:lineRule="exact"/>
        <w:ind w:right="-49"/>
        <w:jc w:val="center"/>
        <w:outlineLvl w:val="0"/>
        <w:rPr>
          <w:rFonts w:ascii="宋体" w:hAnsi="宋体"/>
        </w:rPr>
      </w:pPr>
    </w:p>
    <w:p>
      <w:pPr>
        <w:snapToGrid w:val="0"/>
        <w:spacing w:line="600" w:lineRule="exact"/>
        <w:ind w:right="-49"/>
        <w:jc w:val="center"/>
        <w:outlineLvl w:val="0"/>
        <w:rPr>
          <w:rFonts w:ascii="宋体" w:hAnsi="宋体"/>
        </w:rPr>
      </w:pPr>
    </w:p>
    <w:p>
      <w:pPr>
        <w:snapToGrid w:val="0"/>
        <w:spacing w:line="600" w:lineRule="exact"/>
        <w:ind w:right="-49"/>
        <w:jc w:val="center"/>
        <w:outlineLvl w:val="0"/>
        <w:rPr>
          <w:rFonts w:ascii="宋体" w:hAnsi="宋体"/>
        </w:rPr>
      </w:pPr>
    </w:p>
    <w:p>
      <w:pPr>
        <w:snapToGrid w:val="0"/>
        <w:spacing w:line="600" w:lineRule="exact"/>
        <w:ind w:right="-49"/>
        <w:jc w:val="center"/>
        <w:outlineLvl w:val="0"/>
        <w:rPr>
          <w:rFonts w:ascii="宋体" w:hAnsi="宋体"/>
        </w:rPr>
      </w:pPr>
    </w:p>
    <w:p>
      <w:pPr>
        <w:snapToGrid w:val="0"/>
        <w:spacing w:line="600" w:lineRule="exact"/>
        <w:ind w:right="-49"/>
        <w:jc w:val="center"/>
        <w:outlineLvl w:val="0"/>
        <w:rPr>
          <w:rFonts w:ascii="宋体" w:hAnsi="宋体"/>
        </w:rPr>
      </w:pPr>
    </w:p>
    <w:p>
      <w:pPr>
        <w:snapToGrid w:val="0"/>
        <w:spacing w:line="600" w:lineRule="exact"/>
        <w:ind w:right="1260" w:firstLine="1280" w:firstLineChars="400"/>
        <w:rPr>
          <w:rFonts w:ascii="黑体" w:hAnsi="宋体" w:eastAsia="黑体"/>
          <w:bCs/>
          <w:sz w:val="32"/>
          <w:szCs w:val="32"/>
        </w:rPr>
      </w:pPr>
      <w:r>
        <w:rPr>
          <w:rFonts w:hint="eastAsia" w:ascii="黑体" w:hAnsi="宋体" w:eastAsia="黑体"/>
          <w:bCs/>
          <w:sz w:val="32"/>
          <w:szCs w:val="32"/>
        </w:rPr>
        <w:t>报告名称：</w:t>
      </w:r>
      <w:r>
        <w:rPr>
          <w:rFonts w:hint="eastAsia" w:ascii="黑体" w:hAnsi="宋体" w:eastAsia="黑体"/>
          <w:bCs/>
          <w:sz w:val="32"/>
          <w:szCs w:val="32"/>
          <w:u w:val="single"/>
          <w:lang w:eastAsia="zh-CN"/>
        </w:rPr>
        <w:t>医院数据资产整合与管理平台</w:t>
      </w:r>
    </w:p>
    <w:p>
      <w:pPr>
        <w:adjustRightInd w:val="0"/>
        <w:snapToGrid w:val="0"/>
        <w:spacing w:line="600" w:lineRule="exact"/>
        <w:ind w:firstLine="1280" w:firstLineChars="400"/>
        <w:rPr>
          <w:rFonts w:ascii="仿宋_GB2312" w:eastAsia="仿宋_GB2312"/>
          <w:sz w:val="32"/>
          <w:szCs w:val="32"/>
          <w:u w:val="single"/>
        </w:rPr>
      </w:pPr>
      <w:r>
        <w:rPr>
          <w:rFonts w:hint="eastAsia" w:ascii="黑体" w:hAnsi="宋体" w:eastAsia="黑体"/>
          <w:bCs/>
          <w:sz w:val="32"/>
          <w:szCs w:val="32"/>
        </w:rPr>
        <w:t>编制日期：</w:t>
      </w:r>
      <w:r>
        <w:rPr>
          <w:rFonts w:hint="eastAsia" w:ascii="仿宋_GB2312" w:eastAsia="仿宋_GB2312"/>
          <w:sz w:val="32"/>
          <w:szCs w:val="32"/>
          <w:u w:val="single"/>
        </w:rPr>
        <w:t>2</w:t>
      </w:r>
      <w:r>
        <w:rPr>
          <w:rFonts w:ascii="仿宋_GB2312" w:eastAsia="仿宋_GB2312"/>
          <w:sz w:val="32"/>
          <w:szCs w:val="32"/>
          <w:u w:val="single"/>
        </w:rPr>
        <w:t>017</w:t>
      </w:r>
      <w:r>
        <w:rPr>
          <w:rFonts w:hint="eastAsia" w:ascii="仿宋_GB2312" w:eastAsia="仿宋_GB2312"/>
          <w:sz w:val="32"/>
          <w:szCs w:val="32"/>
          <w:u w:val="single"/>
        </w:rPr>
        <w:t>年</w:t>
      </w:r>
      <w:r>
        <w:rPr>
          <w:rFonts w:ascii="仿宋_GB2312" w:eastAsia="仿宋_GB2312"/>
          <w:sz w:val="32"/>
          <w:szCs w:val="32"/>
          <w:u w:val="single"/>
        </w:rPr>
        <w:t>0</w:t>
      </w:r>
      <w:r>
        <w:rPr>
          <w:rFonts w:hint="eastAsia" w:ascii="仿宋_GB2312" w:eastAsia="仿宋_GB2312"/>
          <w:sz w:val="32"/>
          <w:szCs w:val="32"/>
          <w:u w:val="single"/>
        </w:rPr>
        <w:t xml:space="preserve">6月  </w:t>
      </w:r>
      <w:r>
        <w:rPr>
          <w:rFonts w:ascii="仿宋_GB2312" w:eastAsia="仿宋_GB2312"/>
          <w:sz w:val="32"/>
          <w:szCs w:val="32"/>
          <w:u w:val="single"/>
        </w:rPr>
        <w:t xml:space="preserve">           </w:t>
      </w:r>
      <w:r>
        <w:rPr>
          <w:rFonts w:hint="eastAsia" w:ascii="仿宋_GB2312" w:eastAsia="仿宋_GB2312"/>
          <w:sz w:val="32"/>
          <w:szCs w:val="32"/>
          <w:u w:val="single"/>
        </w:rPr>
        <w:t xml:space="preserve"> </w:t>
      </w:r>
      <w:r>
        <w:rPr>
          <w:rFonts w:hint="eastAsia" w:ascii="仿宋_GB2312" w:eastAsia="仿宋_GB2312"/>
          <w:sz w:val="32"/>
          <w:szCs w:val="32"/>
          <w:u w:val="single"/>
          <w:lang w:val="en-US" w:eastAsia="zh-CN"/>
        </w:rPr>
        <w:t xml:space="preserve"> </w:t>
      </w:r>
    </w:p>
    <w:p>
      <w:pPr>
        <w:adjustRightInd w:val="0"/>
        <w:snapToGrid w:val="0"/>
        <w:spacing w:line="600" w:lineRule="exact"/>
        <w:ind w:firstLine="1280" w:firstLineChars="400"/>
        <w:rPr>
          <w:rFonts w:ascii="仿宋_GB2312" w:eastAsia="仿宋_GB2312"/>
          <w:sz w:val="32"/>
          <w:szCs w:val="32"/>
        </w:rPr>
      </w:pPr>
      <w:r>
        <w:rPr>
          <w:rFonts w:hint="eastAsia" w:ascii="仿宋_GB2312" w:eastAsia="仿宋_GB2312"/>
          <w:sz w:val="32"/>
          <w:szCs w:val="32"/>
        </w:rPr>
        <w:t xml:space="preserve">          </w:t>
      </w:r>
    </w:p>
    <w:p>
      <w:pPr>
        <w:snapToGrid w:val="0"/>
        <w:spacing w:line="600" w:lineRule="exact"/>
        <w:ind w:right="-49"/>
        <w:jc w:val="center"/>
      </w:pPr>
    </w:p>
    <w:p>
      <w:pPr>
        <w:snapToGrid w:val="0"/>
        <w:spacing w:line="600" w:lineRule="exact"/>
        <w:ind w:right="-49"/>
        <w:jc w:val="center"/>
      </w:pPr>
    </w:p>
    <w:p>
      <w:pPr>
        <w:snapToGrid w:val="0"/>
        <w:spacing w:line="600" w:lineRule="exact"/>
        <w:ind w:right="-49"/>
        <w:jc w:val="center"/>
        <w:rPr>
          <w:rFonts w:eastAsia="黑体"/>
          <w:sz w:val="36"/>
          <w:szCs w:val="30"/>
        </w:rPr>
        <w:sectPr>
          <w:headerReference r:id="rId3" w:type="default"/>
          <w:footerReference r:id="rId4" w:type="default"/>
          <w:footerReference r:id="rId5" w:type="even"/>
          <w:pgSz w:w="11906" w:h="16838"/>
          <w:pgMar w:top="1701" w:right="1474" w:bottom="1701" w:left="1474" w:header="851" w:footer="992" w:gutter="0"/>
          <w:cols w:space="425" w:num="1"/>
          <w:docGrid w:type="lines" w:linePitch="312" w:charSpace="0"/>
        </w:sectPr>
      </w:pPr>
    </w:p>
    <w:p>
      <w:pPr>
        <w:pStyle w:val="12"/>
        <w:rPr>
          <w:rFonts w:asciiTheme="minorHAnsi" w:hAnsiTheme="minorHAnsi" w:eastAsiaTheme="minorEastAsia" w:cstheme="minorBidi"/>
        </w:rPr>
      </w:pP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TOC \o "1-3" \h \z \u </w:instrText>
      </w:r>
      <w:r>
        <w:rPr>
          <w:rFonts w:asciiTheme="minorEastAsia" w:hAnsiTheme="minorEastAsia" w:eastAsiaTheme="minorEastAsia"/>
          <w:sz w:val="24"/>
          <w:szCs w:val="24"/>
        </w:rPr>
        <w:fldChar w:fldCharType="separate"/>
      </w:r>
      <w:r>
        <w:fldChar w:fldCharType="begin"/>
      </w:r>
      <w:r>
        <w:instrText xml:space="preserve"> HYPERLINK \l "_Toc485049508" </w:instrText>
      </w:r>
      <w:r>
        <w:fldChar w:fldCharType="separate"/>
      </w:r>
      <w:r>
        <w:rPr>
          <w:rStyle w:val="19"/>
          <w:rFonts w:ascii="楷体_GB2312" w:hAnsi="Times New Roman" w:eastAsia="楷体_GB2312"/>
          <w:sz w:val="32"/>
          <w:szCs w:val="32"/>
        </w:rPr>
        <w:t>1.</w:t>
      </w:r>
      <w:r>
        <w:rPr>
          <w:rStyle w:val="19"/>
          <w:rFonts w:hint="eastAsia" w:ascii="楷体_GB2312" w:hAnsi="Times New Roman" w:eastAsia="楷体_GB2312"/>
          <w:sz w:val="32"/>
          <w:szCs w:val="32"/>
        </w:rPr>
        <w:t>引言</w:t>
      </w:r>
      <w:r>
        <w:tab/>
      </w:r>
      <w:r>
        <w:rPr>
          <w:rFonts w:ascii="Times New Roman" w:hAnsi="Times New Roman" w:eastAsia="仿宋_GB2312"/>
          <w:sz w:val="32"/>
          <w:szCs w:val="32"/>
        </w:rPr>
        <w:fldChar w:fldCharType="begin"/>
      </w:r>
      <w:r>
        <w:rPr>
          <w:rFonts w:ascii="Times New Roman" w:hAnsi="Times New Roman" w:eastAsia="仿宋_GB2312"/>
          <w:sz w:val="32"/>
          <w:szCs w:val="32"/>
        </w:rPr>
        <w:instrText xml:space="preserve"> PAGEREF _Toc485049508 \h </w:instrText>
      </w:r>
      <w:r>
        <w:rPr>
          <w:rFonts w:ascii="Times New Roman" w:hAnsi="Times New Roman" w:eastAsia="仿宋_GB2312"/>
          <w:sz w:val="32"/>
          <w:szCs w:val="32"/>
        </w:rPr>
        <w:fldChar w:fldCharType="separate"/>
      </w:r>
      <w:r>
        <w:rPr>
          <w:rFonts w:ascii="Times New Roman" w:hAnsi="Times New Roman" w:eastAsia="仿宋_GB2312"/>
          <w:sz w:val="32"/>
          <w:szCs w:val="32"/>
        </w:rPr>
        <w:t>2</w:t>
      </w:r>
      <w:r>
        <w:rPr>
          <w:rFonts w:ascii="Times New Roman" w:hAnsi="Times New Roman" w:eastAsia="仿宋_GB2312"/>
          <w:sz w:val="32"/>
          <w:szCs w:val="32"/>
        </w:rPr>
        <w:fldChar w:fldCharType="end"/>
      </w:r>
      <w:r>
        <w:rPr>
          <w:rFonts w:ascii="Times New Roman" w:hAnsi="Times New Roman" w:eastAsia="仿宋_GB2312"/>
          <w:sz w:val="32"/>
          <w:szCs w:val="32"/>
        </w:rPr>
        <w:fldChar w:fldCharType="end"/>
      </w:r>
    </w:p>
    <w:p>
      <w:pPr>
        <w:pStyle w:val="13"/>
        <w:ind w:left="578"/>
        <w:rPr>
          <w:rFonts w:asciiTheme="minorHAnsi" w:hAnsiTheme="minorHAnsi" w:eastAsiaTheme="minorEastAsia" w:cstheme="minorBidi"/>
          <w:sz w:val="21"/>
          <w:szCs w:val="22"/>
        </w:rPr>
      </w:pPr>
      <w:r>
        <w:fldChar w:fldCharType="begin"/>
      </w:r>
      <w:r>
        <w:instrText xml:space="preserve"> HYPERLINK \l "_Toc485049509" </w:instrText>
      </w:r>
      <w:r>
        <w:fldChar w:fldCharType="separate"/>
      </w:r>
      <w:r>
        <w:rPr>
          <w:rStyle w:val="19"/>
          <w:rFonts w:ascii="楷体_GB2312" w:eastAsia="楷体_GB2312"/>
        </w:rPr>
        <w:t xml:space="preserve">1.1 </w:t>
      </w:r>
      <w:r>
        <w:rPr>
          <w:rStyle w:val="19"/>
          <w:rFonts w:hint="eastAsia" w:ascii="楷体_GB2312" w:eastAsia="楷体_GB2312"/>
        </w:rPr>
        <w:t>目的</w:t>
      </w:r>
      <w:r>
        <w:tab/>
      </w:r>
      <w:r>
        <w:fldChar w:fldCharType="begin"/>
      </w:r>
      <w:r>
        <w:instrText xml:space="preserve"> PAGEREF _Toc485049509 \h </w:instrText>
      </w:r>
      <w:r>
        <w:fldChar w:fldCharType="separate"/>
      </w:r>
      <w:r>
        <w:t>2</w:t>
      </w:r>
      <w:r>
        <w:fldChar w:fldCharType="end"/>
      </w:r>
      <w:r>
        <w:fldChar w:fldCharType="end"/>
      </w:r>
    </w:p>
    <w:p>
      <w:pPr>
        <w:pStyle w:val="13"/>
        <w:ind w:left="578"/>
        <w:rPr>
          <w:rFonts w:asciiTheme="minorHAnsi" w:hAnsiTheme="minorHAnsi" w:eastAsiaTheme="minorEastAsia" w:cstheme="minorBidi"/>
          <w:sz w:val="21"/>
          <w:szCs w:val="22"/>
        </w:rPr>
      </w:pPr>
      <w:r>
        <w:fldChar w:fldCharType="begin"/>
      </w:r>
      <w:r>
        <w:instrText xml:space="preserve"> HYPERLINK \l "_Toc485049510" </w:instrText>
      </w:r>
      <w:r>
        <w:fldChar w:fldCharType="separate"/>
      </w:r>
      <w:r>
        <w:rPr>
          <w:rStyle w:val="19"/>
          <w:rFonts w:ascii="楷体_GB2312" w:eastAsia="楷体_GB2312"/>
        </w:rPr>
        <w:t xml:space="preserve">1.2 </w:t>
      </w:r>
      <w:r>
        <w:rPr>
          <w:rStyle w:val="19"/>
          <w:rFonts w:hint="eastAsia" w:ascii="楷体_GB2312" w:eastAsia="楷体_GB2312"/>
        </w:rPr>
        <w:t>词汇表</w:t>
      </w:r>
      <w:r>
        <w:tab/>
      </w:r>
      <w:r>
        <w:fldChar w:fldCharType="begin"/>
      </w:r>
      <w:r>
        <w:instrText xml:space="preserve"> PAGEREF _Toc485049510 \h </w:instrText>
      </w:r>
      <w:r>
        <w:fldChar w:fldCharType="separate"/>
      </w:r>
      <w:r>
        <w:t>2</w:t>
      </w:r>
      <w:r>
        <w:fldChar w:fldCharType="end"/>
      </w:r>
      <w:r>
        <w:fldChar w:fldCharType="end"/>
      </w:r>
    </w:p>
    <w:p>
      <w:pPr>
        <w:pStyle w:val="13"/>
        <w:ind w:left="578"/>
        <w:rPr>
          <w:rFonts w:asciiTheme="minorHAnsi" w:hAnsiTheme="minorHAnsi" w:eastAsiaTheme="minorEastAsia" w:cstheme="minorBidi"/>
          <w:sz w:val="21"/>
          <w:szCs w:val="22"/>
        </w:rPr>
      </w:pPr>
      <w:r>
        <w:fldChar w:fldCharType="begin"/>
      </w:r>
      <w:r>
        <w:instrText xml:space="preserve"> HYPERLINK \l "_Toc485049511" </w:instrText>
      </w:r>
      <w:r>
        <w:fldChar w:fldCharType="separate"/>
      </w:r>
      <w:r>
        <w:rPr>
          <w:rStyle w:val="19"/>
          <w:rFonts w:ascii="楷体_GB2312" w:eastAsia="楷体_GB2312"/>
        </w:rPr>
        <w:t xml:space="preserve">1.3 </w:t>
      </w:r>
      <w:r>
        <w:rPr>
          <w:rStyle w:val="19"/>
          <w:rFonts w:hint="eastAsia" w:ascii="楷体_GB2312" w:eastAsia="楷体_GB2312"/>
        </w:rPr>
        <w:t>背景</w:t>
      </w:r>
      <w:r>
        <w:tab/>
      </w:r>
      <w:r>
        <w:fldChar w:fldCharType="begin"/>
      </w:r>
      <w:r>
        <w:instrText xml:space="preserve"> PAGEREF _Toc485049511 \h </w:instrText>
      </w:r>
      <w:r>
        <w:fldChar w:fldCharType="separate"/>
      </w:r>
      <w:r>
        <w:t>3</w:t>
      </w:r>
      <w:r>
        <w:fldChar w:fldCharType="end"/>
      </w:r>
      <w:r>
        <w:fldChar w:fldCharType="end"/>
      </w:r>
    </w:p>
    <w:p>
      <w:pPr>
        <w:pStyle w:val="13"/>
        <w:ind w:left="578"/>
        <w:rPr>
          <w:rFonts w:asciiTheme="minorHAnsi" w:hAnsiTheme="minorHAnsi" w:eastAsiaTheme="minorEastAsia" w:cstheme="minorBidi"/>
          <w:sz w:val="21"/>
          <w:szCs w:val="22"/>
        </w:rPr>
      </w:pPr>
      <w:r>
        <w:fldChar w:fldCharType="begin"/>
      </w:r>
      <w:r>
        <w:instrText xml:space="preserve"> HYPERLINK \l "_Toc485049512" </w:instrText>
      </w:r>
      <w:r>
        <w:fldChar w:fldCharType="separate"/>
      </w:r>
      <w:r>
        <w:rPr>
          <w:rStyle w:val="19"/>
          <w:rFonts w:ascii="楷体_GB2312" w:eastAsia="楷体_GB2312"/>
        </w:rPr>
        <w:t xml:space="preserve">1.4 </w:t>
      </w:r>
      <w:r>
        <w:rPr>
          <w:rStyle w:val="19"/>
          <w:rFonts w:hint="eastAsia" w:ascii="楷体_GB2312" w:eastAsia="楷体_GB2312"/>
        </w:rPr>
        <w:t>现状</w:t>
      </w:r>
      <w:r>
        <w:tab/>
      </w:r>
      <w:r>
        <w:fldChar w:fldCharType="begin"/>
      </w:r>
      <w:r>
        <w:instrText xml:space="preserve"> PAGEREF _Toc485049512 \h </w:instrText>
      </w:r>
      <w:r>
        <w:fldChar w:fldCharType="separate"/>
      </w:r>
      <w:r>
        <w:t>3</w:t>
      </w:r>
      <w:r>
        <w:fldChar w:fldCharType="end"/>
      </w:r>
      <w:r>
        <w:fldChar w:fldCharType="end"/>
      </w:r>
    </w:p>
    <w:p>
      <w:pPr>
        <w:pStyle w:val="13"/>
        <w:ind w:left="578"/>
        <w:rPr>
          <w:rFonts w:asciiTheme="minorHAnsi" w:hAnsiTheme="minorHAnsi" w:eastAsiaTheme="minorEastAsia" w:cstheme="minorBidi"/>
          <w:sz w:val="21"/>
          <w:szCs w:val="22"/>
        </w:rPr>
      </w:pPr>
      <w:r>
        <w:fldChar w:fldCharType="begin"/>
      </w:r>
      <w:r>
        <w:instrText xml:space="preserve"> HYPERLINK \l "_Toc485049513" </w:instrText>
      </w:r>
      <w:r>
        <w:fldChar w:fldCharType="separate"/>
      </w:r>
      <w:r>
        <w:rPr>
          <w:rStyle w:val="19"/>
          <w:rFonts w:ascii="楷体_GB2312" w:eastAsia="楷体_GB2312"/>
        </w:rPr>
        <w:t>1.5</w:t>
      </w:r>
      <w:r>
        <w:rPr>
          <w:rStyle w:val="19"/>
          <w:rFonts w:hint="eastAsia" w:ascii="楷体_GB2312" w:eastAsia="楷体_GB2312"/>
        </w:rPr>
        <w:t>建设目标</w:t>
      </w:r>
      <w:r>
        <w:tab/>
      </w:r>
      <w:r>
        <w:fldChar w:fldCharType="begin"/>
      </w:r>
      <w:r>
        <w:instrText xml:space="preserve"> PAGEREF _Toc485049513 \h </w:instrText>
      </w:r>
      <w:r>
        <w:fldChar w:fldCharType="separate"/>
      </w:r>
      <w:r>
        <w:t>3</w:t>
      </w:r>
      <w:r>
        <w:fldChar w:fldCharType="end"/>
      </w:r>
      <w:r>
        <w:fldChar w:fldCharType="end"/>
      </w:r>
    </w:p>
    <w:p>
      <w:pPr>
        <w:pStyle w:val="13"/>
        <w:ind w:left="578"/>
        <w:rPr>
          <w:rFonts w:asciiTheme="minorHAnsi" w:hAnsiTheme="minorHAnsi" w:eastAsiaTheme="minorEastAsia" w:cstheme="minorBidi"/>
          <w:sz w:val="21"/>
          <w:szCs w:val="22"/>
        </w:rPr>
      </w:pPr>
      <w:r>
        <w:fldChar w:fldCharType="begin"/>
      </w:r>
      <w:r>
        <w:instrText xml:space="preserve"> HYPERLINK \l "_Toc485049514" </w:instrText>
      </w:r>
      <w:r>
        <w:fldChar w:fldCharType="separate"/>
      </w:r>
      <w:r>
        <w:rPr>
          <w:rStyle w:val="19"/>
          <w:rFonts w:ascii="楷体_GB2312" w:eastAsia="楷体_GB2312"/>
        </w:rPr>
        <w:t>1.6</w:t>
      </w:r>
      <w:r>
        <w:rPr>
          <w:rStyle w:val="19"/>
          <w:rFonts w:hint="eastAsia" w:ascii="楷体_GB2312" w:eastAsia="楷体_GB2312"/>
        </w:rPr>
        <w:t>用户特点</w:t>
      </w:r>
      <w:r>
        <w:tab/>
      </w:r>
      <w:r>
        <w:fldChar w:fldCharType="begin"/>
      </w:r>
      <w:r>
        <w:instrText xml:space="preserve"> PAGEREF _Toc485049514 \h </w:instrText>
      </w:r>
      <w:r>
        <w:fldChar w:fldCharType="separate"/>
      </w:r>
      <w:r>
        <w:t>4</w:t>
      </w:r>
      <w:r>
        <w:fldChar w:fldCharType="end"/>
      </w:r>
      <w:r>
        <w:fldChar w:fldCharType="end"/>
      </w:r>
    </w:p>
    <w:p>
      <w:pPr>
        <w:pStyle w:val="13"/>
        <w:ind w:left="578"/>
        <w:rPr>
          <w:rFonts w:asciiTheme="minorHAnsi" w:hAnsiTheme="minorHAnsi" w:eastAsiaTheme="minorEastAsia" w:cstheme="minorBidi"/>
          <w:sz w:val="21"/>
          <w:szCs w:val="22"/>
        </w:rPr>
      </w:pPr>
      <w:r>
        <w:fldChar w:fldCharType="begin"/>
      </w:r>
      <w:r>
        <w:instrText xml:space="preserve"> HYPERLINK \l "_Toc485049515" </w:instrText>
      </w:r>
      <w:r>
        <w:fldChar w:fldCharType="separate"/>
      </w:r>
      <w:r>
        <w:rPr>
          <w:rStyle w:val="19"/>
          <w:rFonts w:ascii="楷体_GB2312" w:eastAsia="楷体_GB2312"/>
        </w:rPr>
        <w:t xml:space="preserve">1.7 </w:t>
      </w:r>
      <w:r>
        <w:rPr>
          <w:rStyle w:val="19"/>
          <w:rFonts w:hint="eastAsia" w:ascii="楷体_GB2312" w:eastAsia="楷体_GB2312"/>
        </w:rPr>
        <w:t>运行环境</w:t>
      </w:r>
      <w:r>
        <w:tab/>
      </w:r>
      <w:r>
        <w:fldChar w:fldCharType="begin"/>
      </w:r>
      <w:r>
        <w:instrText xml:space="preserve"> PAGEREF _Toc485049515 \h </w:instrText>
      </w:r>
      <w:r>
        <w:fldChar w:fldCharType="separate"/>
      </w:r>
      <w:r>
        <w:t>5</w:t>
      </w:r>
      <w:r>
        <w:fldChar w:fldCharType="end"/>
      </w:r>
      <w:r>
        <w:fldChar w:fldCharType="end"/>
      </w:r>
    </w:p>
    <w:p>
      <w:pPr>
        <w:pStyle w:val="12"/>
        <w:rPr>
          <w:rFonts w:asciiTheme="minorHAnsi" w:hAnsiTheme="minorHAnsi" w:eastAsiaTheme="minorEastAsia" w:cstheme="minorBidi"/>
        </w:rPr>
      </w:pPr>
      <w:r>
        <w:fldChar w:fldCharType="begin"/>
      </w:r>
      <w:r>
        <w:instrText xml:space="preserve"> HYPERLINK \l "_Toc485049516" </w:instrText>
      </w:r>
      <w:r>
        <w:fldChar w:fldCharType="separate"/>
      </w:r>
      <w:r>
        <w:rPr>
          <w:rStyle w:val="19"/>
          <w:rFonts w:ascii="楷体_GB2312" w:hAnsi="Times New Roman" w:eastAsia="楷体_GB2312"/>
          <w:sz w:val="32"/>
          <w:szCs w:val="32"/>
        </w:rPr>
        <w:t>2.</w:t>
      </w:r>
      <w:r>
        <w:rPr>
          <w:rStyle w:val="19"/>
          <w:rFonts w:hint="eastAsia" w:ascii="楷体_GB2312" w:hAnsi="Times New Roman" w:eastAsia="楷体_GB2312"/>
          <w:sz w:val="32"/>
          <w:szCs w:val="32"/>
        </w:rPr>
        <w:t>功能需求</w:t>
      </w:r>
      <w:r>
        <w:tab/>
      </w:r>
      <w:r>
        <w:rPr>
          <w:rFonts w:ascii="Times New Roman" w:hAnsi="Times New Roman" w:eastAsia="仿宋_GB2312"/>
          <w:sz w:val="32"/>
          <w:szCs w:val="32"/>
        </w:rPr>
        <w:fldChar w:fldCharType="begin"/>
      </w:r>
      <w:r>
        <w:rPr>
          <w:rFonts w:ascii="Times New Roman" w:hAnsi="Times New Roman" w:eastAsia="仿宋_GB2312"/>
          <w:sz w:val="32"/>
          <w:szCs w:val="32"/>
        </w:rPr>
        <w:instrText xml:space="preserve"> PAGEREF _Toc485049516 \h </w:instrText>
      </w:r>
      <w:r>
        <w:rPr>
          <w:rFonts w:ascii="Times New Roman" w:hAnsi="Times New Roman" w:eastAsia="仿宋_GB2312"/>
          <w:sz w:val="32"/>
          <w:szCs w:val="32"/>
        </w:rPr>
        <w:fldChar w:fldCharType="separate"/>
      </w:r>
      <w:r>
        <w:rPr>
          <w:rFonts w:ascii="Times New Roman" w:hAnsi="Times New Roman" w:eastAsia="仿宋_GB2312"/>
          <w:sz w:val="32"/>
          <w:szCs w:val="32"/>
        </w:rPr>
        <w:t>6</w:t>
      </w:r>
      <w:r>
        <w:rPr>
          <w:rFonts w:ascii="Times New Roman" w:hAnsi="Times New Roman" w:eastAsia="仿宋_GB2312"/>
          <w:sz w:val="32"/>
          <w:szCs w:val="32"/>
        </w:rPr>
        <w:fldChar w:fldCharType="end"/>
      </w:r>
      <w:r>
        <w:rPr>
          <w:rFonts w:ascii="Times New Roman" w:hAnsi="Times New Roman" w:eastAsia="仿宋_GB2312"/>
          <w:sz w:val="32"/>
          <w:szCs w:val="32"/>
        </w:rPr>
        <w:fldChar w:fldCharType="end"/>
      </w:r>
    </w:p>
    <w:p>
      <w:pPr>
        <w:pStyle w:val="13"/>
        <w:ind w:left="578"/>
        <w:rPr>
          <w:rFonts w:asciiTheme="minorHAnsi" w:hAnsiTheme="minorHAnsi" w:eastAsiaTheme="minorEastAsia" w:cstheme="minorBidi"/>
          <w:sz w:val="21"/>
          <w:szCs w:val="22"/>
        </w:rPr>
      </w:pPr>
      <w:r>
        <w:fldChar w:fldCharType="begin"/>
      </w:r>
      <w:r>
        <w:instrText xml:space="preserve"> HYPERLINK \l "_Toc485049517" </w:instrText>
      </w:r>
      <w:r>
        <w:fldChar w:fldCharType="separate"/>
      </w:r>
      <w:r>
        <w:rPr>
          <w:rStyle w:val="19"/>
          <w:rFonts w:ascii="楷体_GB2312" w:eastAsia="楷体_GB2312"/>
        </w:rPr>
        <w:t xml:space="preserve">2.1 </w:t>
      </w:r>
      <w:r>
        <w:rPr>
          <w:rStyle w:val="19"/>
          <w:rFonts w:hint="eastAsia" w:ascii="楷体_GB2312" w:eastAsia="楷体_GB2312"/>
        </w:rPr>
        <w:t>功能清单</w:t>
      </w:r>
      <w:r>
        <w:tab/>
      </w:r>
      <w:r>
        <w:fldChar w:fldCharType="begin"/>
      </w:r>
      <w:r>
        <w:instrText xml:space="preserve"> PAGEREF _Toc485049517 \h </w:instrText>
      </w:r>
      <w:r>
        <w:fldChar w:fldCharType="separate"/>
      </w:r>
      <w:r>
        <w:t>6</w:t>
      </w:r>
      <w:r>
        <w:fldChar w:fldCharType="end"/>
      </w:r>
      <w:r>
        <w:fldChar w:fldCharType="end"/>
      </w:r>
    </w:p>
    <w:p>
      <w:pPr>
        <w:pStyle w:val="13"/>
        <w:ind w:left="578"/>
        <w:rPr>
          <w:rFonts w:asciiTheme="minorHAnsi" w:hAnsiTheme="minorHAnsi" w:eastAsiaTheme="minorEastAsia" w:cstheme="minorBidi"/>
          <w:sz w:val="21"/>
          <w:szCs w:val="22"/>
        </w:rPr>
      </w:pPr>
      <w:r>
        <w:fldChar w:fldCharType="begin"/>
      </w:r>
      <w:r>
        <w:instrText xml:space="preserve"> HYPERLINK \l "_Toc485049518" </w:instrText>
      </w:r>
      <w:r>
        <w:fldChar w:fldCharType="separate"/>
      </w:r>
      <w:r>
        <w:rPr>
          <w:rStyle w:val="19"/>
          <w:rFonts w:ascii="楷体_GB2312" w:eastAsia="楷体_GB2312"/>
        </w:rPr>
        <w:t xml:space="preserve">2.2 </w:t>
      </w:r>
      <w:r>
        <w:rPr>
          <w:rStyle w:val="19"/>
          <w:rFonts w:hint="eastAsia" w:ascii="楷体_GB2312" w:eastAsia="楷体_GB2312"/>
        </w:rPr>
        <w:t>前台界面显示逻辑</w:t>
      </w:r>
      <w:r>
        <w:tab/>
      </w:r>
      <w:r>
        <w:fldChar w:fldCharType="begin"/>
      </w:r>
      <w:r>
        <w:instrText xml:space="preserve"> PAGEREF _Toc485049518 \h </w:instrText>
      </w:r>
      <w:r>
        <w:fldChar w:fldCharType="separate"/>
      </w:r>
      <w:r>
        <w:t>9</w:t>
      </w:r>
      <w:r>
        <w:fldChar w:fldCharType="end"/>
      </w:r>
      <w:r>
        <w:fldChar w:fldCharType="end"/>
      </w:r>
    </w:p>
    <w:p>
      <w:pPr>
        <w:pStyle w:val="13"/>
        <w:ind w:left="578"/>
        <w:rPr>
          <w:rFonts w:asciiTheme="minorHAnsi" w:hAnsiTheme="minorHAnsi" w:eastAsiaTheme="minorEastAsia" w:cstheme="minorBidi"/>
          <w:sz w:val="21"/>
          <w:szCs w:val="22"/>
        </w:rPr>
      </w:pPr>
      <w:r>
        <w:fldChar w:fldCharType="begin"/>
      </w:r>
      <w:r>
        <w:instrText xml:space="preserve"> HYPERLINK \l "_Toc485049519" </w:instrText>
      </w:r>
      <w:r>
        <w:fldChar w:fldCharType="separate"/>
      </w:r>
      <w:r>
        <w:rPr>
          <w:rStyle w:val="19"/>
          <w:rFonts w:ascii="楷体_GB2312" w:eastAsia="楷体_GB2312"/>
        </w:rPr>
        <w:t xml:space="preserve">2.3 </w:t>
      </w:r>
      <w:r>
        <w:rPr>
          <w:rStyle w:val="19"/>
          <w:rFonts w:hint="eastAsia" w:ascii="楷体_GB2312" w:eastAsia="楷体_GB2312"/>
        </w:rPr>
        <w:t>资源管理</w:t>
      </w:r>
      <w:r>
        <w:tab/>
      </w:r>
      <w:r>
        <w:fldChar w:fldCharType="begin"/>
      </w:r>
      <w:r>
        <w:instrText xml:space="preserve"> PAGEREF _Toc485049519 \h </w:instrText>
      </w:r>
      <w:r>
        <w:fldChar w:fldCharType="separate"/>
      </w:r>
      <w:r>
        <w:t>14</w:t>
      </w:r>
      <w:r>
        <w:fldChar w:fldCharType="end"/>
      </w:r>
      <w:r>
        <w:fldChar w:fldCharType="end"/>
      </w:r>
    </w:p>
    <w:p>
      <w:pPr>
        <w:pStyle w:val="13"/>
        <w:ind w:left="578"/>
        <w:rPr>
          <w:rFonts w:asciiTheme="minorHAnsi" w:hAnsiTheme="minorHAnsi" w:eastAsiaTheme="minorEastAsia" w:cstheme="minorBidi"/>
          <w:sz w:val="21"/>
          <w:szCs w:val="22"/>
        </w:rPr>
      </w:pPr>
      <w:r>
        <w:fldChar w:fldCharType="begin"/>
      </w:r>
      <w:r>
        <w:instrText xml:space="preserve"> HYPERLINK \l "_Toc485049520" </w:instrText>
      </w:r>
      <w:r>
        <w:fldChar w:fldCharType="separate"/>
      </w:r>
      <w:r>
        <w:rPr>
          <w:rStyle w:val="19"/>
          <w:rFonts w:ascii="楷体_GB2312" w:eastAsia="楷体_GB2312"/>
        </w:rPr>
        <w:t xml:space="preserve">2.4 </w:t>
      </w:r>
      <w:r>
        <w:rPr>
          <w:rStyle w:val="19"/>
          <w:rFonts w:hint="eastAsia" w:ascii="楷体_GB2312" w:eastAsia="楷体_GB2312"/>
        </w:rPr>
        <w:t>监控管理</w:t>
      </w:r>
      <w:r>
        <w:tab/>
      </w:r>
      <w:r>
        <w:fldChar w:fldCharType="begin"/>
      </w:r>
      <w:r>
        <w:instrText xml:space="preserve"> PAGEREF _Toc485049520 \h </w:instrText>
      </w:r>
      <w:r>
        <w:fldChar w:fldCharType="separate"/>
      </w:r>
      <w:r>
        <w:t>28</w:t>
      </w:r>
      <w:r>
        <w:fldChar w:fldCharType="end"/>
      </w:r>
      <w:r>
        <w:fldChar w:fldCharType="end"/>
      </w:r>
    </w:p>
    <w:p>
      <w:pPr>
        <w:pStyle w:val="13"/>
        <w:ind w:left="578"/>
        <w:rPr>
          <w:rFonts w:asciiTheme="minorHAnsi" w:hAnsiTheme="minorHAnsi" w:eastAsiaTheme="minorEastAsia" w:cstheme="minorBidi"/>
          <w:sz w:val="21"/>
          <w:szCs w:val="22"/>
        </w:rPr>
      </w:pPr>
      <w:r>
        <w:fldChar w:fldCharType="begin"/>
      </w:r>
      <w:r>
        <w:instrText xml:space="preserve"> HYPERLINK \l "_Toc485049521" </w:instrText>
      </w:r>
      <w:r>
        <w:fldChar w:fldCharType="separate"/>
      </w:r>
      <w:r>
        <w:rPr>
          <w:rStyle w:val="19"/>
          <w:rFonts w:ascii="楷体_GB2312" w:eastAsia="楷体_GB2312"/>
        </w:rPr>
        <w:t xml:space="preserve">2.5 </w:t>
      </w:r>
      <w:r>
        <w:rPr>
          <w:rStyle w:val="19"/>
          <w:rFonts w:hint="eastAsia" w:ascii="楷体_GB2312" w:eastAsia="楷体_GB2312"/>
        </w:rPr>
        <w:t>系统管理</w:t>
      </w:r>
      <w:r>
        <w:tab/>
      </w:r>
      <w:r>
        <w:fldChar w:fldCharType="begin"/>
      </w:r>
      <w:r>
        <w:instrText xml:space="preserve"> PAGEREF _Toc485049521 \h </w:instrText>
      </w:r>
      <w:r>
        <w:fldChar w:fldCharType="separate"/>
      </w:r>
      <w:r>
        <w:t>29</w:t>
      </w:r>
      <w:r>
        <w:fldChar w:fldCharType="end"/>
      </w:r>
      <w:r>
        <w:fldChar w:fldCharType="end"/>
      </w:r>
    </w:p>
    <w:p>
      <w:pPr>
        <w:pStyle w:val="12"/>
        <w:rPr>
          <w:rFonts w:asciiTheme="minorHAnsi" w:hAnsiTheme="minorHAnsi" w:eastAsiaTheme="minorEastAsia" w:cstheme="minorBidi"/>
        </w:rPr>
      </w:pPr>
      <w:r>
        <w:fldChar w:fldCharType="begin"/>
      </w:r>
      <w:r>
        <w:instrText xml:space="preserve"> HYPERLINK \l "_Toc485049522" </w:instrText>
      </w:r>
      <w:r>
        <w:fldChar w:fldCharType="separate"/>
      </w:r>
      <w:r>
        <w:rPr>
          <w:rStyle w:val="19"/>
          <w:rFonts w:ascii="楷体_GB2312" w:hAnsi="Times New Roman" w:eastAsia="楷体_GB2312"/>
          <w:sz w:val="32"/>
          <w:szCs w:val="32"/>
        </w:rPr>
        <w:t>3.</w:t>
      </w:r>
      <w:r>
        <w:rPr>
          <w:rStyle w:val="19"/>
          <w:rFonts w:hint="eastAsia" w:ascii="楷体_GB2312" w:hAnsi="Times New Roman" w:eastAsia="楷体_GB2312"/>
          <w:sz w:val="32"/>
          <w:szCs w:val="32"/>
        </w:rPr>
        <w:t>其他功能需求</w:t>
      </w:r>
      <w:r>
        <w:tab/>
      </w:r>
      <w:r>
        <w:rPr>
          <w:rFonts w:ascii="Times New Roman" w:hAnsi="Times New Roman" w:eastAsia="仿宋_GB2312"/>
          <w:sz w:val="32"/>
          <w:szCs w:val="32"/>
        </w:rPr>
        <w:fldChar w:fldCharType="begin"/>
      </w:r>
      <w:r>
        <w:rPr>
          <w:rFonts w:ascii="Times New Roman" w:hAnsi="Times New Roman" w:eastAsia="仿宋_GB2312"/>
          <w:sz w:val="32"/>
          <w:szCs w:val="32"/>
        </w:rPr>
        <w:instrText xml:space="preserve"> PAGEREF _Toc485049522 \h </w:instrText>
      </w:r>
      <w:r>
        <w:rPr>
          <w:rFonts w:ascii="Times New Roman" w:hAnsi="Times New Roman" w:eastAsia="仿宋_GB2312"/>
          <w:sz w:val="32"/>
          <w:szCs w:val="32"/>
        </w:rPr>
        <w:fldChar w:fldCharType="separate"/>
      </w:r>
      <w:r>
        <w:rPr>
          <w:rFonts w:ascii="Times New Roman" w:hAnsi="Times New Roman" w:eastAsia="仿宋_GB2312"/>
          <w:sz w:val="32"/>
          <w:szCs w:val="32"/>
        </w:rPr>
        <w:t>29</w:t>
      </w:r>
      <w:r>
        <w:rPr>
          <w:rFonts w:ascii="Times New Roman" w:hAnsi="Times New Roman" w:eastAsia="仿宋_GB2312"/>
          <w:sz w:val="32"/>
          <w:szCs w:val="32"/>
        </w:rPr>
        <w:fldChar w:fldCharType="end"/>
      </w:r>
      <w:r>
        <w:rPr>
          <w:rFonts w:ascii="Times New Roman" w:hAnsi="Times New Roman" w:eastAsia="仿宋_GB2312"/>
          <w:sz w:val="32"/>
          <w:szCs w:val="32"/>
        </w:rPr>
        <w:fldChar w:fldCharType="end"/>
      </w:r>
    </w:p>
    <w:p>
      <w:pPr>
        <w:pStyle w:val="13"/>
        <w:ind w:left="578"/>
        <w:rPr>
          <w:rFonts w:asciiTheme="minorHAnsi" w:hAnsiTheme="minorHAnsi" w:eastAsiaTheme="minorEastAsia" w:cstheme="minorBidi"/>
          <w:sz w:val="21"/>
          <w:szCs w:val="22"/>
        </w:rPr>
      </w:pPr>
      <w:r>
        <w:fldChar w:fldCharType="begin"/>
      </w:r>
      <w:r>
        <w:instrText xml:space="preserve"> HYPERLINK \l "_Toc485049523" </w:instrText>
      </w:r>
      <w:r>
        <w:fldChar w:fldCharType="separate"/>
      </w:r>
      <w:r>
        <w:rPr>
          <w:rStyle w:val="19"/>
          <w:rFonts w:ascii="楷体_GB2312" w:eastAsia="楷体_GB2312"/>
        </w:rPr>
        <w:t xml:space="preserve">3.1 </w:t>
      </w:r>
      <w:r>
        <w:rPr>
          <w:rStyle w:val="19"/>
          <w:rFonts w:hint="eastAsia" w:ascii="楷体_GB2312" w:eastAsia="楷体_GB2312"/>
        </w:rPr>
        <w:t>接口</w:t>
      </w:r>
      <w:r>
        <w:tab/>
      </w:r>
      <w:r>
        <w:fldChar w:fldCharType="begin"/>
      </w:r>
      <w:r>
        <w:instrText xml:space="preserve"> PAGEREF _Toc485049523 \h </w:instrText>
      </w:r>
      <w:r>
        <w:fldChar w:fldCharType="separate"/>
      </w:r>
      <w:r>
        <w:t>29</w:t>
      </w:r>
      <w:r>
        <w:fldChar w:fldCharType="end"/>
      </w:r>
      <w:r>
        <w:fldChar w:fldCharType="end"/>
      </w:r>
    </w:p>
    <w:p>
      <w:pPr>
        <w:pStyle w:val="13"/>
        <w:ind w:left="578"/>
        <w:rPr>
          <w:rFonts w:asciiTheme="minorHAnsi" w:hAnsiTheme="minorHAnsi" w:eastAsiaTheme="minorEastAsia" w:cstheme="minorBidi"/>
          <w:sz w:val="21"/>
          <w:szCs w:val="22"/>
        </w:rPr>
      </w:pPr>
      <w:r>
        <w:fldChar w:fldCharType="begin"/>
      </w:r>
      <w:r>
        <w:instrText xml:space="preserve"> HYPERLINK \l "_Toc485049534" </w:instrText>
      </w:r>
      <w:r>
        <w:fldChar w:fldCharType="separate"/>
      </w:r>
      <w:r>
        <w:rPr>
          <w:rStyle w:val="19"/>
          <w:rFonts w:ascii="楷体_GB2312" w:eastAsia="楷体_GB2312"/>
        </w:rPr>
        <w:t xml:space="preserve">3.2 </w:t>
      </w:r>
      <w:r>
        <w:rPr>
          <w:rStyle w:val="19"/>
          <w:rFonts w:hint="eastAsia" w:ascii="楷体_GB2312" w:eastAsia="楷体_GB2312"/>
        </w:rPr>
        <w:t>性能需求</w:t>
      </w:r>
      <w:r>
        <w:tab/>
      </w:r>
      <w:r>
        <w:fldChar w:fldCharType="begin"/>
      </w:r>
      <w:r>
        <w:instrText xml:space="preserve"> PAGEREF _Toc485049534 \h </w:instrText>
      </w:r>
      <w:r>
        <w:fldChar w:fldCharType="separate"/>
      </w:r>
      <w:r>
        <w:t>31</w:t>
      </w:r>
      <w:r>
        <w:fldChar w:fldCharType="end"/>
      </w:r>
      <w:r>
        <w:fldChar w:fldCharType="end"/>
      </w:r>
    </w:p>
    <w:p>
      <w:pPr>
        <w:adjustRightInd w:val="0"/>
        <w:snapToGrid w:val="0"/>
        <w:spacing w:line="500" w:lineRule="exact"/>
        <w:ind w:right="1260"/>
        <w:rPr>
          <w:color w:val="FF0000"/>
          <w:sz w:val="24"/>
        </w:rPr>
        <w:sectPr>
          <w:footerReference r:id="rId6" w:type="default"/>
          <w:pgSz w:w="11907" w:h="16840"/>
          <w:pgMar w:top="1701" w:right="1474" w:bottom="1701" w:left="1474" w:header="851" w:footer="1134" w:gutter="0"/>
          <w:pgNumType w:fmt="upperRoman" w:start="1"/>
          <w:cols w:space="425" w:num="1"/>
          <w:docGrid w:linePitch="435" w:charSpace="0"/>
        </w:sectPr>
      </w:pPr>
      <w:r>
        <w:rPr>
          <w:rFonts w:asciiTheme="minorEastAsia" w:hAnsiTheme="minorEastAsia" w:eastAsiaTheme="minorEastAsia"/>
          <w:color w:val="FF0000"/>
          <w:sz w:val="24"/>
          <w:szCs w:val="24"/>
        </w:rPr>
        <w:fldChar w:fldCharType="end"/>
      </w:r>
      <w:r>
        <w:rPr>
          <w:color w:val="FF0000"/>
          <w:sz w:val="24"/>
        </w:rPr>
        <w:t xml:space="preserve"> </w:t>
      </w:r>
    </w:p>
    <w:p>
      <w:pPr>
        <w:pStyle w:val="2"/>
        <w:rPr>
          <w:rFonts w:ascii="楷体_GB2312" w:eastAsia="楷体_GB2312"/>
        </w:rPr>
      </w:pPr>
      <w:bookmarkStart w:id="0" w:name="_Toc485049508"/>
      <w:bookmarkStart w:id="1" w:name="_Toc484692624"/>
      <w:bookmarkStart w:id="2" w:name="_Toc458093153"/>
      <w:bookmarkStart w:id="3" w:name="_Toc349287923"/>
      <w:r>
        <w:rPr>
          <w:rFonts w:hint="eastAsia" w:ascii="楷体_GB2312" w:eastAsia="楷体_GB2312"/>
        </w:rPr>
        <w:t>1.引言</w:t>
      </w:r>
      <w:bookmarkEnd w:id="0"/>
      <w:bookmarkEnd w:id="1"/>
    </w:p>
    <w:p>
      <w:pPr>
        <w:pStyle w:val="3"/>
        <w:rPr>
          <w:rFonts w:ascii="楷体_GB2312" w:eastAsia="楷体_GB2312"/>
        </w:rPr>
      </w:pPr>
      <w:bookmarkStart w:id="4" w:name="_Toc485049509"/>
      <w:r>
        <w:rPr>
          <w:rFonts w:hint="eastAsia" w:ascii="楷体_GB2312" w:eastAsia="楷体_GB2312"/>
        </w:rPr>
        <w:t>1.1 目的</w:t>
      </w:r>
      <w:bookmarkEnd w:id="4"/>
    </w:p>
    <w:p>
      <w:pPr>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医院信息化建设在保障与支持医药卫生体制改革顺利进行和保证医院可持续发展等方面的作用日益显著。由于大型公立医院信息化建设时期较长，各业务信息子系统分散，各数据库模块信息耦合困难，势必会造成实时抓取数据真实性差、稳定性差、关联性差。因此，通过大数据集成平台的建设，能够有效采集数据、高度集成数据、实时分析数据，提高数据信息的准确性和可利用性，实现医院内部各信息系统之间的数据整合、信息共享和流程协同，提高医院精细化管理水平。</w:t>
      </w:r>
    </w:p>
    <w:p>
      <w:pPr>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本文档详细描述了医院数据分析应用与标准化数据平台系统（以下简称：医院信息平台）的现行规划、功能简介、运行环境、服务模式，主要的目的是让预期客户、合作伙伴、市场营销人员、产品管理人员、软件设计开发人员对医院信息平台有一个直观、全面的认识，并提供相关的技术依据，从而推动医院信息平台的市场推广。并针对该系统的最终用户，讲述了如何配置和正确使用本系统。</w:t>
      </w:r>
    </w:p>
    <w:p>
      <w:pPr>
        <w:pStyle w:val="3"/>
        <w:rPr>
          <w:rFonts w:hint="eastAsia" w:asciiTheme="minorEastAsia" w:hAnsiTheme="minorEastAsia" w:eastAsiaTheme="minorEastAsia" w:cstheme="minorEastAsia"/>
        </w:rPr>
      </w:pPr>
      <w:bookmarkStart w:id="5" w:name="_Toc485049510"/>
      <w:r>
        <w:rPr>
          <w:rFonts w:hint="eastAsia" w:asciiTheme="minorEastAsia" w:hAnsiTheme="minorEastAsia" w:eastAsiaTheme="minorEastAsia" w:cstheme="minorEastAsia"/>
        </w:rPr>
        <w:t xml:space="preserve">1.2 </w:t>
      </w:r>
      <w:bookmarkEnd w:id="5"/>
      <w:r>
        <w:rPr>
          <w:rFonts w:hint="eastAsia" w:asciiTheme="minorEastAsia" w:hAnsiTheme="minorEastAsia" w:eastAsiaTheme="minorEastAsia" w:cstheme="minorEastAsia"/>
        </w:rPr>
        <w:t>词汇表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eastAsia="zh-CN"/>
        </w:rPr>
        <w:t>本数据平台的中心</w:t>
      </w:r>
      <w:r>
        <w:rPr>
          <w:rFonts w:hint="eastAsia" w:asciiTheme="minorEastAsia" w:hAnsiTheme="minorEastAsia" w:eastAsiaTheme="minorEastAsia" w:cstheme="minorEastAsia"/>
          <w:sz w:val="28"/>
          <w:szCs w:val="28"/>
        </w:rPr>
        <w:t>定位</w:t>
      </w:r>
      <w:r>
        <w:rPr>
          <w:rFonts w:hint="eastAsia" w:asciiTheme="minorEastAsia" w:hAnsiTheme="minorEastAsia" w:eastAsiaTheme="minorEastAsia" w:cstheme="minorEastAsia"/>
          <w:sz w:val="28"/>
          <w:szCs w:val="28"/>
          <w:lang w:eastAsia="zh-CN"/>
        </w:rPr>
        <w:t>为，</w:t>
      </w:r>
      <w:r>
        <w:rPr>
          <w:rFonts w:hint="eastAsia" w:asciiTheme="minorEastAsia" w:hAnsiTheme="minorEastAsia" w:eastAsiaTheme="minorEastAsia" w:cstheme="minorEastAsia"/>
          <w:sz w:val="28"/>
          <w:szCs w:val="28"/>
        </w:rPr>
        <w:t>整合区域内不同医疗机构中患者/健康人群的各种临床诊疗数据、健康数据，在相对集中的逻辑/物理环境中，构建一个以存储和处理患者/健康人群诊疗信息为核心，覆盖多学科、多专业的面向区域内主要卫生行政主管部门、临床医疗机构和社会公众的医学（医药、医疗、健康）信息资源共享机制----区域性医学数据中心</w:t>
      </w:r>
      <w:r>
        <w:rPr>
          <w:rFonts w:hint="eastAsia" w:asciiTheme="minorEastAsia" w:hAnsiTheme="minorEastAsia" w:eastAsiaTheme="minorEastAsia" w:cstheme="minorEastAsia"/>
          <w:sz w:val="28"/>
          <w:szCs w:val="28"/>
          <w:lang w:eastAsia="zh-CN"/>
        </w:rPr>
        <w:t>，进而逐步</w:t>
      </w:r>
      <w:r>
        <w:rPr>
          <w:rFonts w:hint="eastAsia" w:asciiTheme="minorEastAsia" w:hAnsiTheme="minorEastAsia" w:eastAsiaTheme="minorEastAsia" w:cstheme="minorEastAsia"/>
          <w:sz w:val="28"/>
          <w:szCs w:val="28"/>
        </w:rPr>
        <w:t>建立以关系型数据库RDBMS)和非关系型数据库NoSQL技术为基础的储存系统，建立医疗卫生大数据的存储和分析机制。</w:t>
      </w:r>
    </w:p>
    <w:p>
      <w:pPr>
        <w:pStyle w:val="3"/>
        <w:rPr>
          <w:rFonts w:hint="eastAsia" w:asciiTheme="minorEastAsia" w:hAnsiTheme="minorEastAsia" w:eastAsiaTheme="minorEastAsia" w:cstheme="minorEastAsia"/>
          <w:b w:val="0"/>
          <w:bCs w:val="0"/>
        </w:rPr>
      </w:pPr>
      <w:bookmarkStart w:id="6" w:name="_Toc485049511"/>
      <w:r>
        <w:rPr>
          <w:rFonts w:hint="eastAsia" w:asciiTheme="minorEastAsia" w:hAnsiTheme="minorEastAsia" w:eastAsiaTheme="minorEastAsia" w:cstheme="minorEastAsia"/>
        </w:rPr>
        <w:t>1.3 背景</w:t>
      </w:r>
      <w:bookmarkEnd w:id="6"/>
    </w:p>
    <w:p>
      <w:pPr>
        <w:pStyle w:val="3"/>
        <w:keepNext/>
        <w:keepLines/>
        <w:pageBreakBefore w:val="0"/>
        <w:widowControl w:val="0"/>
        <w:kinsoku/>
        <w:wordWrap/>
        <w:overflowPunct/>
        <w:topLinePunct w:val="0"/>
        <w:autoSpaceDE/>
        <w:autoSpaceDN/>
        <w:bidi w:val="0"/>
        <w:adjustRightInd/>
        <w:snapToGrid/>
        <w:spacing w:before="260" w:after="260" w:line="416" w:lineRule="auto"/>
        <w:ind w:left="0" w:leftChars="0" w:right="0" w:rightChars="0" w:firstLine="560" w:firstLineChars="200"/>
        <w:jc w:val="both"/>
        <w:textAlignment w:val="auto"/>
        <w:outlineLvl w:val="1"/>
        <w:rPr>
          <w:rFonts w:hint="eastAsia" w:asciiTheme="minorEastAsia" w:hAnsiTheme="minorEastAsia" w:eastAsiaTheme="minorEastAsia" w:cstheme="minorEastAsia"/>
          <w:b w:val="0"/>
          <w:bCs w:val="0"/>
          <w:kern w:val="2"/>
          <w:sz w:val="28"/>
          <w:szCs w:val="28"/>
          <w:lang w:val="en-US" w:eastAsia="zh-CN" w:bidi="ar-SA"/>
        </w:rPr>
      </w:pPr>
      <w:bookmarkStart w:id="7" w:name="_Toc485049512"/>
      <w:r>
        <w:rPr>
          <w:rFonts w:hint="eastAsia" w:asciiTheme="minorEastAsia" w:hAnsiTheme="minorEastAsia" w:eastAsiaTheme="minorEastAsia" w:cstheme="minorEastAsia"/>
          <w:b w:val="0"/>
          <w:bCs w:val="0"/>
          <w:kern w:val="2"/>
          <w:sz w:val="28"/>
          <w:szCs w:val="28"/>
          <w:lang w:val="en-US" w:eastAsia="zh-CN" w:bidi="ar-SA"/>
        </w:rPr>
        <w:t>随着人们的生活水平不断提高，健康也越来越受到家庭的关注。随着国家积极倡导“3521”医疗系统建设，我国医疗领域信息化程度得到了很大的提高，预计在全国会出现上百个医疗数据中心，每个数据中心都将承载近1000 万人口的医疗数据，数量多、更新快且类型繁杂，使医院数据库的信息容量不断膨胀，这就产生了医疗大数据。</w:t>
      </w:r>
    </w:p>
    <w:p>
      <w:pPr>
        <w:pStyle w:val="3"/>
        <w:keepNext/>
        <w:keepLines/>
        <w:pageBreakBefore w:val="0"/>
        <w:widowControl w:val="0"/>
        <w:kinsoku/>
        <w:wordWrap/>
        <w:overflowPunct/>
        <w:topLinePunct w:val="0"/>
        <w:autoSpaceDE/>
        <w:autoSpaceDN/>
        <w:bidi w:val="0"/>
        <w:adjustRightInd/>
        <w:snapToGrid/>
        <w:spacing w:before="260" w:after="260" w:line="416" w:lineRule="auto"/>
        <w:ind w:left="0" w:leftChars="0" w:right="0" w:rightChars="0" w:firstLine="560" w:firstLineChars="200"/>
        <w:jc w:val="both"/>
        <w:textAlignment w:val="auto"/>
        <w:outlineLvl w:val="1"/>
        <w:rPr>
          <w:rFonts w:hint="eastAsia" w:asciiTheme="minorEastAsia" w:hAnsiTheme="minorEastAsia" w:eastAsiaTheme="minorEastAsia" w:cstheme="minorEastAsia"/>
          <w:b w:val="0"/>
          <w:bCs w:val="0"/>
          <w:kern w:val="2"/>
          <w:sz w:val="28"/>
          <w:szCs w:val="28"/>
          <w:lang w:val="en-US" w:eastAsia="zh-CN" w:bidi="ar-SA"/>
        </w:rPr>
      </w:pPr>
      <w:r>
        <w:rPr>
          <w:rFonts w:hint="eastAsia" w:asciiTheme="minorEastAsia" w:hAnsiTheme="minorEastAsia" w:eastAsiaTheme="minorEastAsia" w:cstheme="minorEastAsia"/>
          <w:b w:val="0"/>
          <w:bCs w:val="0"/>
          <w:kern w:val="2"/>
          <w:sz w:val="28"/>
          <w:szCs w:val="28"/>
          <w:lang w:val="en-US" w:eastAsia="zh-CN" w:bidi="ar-SA"/>
        </w:rPr>
        <w:t>因此，如何在海量的医疗大数据中提取信息的能力正快速成为战略性发展的方向，通过大数据分析挖掘出有价值的信息，将对疾病的管理、控制和医疗研究都有着非常高的价值。</w:t>
      </w:r>
    </w:p>
    <w:p>
      <w:pPr>
        <w:pStyle w:val="3"/>
        <w:rPr>
          <w:rFonts w:hint="eastAsia" w:asciiTheme="minorEastAsia" w:hAnsiTheme="minorEastAsia" w:eastAsiaTheme="minorEastAsia" w:cstheme="minorEastAsia"/>
        </w:rPr>
      </w:pPr>
      <w:r>
        <w:rPr>
          <w:rFonts w:hint="eastAsia" w:asciiTheme="minorEastAsia" w:hAnsiTheme="minorEastAsia" w:eastAsiaTheme="minorEastAsia" w:cstheme="minorEastAsia"/>
        </w:rPr>
        <w:t>1.4 现状</w:t>
      </w:r>
      <w:bookmarkEnd w:id="7"/>
    </w:p>
    <w:p>
      <w:pPr>
        <w:numPr>
          <w:ilvl w:val="0"/>
          <w:numId w:val="1"/>
        </w:numPr>
        <w:ind w:left="420" w:leftChars="0" w:hanging="42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经过近20年的信息化建设，大多数医院已建立以HIS为中心的业务信息系统，形成多家供应商的异构格局</w:t>
      </w:r>
    </w:p>
    <w:p>
      <w:pPr>
        <w:numPr>
          <w:ilvl w:val="0"/>
          <w:numId w:val="1"/>
        </w:numPr>
        <w:ind w:left="420" w:leftChars="0" w:hanging="42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HIS原来主要实现登记、收费、药品等窗口业务；但在需求驱动下，医院以HIS为基础，陆续衍生出大量应用模块</w:t>
      </w:r>
    </w:p>
    <w:p>
      <w:pPr>
        <w:numPr>
          <w:ilvl w:val="0"/>
          <w:numId w:val="1"/>
        </w:numPr>
        <w:ind w:left="420" w:leftChars="0" w:hanging="42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系统集成难度大，数据关联度低，利用困难</w:t>
      </w:r>
    </w:p>
    <w:p>
      <w:pPr>
        <w:rPr>
          <w:rFonts w:hint="eastAsia" w:asciiTheme="minorEastAsia" w:hAnsiTheme="minorEastAsia" w:eastAsiaTheme="minorEastAsia" w:cstheme="minorEastAsia"/>
        </w:rPr>
      </w:pPr>
    </w:p>
    <w:p>
      <w:pPr>
        <w:pStyle w:val="3"/>
        <w:rPr>
          <w:rFonts w:hint="eastAsia" w:asciiTheme="minorEastAsia" w:hAnsiTheme="minorEastAsia" w:eastAsiaTheme="minorEastAsia" w:cstheme="minorEastAsia"/>
        </w:rPr>
      </w:pPr>
      <w:bookmarkStart w:id="8" w:name="_Toc485049513"/>
      <w:r>
        <w:rPr>
          <w:rFonts w:hint="eastAsia" w:asciiTheme="minorEastAsia" w:hAnsiTheme="minorEastAsia" w:eastAsiaTheme="minorEastAsia" w:cstheme="minorEastAsia"/>
        </w:rPr>
        <w:t>1.5建设目标</w:t>
      </w:r>
      <w:bookmarkEnd w:id="8"/>
    </w:p>
    <w:p>
      <w:pPr>
        <w:numPr>
          <w:ilvl w:val="0"/>
          <w:numId w:val="1"/>
        </w:numPr>
        <w:ind w:left="420" w:leftChars="0" w:hanging="420" w:firstLine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rPr>
        <w:t>实现医疗信息资源整合与利用</w:t>
      </w:r>
      <w:r>
        <w:rPr>
          <w:rFonts w:hint="eastAsia" w:asciiTheme="minorEastAsia" w:hAnsiTheme="minorEastAsia" w:eastAsiaTheme="minorEastAsia" w:cstheme="minorEastAsia"/>
          <w:sz w:val="28"/>
          <w:szCs w:val="28"/>
          <w:lang w:eastAsia="zh-CN"/>
        </w:rPr>
        <w:t>。为实现各业务系统信息互联互通，如果采用推倒重建的方法，就有可能将浪费大量的资金，并引起业务震荡。通过医院信息平台的建设尽量减少不必要的重复建设。医院原有的各业务系统和信息系统通过医院信息平台提供的接口实现整合，继承已有的数据资源和服务。</w:t>
      </w:r>
    </w:p>
    <w:p>
      <w:pPr>
        <w:numPr>
          <w:ilvl w:val="0"/>
          <w:numId w:val="1"/>
        </w:numPr>
        <w:ind w:left="420" w:leftChars="0" w:hanging="420" w:firstLine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实现医院数据中心建设，为了使医疗活动可以准确、快速地进行，医疗服务者不但要接收到清晰的医疗指令信息，还需要掌握服务对象相关各方面信息、记录服务对象在医疗活动中的情况及结果；因此要保证数据信息的高效利用，达到一处采集多处利用；以病人为主线，将病人在医疗机构中的历次就诊时间、就诊原因、针对性的医疗服务活动以及所记录的相关信息有机地关联起来，并对所记录的海量信息进行科学分类和抽象描述，使之系统化、条理化和结构化。</w:t>
      </w:r>
    </w:p>
    <w:p>
      <w:pPr>
        <w:numPr>
          <w:ilvl w:val="0"/>
          <w:numId w:val="1"/>
        </w:numPr>
        <w:ind w:left="420" w:leftChars="0" w:hanging="420" w:firstLine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提供管理决策及临床决策支持，凭借数字化医疗信息服务的先进技术作为强有力的支撑，利用更为先进的信息化手段，掌握工作的主动权，把传统事后处理转为实时监控。 建设医院信息平台，规划医疗资源，实现诊疗流程再造，提高医院运作效率，提升医院的整体服务能力，有效解决就诊“三长一短”现象；建立统一的门户信息，为病人的全面医疗健康信息的保存、传递、查询提供有效的数据，对数据的快速实时查询。通过对数据进行分析和处理，对信息进行有效利用，帮助管理者进行科学管理决策，帮助医生进行基于循证的医疗决策和医疗计划的制定，支持临床应用科研的开展。</w:t>
      </w:r>
    </w:p>
    <w:p>
      <w:pPr>
        <w:rPr>
          <w:rFonts w:hint="eastAsia" w:asciiTheme="minorEastAsia" w:hAnsiTheme="minorEastAsia" w:eastAsiaTheme="minorEastAsia" w:cstheme="minorEastAsia"/>
          <w:lang w:eastAsia="zh-CN"/>
        </w:rPr>
      </w:pPr>
    </w:p>
    <w:p>
      <w:pPr>
        <w:pStyle w:val="3"/>
        <w:rPr>
          <w:rFonts w:hint="eastAsia" w:asciiTheme="minorEastAsia" w:hAnsiTheme="minorEastAsia" w:eastAsiaTheme="minorEastAsia" w:cstheme="minorEastAsia"/>
          <w:lang w:eastAsia="zh-CN"/>
        </w:rPr>
      </w:pPr>
      <w:bookmarkStart w:id="9" w:name="_Toc485049514"/>
      <w:r>
        <w:rPr>
          <w:rFonts w:hint="eastAsia" w:asciiTheme="minorEastAsia" w:hAnsiTheme="minorEastAsia" w:eastAsiaTheme="minorEastAsia" w:cstheme="minorEastAsia"/>
        </w:rPr>
        <w:t>1.6用户</w:t>
      </w:r>
      <w:bookmarkEnd w:id="9"/>
      <w:r>
        <w:rPr>
          <w:rFonts w:hint="eastAsia" w:asciiTheme="minorEastAsia" w:hAnsiTheme="minorEastAsia" w:eastAsiaTheme="minorEastAsia" w:cstheme="minorEastAsia"/>
          <w:lang w:eastAsia="zh-CN"/>
        </w:rPr>
        <w:t>要求</w:t>
      </w:r>
    </w:p>
    <w:p>
      <w:pPr>
        <w:numPr>
          <w:ilvl w:val="0"/>
          <w:numId w:val="0"/>
        </w:numPr>
        <w:ind w:left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 xml:space="preserve">（1）一体化的信息门户 </w:t>
      </w:r>
    </w:p>
    <w:p>
      <w:pPr>
        <w:numPr>
          <w:ilvl w:val="0"/>
          <w:numId w:val="1"/>
        </w:numPr>
        <w:ind w:left="420" w:leftChars="0" w:hanging="420" w:firstLine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使用人员不用通过不同系统来处理不同的事务，浏览和查询不同的信息;</w:t>
      </w:r>
    </w:p>
    <w:p>
      <w:pPr>
        <w:numPr>
          <w:ilvl w:val="0"/>
          <w:numId w:val="1"/>
        </w:numPr>
        <w:ind w:left="420" w:leftChars="0" w:hanging="420" w:firstLine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通过基于统一门户就可以处理和查询相应的事务以及所需的各种信息。</w:t>
      </w:r>
    </w:p>
    <w:p>
      <w:pPr>
        <w:numPr>
          <w:ilvl w:val="0"/>
          <w:numId w:val="0"/>
        </w:numPr>
        <w:ind w:left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（2）图形化的信息展示</w:t>
      </w:r>
    </w:p>
    <w:p>
      <w:pPr>
        <w:numPr>
          <w:ilvl w:val="0"/>
          <w:numId w:val="1"/>
        </w:numPr>
        <w:ind w:left="420" w:leftChars="0" w:hanging="420" w:firstLine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引入关键业绩指标、仪表盘等新的理念和展现工具。使用人员进入系统后马上就能看到自己最关注的信息；</w:t>
      </w:r>
    </w:p>
    <w:p>
      <w:pPr>
        <w:numPr>
          <w:ilvl w:val="0"/>
          <w:numId w:val="1"/>
        </w:numPr>
        <w:ind w:left="420" w:leftChars="0" w:hanging="420" w:firstLine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这些信息通过图形化和人性化的界面进行展示，并能逐步深入，由宏观到微观，可以逐步找到所需的所有信息。</w:t>
      </w:r>
    </w:p>
    <w:p>
      <w:pPr>
        <w:numPr>
          <w:ilvl w:val="0"/>
          <w:numId w:val="0"/>
        </w:numPr>
        <w:ind w:left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（3）专业化的信息服务</w:t>
      </w:r>
    </w:p>
    <w:p>
      <w:pPr>
        <w:numPr>
          <w:ilvl w:val="0"/>
          <w:numId w:val="1"/>
        </w:numPr>
        <w:ind w:left="420" w:leftChars="0" w:hanging="420" w:firstLine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信息系统不仅是大而全，而且需要深入专科应用;</w:t>
      </w:r>
    </w:p>
    <w:p>
      <w:pPr>
        <w:numPr>
          <w:ilvl w:val="0"/>
          <w:numId w:val="1"/>
        </w:numPr>
        <w:ind w:left="420" w:leftChars="0" w:hanging="420" w:firstLine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像大医院专科医生一样，为使用人员提供专业化和个性化的信息服务。</w:t>
      </w:r>
    </w:p>
    <w:p>
      <w:pPr>
        <w:numPr>
          <w:ilvl w:val="0"/>
          <w:numId w:val="0"/>
        </w:numPr>
        <w:ind w:left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（4）智能化的应用系统</w:t>
      </w:r>
    </w:p>
    <w:p>
      <w:pPr>
        <w:numPr>
          <w:ilvl w:val="0"/>
          <w:numId w:val="1"/>
        </w:numPr>
        <w:ind w:left="420" w:leftChars="0" w:hanging="420" w:firstLine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完善的知识库和辅助决策支持等系统，使得系统不但具有普通信息处理的功能，还可以提升人的知识和处理问题的能力。</w:t>
      </w:r>
    </w:p>
    <w:p>
      <w:pPr>
        <w:numPr>
          <w:ilvl w:val="0"/>
          <w:numId w:val="0"/>
        </w:numPr>
        <w:ind w:leftChars="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（5）最优化的业务流程</w:t>
      </w:r>
    </w:p>
    <w:p>
      <w:pPr>
        <w:numPr>
          <w:ilvl w:val="0"/>
          <w:numId w:val="1"/>
        </w:numPr>
        <w:ind w:left="420" w:leftChars="0" w:hanging="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sz w:val="28"/>
          <w:szCs w:val="28"/>
          <w:lang w:eastAsia="zh-CN"/>
        </w:rPr>
        <w:t>实现全数字化的门诊流程、病房流程以及其它业务流程，简化就医过程，提高工作效率。</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pStyle w:val="3"/>
        <w:rPr>
          <w:rFonts w:hint="eastAsia" w:asciiTheme="minorEastAsia" w:hAnsiTheme="minorEastAsia" w:eastAsiaTheme="minorEastAsia" w:cstheme="minorEastAsia"/>
        </w:rPr>
      </w:pPr>
      <w:bookmarkStart w:id="10" w:name="_Toc485049515"/>
      <w:r>
        <w:rPr>
          <w:rFonts w:hint="eastAsia" w:asciiTheme="minorEastAsia" w:hAnsiTheme="minorEastAsia" w:eastAsiaTheme="minorEastAsia" w:cstheme="minorEastAsia"/>
        </w:rPr>
        <w:t>1.7 运行环境</w:t>
      </w:r>
      <w:bookmarkEnd w:id="10"/>
    </w:p>
    <w:p>
      <w:pPr>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1.7.1 软件环境</w:t>
      </w:r>
    </w:p>
    <w:p>
      <w:pPr>
        <w:numPr>
          <w:ilvl w:val="0"/>
          <w:numId w:val="1"/>
        </w:numPr>
        <w:ind w:left="420" w:leftChars="0" w:hanging="42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根据挖掘任务：分为分类或预测模型发现、数据总结、聚类、关联规则发现、序列模式发现、依赖关系或依赖模型发现、异常和趋势发现等等；</w:t>
      </w:r>
    </w:p>
    <w:p>
      <w:pPr>
        <w:numPr>
          <w:ilvl w:val="0"/>
          <w:numId w:val="1"/>
        </w:numPr>
        <w:ind w:left="420" w:leftChars="0" w:hanging="42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根据挖掘对象：可分为关系数据库、面向对象数据库、空间数据库、时态数据库、文本数据源、多媒体数据库、异质数据库、遗产数据库以及环球网Web；</w:t>
      </w:r>
    </w:p>
    <w:p>
      <w:pPr>
        <w:numPr>
          <w:ilvl w:val="0"/>
          <w:numId w:val="1"/>
        </w:numPr>
        <w:ind w:left="420" w:leftChars="0" w:hanging="42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根据挖掘方法：可分为:机器学习方法、统计方法、神经网络方法和数据库方法。</w:t>
      </w:r>
    </w:p>
    <w:p>
      <w:pPr>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1.7.2 硬件环境</w:t>
      </w:r>
    </w:p>
    <w:p>
      <w:pPr>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硬件电脑环境：E7500+4G内存+320G硬盘+百兆兆网卡+百兆局域网</w:t>
      </w:r>
    </w:p>
    <w:p>
      <w:pPr>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硬件检测环境：贴片、电子秤、血压仪、血糖仪、血氧仪等</w:t>
      </w:r>
    </w:p>
    <w:p>
      <w:pPr>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1.7.3 客户端与服务器端连接方式</w:t>
      </w:r>
    </w:p>
    <w:p>
      <w:pPr>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该医院数据资产整合与管理平台采用数据报式Socket（DATAGRAM）连接方式，它是一种无连接的Socket,对应于无连接的UDP服务应用，效率高。</w:t>
      </w:r>
    </w:p>
    <w:p>
      <w:pPr>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1.7.4 医院数据资产整合与管理应用平台系统架构图</w:t>
      </w:r>
    </w:p>
    <w:p>
      <w:pPr>
        <w:keepNext w:val="0"/>
        <w:keepLines w:val="0"/>
        <w:widowControl/>
        <w:suppressLineNumbers w:val="0"/>
        <w:jc w:val="left"/>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5533390" cy="2673350"/>
            <wp:effectExtent l="0" t="0" r="1016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5533390" cy="2673350"/>
                    </a:xfrm>
                    <a:prstGeom prst="rect">
                      <a:avLst/>
                    </a:prstGeom>
                    <a:noFill/>
                    <a:ln w="9525">
                      <a:noFill/>
                    </a:ln>
                  </pic:spPr>
                </pic:pic>
              </a:graphicData>
            </a:graphic>
          </wp:inline>
        </w:drawing>
      </w:r>
      <w:bookmarkStart w:id="31" w:name="_GoBack"/>
      <w:bookmarkEnd w:id="31"/>
    </w:p>
    <w:p>
      <w:pPr>
        <w:ind w:firstLine="560" w:firstLineChars="200"/>
        <w:rPr>
          <w:rFonts w:ascii="仿宋_GB2312" w:eastAsia="仿宋_GB2312"/>
          <w:sz w:val="28"/>
          <w:szCs w:val="28"/>
        </w:rPr>
      </w:pPr>
    </w:p>
    <w:p>
      <w:pPr>
        <w:pStyle w:val="2"/>
        <w:rPr>
          <w:rFonts w:ascii="楷体_GB2312" w:eastAsia="楷体_GB2312"/>
        </w:rPr>
      </w:pPr>
      <w:bookmarkStart w:id="11" w:name="_Toc485049516"/>
      <w:r>
        <w:rPr>
          <w:rFonts w:hint="eastAsia" w:ascii="楷体_GB2312" w:eastAsia="楷体_GB2312"/>
        </w:rPr>
        <w:t>2.功能需求</w:t>
      </w:r>
      <w:bookmarkEnd w:id="11"/>
    </w:p>
    <w:p>
      <w:pPr>
        <w:pStyle w:val="3"/>
        <w:rPr>
          <w:rFonts w:ascii="楷体_GB2312" w:eastAsia="楷体_GB2312"/>
        </w:rPr>
      </w:pPr>
      <w:bookmarkStart w:id="12" w:name="_Toc485049517"/>
      <w:r>
        <w:rPr>
          <w:rFonts w:hint="eastAsia" w:ascii="楷体_GB2312" w:eastAsia="楷体_GB2312"/>
        </w:rPr>
        <w:t xml:space="preserve">2.1 </w:t>
      </w:r>
      <w:bookmarkEnd w:id="12"/>
      <w:r>
        <w:rPr>
          <w:rFonts w:hint="eastAsia" w:ascii="楷体_GB2312" w:eastAsia="楷体_GB2312"/>
          <w:lang w:eastAsia="zh-CN"/>
        </w:rPr>
        <w:t>产品特色</w:t>
      </w:r>
    </w:p>
    <w:p>
      <w:pPr>
        <w:pStyle w:val="4"/>
        <w:rPr>
          <w:rFonts w:hint="eastAsia" w:ascii="黑体" w:hAnsi="黑体" w:eastAsia="黑体" w:cs="黑体"/>
          <w:b w:val="0"/>
          <w:bCs w:val="0"/>
          <w:sz w:val="28"/>
          <w:szCs w:val="28"/>
        </w:rPr>
      </w:pPr>
      <w:bookmarkStart w:id="13" w:name="_Toc480985843"/>
      <w:r>
        <w:rPr>
          <w:rFonts w:hint="eastAsia"/>
          <w:lang w:val="en-US" w:eastAsia="zh-CN"/>
        </w:rPr>
        <w:t>2</w:t>
      </w:r>
      <w:r>
        <w:rPr>
          <w:rFonts w:hint="eastAsia"/>
        </w:rPr>
        <w:t xml:space="preserve">.1.1 </w:t>
      </w:r>
      <w:r>
        <w:rPr>
          <w:rFonts w:hint="eastAsia"/>
          <w:sz w:val="28"/>
          <w:szCs w:val="28"/>
        </w:rPr>
        <w:t>遵循WS/T国内卫生信息标准与规范</w:t>
      </w:r>
      <w:bookmarkEnd w:id="13"/>
    </w:p>
    <w:p>
      <w:pPr>
        <w:ind w:firstLine="560" w:firstLineChars="200"/>
        <w:rPr>
          <w:rFonts w:hint="eastAsia"/>
          <w:sz w:val="28"/>
          <w:szCs w:val="28"/>
        </w:rPr>
      </w:pPr>
      <w:r>
        <w:rPr>
          <w:rFonts w:hint="eastAsia"/>
          <w:sz w:val="28"/>
          <w:szCs w:val="28"/>
        </w:rPr>
        <w:t>依据国际国内医疗行业标准。针对患者建立主数据和主索引，提供患者的统一视图；通过临床文档共享技术，提供跨科室检查检验信息的共享；通过安全审计技术，实现节点之间的安全认证与日志审计；通过标准化目录服务技术，实现术语字典的统一管理、实现药品目录统一管理、诊疗服务项目统一管理、疾病目录统一管理；通过医疗资源服务，实现对相关人员信息、机构信息、主要设备信息的统一目录管理，实现各级机构资源数据与数据资源中心的智能匹配；采用电子健康档案技术，针对患者建立全程健康档案，实现诊疗数据，补偿数据等信息的浏览、分析、利用。</w:t>
      </w:r>
    </w:p>
    <w:p>
      <w:pPr>
        <w:spacing w:line="360" w:lineRule="auto"/>
        <w:rPr>
          <w:rFonts w:hint="eastAsia"/>
          <w:b/>
          <w:bCs/>
          <w:sz w:val="28"/>
          <w:szCs w:val="28"/>
        </w:rPr>
      </w:pPr>
    </w:p>
    <w:p>
      <w:pPr>
        <w:pStyle w:val="4"/>
        <w:rPr>
          <w:rFonts w:hint="eastAsia"/>
          <w:sz w:val="28"/>
          <w:szCs w:val="28"/>
        </w:rPr>
      </w:pPr>
      <w:bookmarkStart w:id="14" w:name="_Toc480985844"/>
      <w:r>
        <w:rPr>
          <w:rFonts w:hint="eastAsia"/>
          <w:sz w:val="28"/>
          <w:szCs w:val="28"/>
          <w:lang w:val="en-US" w:eastAsia="zh-CN"/>
        </w:rPr>
        <w:t>2</w:t>
      </w:r>
      <w:r>
        <w:rPr>
          <w:rFonts w:hint="eastAsia"/>
          <w:sz w:val="28"/>
          <w:szCs w:val="28"/>
        </w:rPr>
        <w:t>.1.2 面向SOA架构的数据分布式与集中式混合管理</w:t>
      </w:r>
      <w:bookmarkEnd w:id="14"/>
    </w:p>
    <w:p>
      <w:pPr>
        <w:ind w:firstLine="560" w:firstLineChars="200"/>
        <w:rPr>
          <w:rFonts w:hint="eastAsia"/>
          <w:sz w:val="28"/>
          <w:szCs w:val="28"/>
        </w:rPr>
      </w:pPr>
      <w:r>
        <w:rPr>
          <w:rFonts w:hint="eastAsia"/>
          <w:sz w:val="28"/>
          <w:szCs w:val="28"/>
        </w:rPr>
        <w:t>医院信息平台的设计是一个基于业务大集中、数据可分布存储的设计理念，实现院内现有的HIS、EMR、LIS、PACS等应用系统在医疗机构内部各科室之间信息的互操作性以及医疗机构在区域内与其他机构的互操作性。</w:t>
      </w:r>
    </w:p>
    <w:p>
      <w:pPr>
        <w:ind w:firstLine="560" w:firstLineChars="200"/>
        <w:rPr>
          <w:rFonts w:hint="eastAsia"/>
          <w:b/>
          <w:bCs/>
          <w:sz w:val="28"/>
          <w:szCs w:val="28"/>
        </w:rPr>
      </w:pPr>
      <w:r>
        <w:rPr>
          <w:rFonts w:hint="eastAsia"/>
          <w:sz w:val="28"/>
          <w:szCs w:val="28"/>
        </w:rPr>
        <w:t>基于SOA架构的应用集成与开发方法，在系统的实际建设过程中，能将各个应用分解为各类服务，并将这些服务封装为各类组件，遵循统一性、抽象性、符合性及业务驱动、可迭代的设计原则，完成组件的分析、设计和开发。凭借SOA面向服务架构的松耦合的特性，使得平台能够按照模块化的方式来添加新服务或更新现有服务，具有良好的扩展性，从而满足未来新的业务需要，并可以把已有的应用作为服务，从而可以有效地降低和保护平台的建设投资。</w:t>
      </w:r>
    </w:p>
    <w:p>
      <w:pPr>
        <w:pStyle w:val="4"/>
        <w:rPr>
          <w:rFonts w:hint="eastAsia"/>
          <w:sz w:val="28"/>
          <w:szCs w:val="28"/>
        </w:rPr>
      </w:pPr>
      <w:bookmarkStart w:id="15" w:name="_Toc480985845"/>
      <w:r>
        <w:rPr>
          <w:rFonts w:hint="eastAsia"/>
          <w:sz w:val="28"/>
          <w:szCs w:val="28"/>
          <w:lang w:val="en-US" w:eastAsia="zh-CN"/>
        </w:rPr>
        <w:t>2</w:t>
      </w:r>
      <w:r>
        <w:rPr>
          <w:rFonts w:hint="eastAsia"/>
          <w:sz w:val="28"/>
          <w:szCs w:val="28"/>
        </w:rPr>
        <w:t>.1.3 基于ESB的构建化软件设计理念</w:t>
      </w:r>
      <w:bookmarkEnd w:id="15"/>
    </w:p>
    <w:p>
      <w:pPr>
        <w:ind w:firstLine="560" w:firstLineChars="200"/>
        <w:rPr>
          <w:rFonts w:hint="eastAsia"/>
          <w:sz w:val="28"/>
          <w:szCs w:val="28"/>
        </w:rPr>
      </w:pPr>
      <w:r>
        <w:rPr>
          <w:rFonts w:hint="eastAsia"/>
          <w:sz w:val="28"/>
          <w:szCs w:val="28"/>
        </w:rPr>
        <w:t>采用中间件产品构件医院信息平台，可以按照不同的业务进行功能的划分，体现为不同的接口或交互模式。针对每种业务的设计和开发独立进行。构件和中间件有相同的目标：提供业务的分割和包容性。如临床文档共享中间件规定了文档的属性（文档提交、文档注册、文档查询、文档提取），其中部分属性则与业务的划分是无关的，某种服务构件只进行相应类型的消息交互。中间件保证了业务的分类运行与管理，实现应用的集成。</w:t>
      </w:r>
    </w:p>
    <w:p>
      <w:pPr>
        <w:pStyle w:val="4"/>
        <w:rPr>
          <w:rFonts w:hint="eastAsia"/>
          <w:sz w:val="28"/>
          <w:szCs w:val="28"/>
        </w:rPr>
      </w:pPr>
      <w:bookmarkStart w:id="16" w:name="_Toc480985846"/>
      <w:r>
        <w:rPr>
          <w:rFonts w:hint="eastAsia"/>
          <w:sz w:val="28"/>
          <w:szCs w:val="28"/>
          <w:lang w:val="en-US" w:eastAsia="zh-CN"/>
        </w:rPr>
        <w:t>2</w:t>
      </w:r>
      <w:r>
        <w:rPr>
          <w:rFonts w:hint="eastAsia"/>
          <w:sz w:val="28"/>
          <w:szCs w:val="28"/>
        </w:rPr>
        <w:t>.1.4 数据标准统一化原则</w:t>
      </w:r>
      <w:bookmarkEnd w:id="16"/>
    </w:p>
    <w:p>
      <w:pPr>
        <w:ind w:firstLine="560" w:firstLineChars="200"/>
        <w:rPr>
          <w:rFonts w:hint="eastAsia"/>
          <w:sz w:val="28"/>
          <w:szCs w:val="28"/>
        </w:rPr>
      </w:pPr>
      <w:r>
        <w:rPr>
          <w:rFonts w:hint="eastAsia"/>
          <w:sz w:val="28"/>
          <w:szCs w:val="28"/>
        </w:rPr>
        <w:t>采用国际、国家和行业标准，保证数据由采集、存储、整理、分析到提取、应用的一体化，实现数据发生地一次性录入，然后被所有对该数据有需求的单位多次重复，不同层次使用，各模块之间实现数据共享，互联互通，清晰体现内在逻辑联系，并且数据之间须相互关联，相互制约。医院数据库是以病人医疗数据为主，并包括相关的各种经济数据以及各类行政管理、物资管理等数据的完整集合。数据库包含医院全部资源的信息，便于快速查询，数据共享。</w:t>
      </w:r>
    </w:p>
    <w:p>
      <w:pPr>
        <w:pStyle w:val="4"/>
        <w:rPr>
          <w:rFonts w:hint="eastAsia"/>
          <w:sz w:val="28"/>
          <w:szCs w:val="28"/>
        </w:rPr>
      </w:pPr>
      <w:bookmarkStart w:id="17" w:name="_Toc480985847"/>
      <w:r>
        <w:rPr>
          <w:rFonts w:hint="eastAsia"/>
          <w:sz w:val="28"/>
          <w:szCs w:val="28"/>
          <w:lang w:val="en-US" w:eastAsia="zh-CN"/>
        </w:rPr>
        <w:t>2</w:t>
      </w:r>
      <w:r>
        <w:rPr>
          <w:rFonts w:hint="eastAsia"/>
          <w:sz w:val="28"/>
          <w:szCs w:val="28"/>
        </w:rPr>
        <w:t>.1.5 业务支撑的灵活性与扩展性</w:t>
      </w:r>
      <w:bookmarkEnd w:id="17"/>
    </w:p>
    <w:p>
      <w:pPr>
        <w:ind w:firstLine="560" w:firstLineChars="200"/>
        <w:rPr>
          <w:rFonts w:hint="eastAsia"/>
          <w:sz w:val="28"/>
          <w:szCs w:val="28"/>
        </w:rPr>
      </w:pPr>
      <w:r>
        <w:rPr>
          <w:rFonts w:hint="eastAsia"/>
          <w:sz w:val="28"/>
          <w:szCs w:val="28"/>
        </w:rPr>
        <w:t>采用模块化设计，根据医院发展及医疗技术的进展，不断增加功能模块，包括第三方软件公司所开发的系统，在提供相关接口数据的前提下，实现无缝连接。</w:t>
      </w:r>
    </w:p>
    <w:p>
      <w:pPr>
        <w:pStyle w:val="4"/>
        <w:rPr>
          <w:rFonts w:hint="eastAsia"/>
          <w:sz w:val="28"/>
          <w:szCs w:val="28"/>
        </w:rPr>
      </w:pPr>
      <w:bookmarkStart w:id="18" w:name="_Toc480985848"/>
      <w:r>
        <w:rPr>
          <w:rFonts w:hint="eastAsia"/>
          <w:sz w:val="28"/>
          <w:szCs w:val="28"/>
          <w:lang w:val="en-US" w:eastAsia="zh-CN"/>
        </w:rPr>
        <w:t>2</w:t>
      </w:r>
      <w:r>
        <w:rPr>
          <w:rFonts w:hint="eastAsia"/>
          <w:sz w:val="28"/>
          <w:szCs w:val="28"/>
        </w:rPr>
        <w:t>.1.6采用B/S结构</w:t>
      </w:r>
      <w:bookmarkEnd w:id="18"/>
    </w:p>
    <w:p>
      <w:pPr>
        <w:spacing w:line="360" w:lineRule="auto"/>
        <w:rPr>
          <w:rFonts w:hint="eastAsia"/>
          <w:sz w:val="28"/>
          <w:szCs w:val="28"/>
        </w:rPr>
      </w:pPr>
      <w:r>
        <w:rPr>
          <w:sz w:val="28"/>
          <w:szCs w:val="28"/>
        </w:rPr>
        <w:tab/>
      </w:r>
      <w:r>
        <w:rPr>
          <w:rFonts w:hint="eastAsia"/>
          <w:sz w:val="28"/>
          <w:szCs w:val="28"/>
        </w:rPr>
        <w:t>采用B/S架构，客户端不需要安装任何程序，使系统管理和使用十分方便与高效。</w:t>
      </w:r>
    </w:p>
    <w:p>
      <w:pPr>
        <w:pStyle w:val="4"/>
        <w:rPr>
          <w:rFonts w:hint="eastAsia"/>
          <w:sz w:val="28"/>
          <w:szCs w:val="28"/>
        </w:rPr>
      </w:pPr>
      <w:bookmarkStart w:id="19" w:name="_Toc480985849"/>
      <w:r>
        <w:rPr>
          <w:rFonts w:hint="eastAsia"/>
          <w:sz w:val="28"/>
          <w:szCs w:val="28"/>
          <w:lang w:val="en-US" w:eastAsia="zh-CN"/>
        </w:rPr>
        <w:t>2</w:t>
      </w:r>
      <w:r>
        <w:rPr>
          <w:rFonts w:hint="eastAsia"/>
          <w:sz w:val="28"/>
          <w:szCs w:val="28"/>
        </w:rPr>
        <w:t>.1.7技术先进成熟</w:t>
      </w:r>
      <w:bookmarkEnd w:id="19"/>
    </w:p>
    <w:p>
      <w:pPr>
        <w:pStyle w:val="32"/>
        <w:rPr>
          <w:rFonts w:hint="eastAsia"/>
          <w:sz w:val="28"/>
          <w:szCs w:val="28"/>
        </w:rPr>
      </w:pPr>
      <w:r>
        <w:rPr>
          <w:rFonts w:hint="eastAsia"/>
          <w:sz w:val="28"/>
          <w:szCs w:val="28"/>
        </w:rPr>
        <w:t>采用了JAVA、html5、echat等先进成熟的技术，提高了系统性能和运行效率。基于Spark和Hadoop生态构建大数据分析平台。数据存储在分布式数据库Hbase、Mongodb和分布式文件管理系统HDFS中。通过Sqoop和传统的关系型数据库进行数据交互。可进行离线计算、数据分析、机器学习、实时计算等大数据分析。</w:t>
      </w:r>
    </w:p>
    <w:p>
      <w:pPr>
        <w:pStyle w:val="4"/>
        <w:rPr>
          <w:rFonts w:hint="eastAsia"/>
          <w:sz w:val="28"/>
          <w:szCs w:val="28"/>
        </w:rPr>
      </w:pPr>
      <w:bookmarkStart w:id="20" w:name="_Toc480985850"/>
      <w:r>
        <w:rPr>
          <w:rFonts w:hint="eastAsia"/>
          <w:sz w:val="28"/>
          <w:szCs w:val="28"/>
          <w:lang w:val="en-US" w:eastAsia="zh-CN"/>
        </w:rPr>
        <w:t>2</w:t>
      </w:r>
      <w:r>
        <w:rPr>
          <w:rFonts w:hint="eastAsia"/>
          <w:sz w:val="28"/>
          <w:szCs w:val="28"/>
        </w:rPr>
        <w:t>.1.8个性化界面设计</w:t>
      </w:r>
      <w:bookmarkEnd w:id="20"/>
    </w:p>
    <w:p>
      <w:pPr>
        <w:pStyle w:val="32"/>
        <w:rPr>
          <w:rFonts w:hint="eastAsia"/>
          <w:sz w:val="28"/>
          <w:szCs w:val="28"/>
        </w:rPr>
      </w:pPr>
      <w:r>
        <w:rPr>
          <w:rFonts w:hint="eastAsia"/>
          <w:sz w:val="28"/>
          <w:szCs w:val="28"/>
        </w:rPr>
        <w:t>系统采用了WWW风格的界面设计，界面友好、美观；数据展示形式多样、直观，方便医院管理者和医院人员进行决策，使用。可完全根据用户的需要和业务发展定制，使用方便，易学易用。大大降低了对使用者计算机知识的要求。</w:t>
      </w:r>
    </w:p>
    <w:p>
      <w:pPr>
        <w:pStyle w:val="32"/>
        <w:rPr>
          <w:rFonts w:hint="eastAsia"/>
          <w:sz w:val="28"/>
          <w:szCs w:val="28"/>
        </w:rPr>
      </w:pPr>
      <w:r>
        <w:rPr>
          <w:rFonts w:hint="eastAsia"/>
          <w:sz w:val="28"/>
          <w:szCs w:val="28"/>
        </w:rPr>
        <w:t>所有报表、查询统一数据来源，保证数据的唯一性。各类决策支持、运营支持以及报表展示支持电脑、Pad以及手机APP应用。</w:t>
      </w:r>
    </w:p>
    <w:p>
      <w:pPr>
        <w:adjustRightInd w:val="0"/>
        <w:snapToGrid w:val="0"/>
        <w:spacing w:line="500" w:lineRule="exact"/>
        <w:rPr>
          <w:rFonts w:ascii="仿宋_GB2312" w:eastAsia="仿宋_GB2312"/>
          <w:sz w:val="28"/>
          <w:szCs w:val="28"/>
        </w:rPr>
      </w:pPr>
    </w:p>
    <w:p>
      <w:pPr>
        <w:pStyle w:val="3"/>
        <w:rPr>
          <w:rFonts w:ascii="楷体_GB2312" w:eastAsia="楷体_GB2312"/>
        </w:rPr>
      </w:pPr>
      <w:bookmarkStart w:id="21" w:name="_Toc485049518"/>
      <w:r>
        <w:rPr>
          <w:rFonts w:hint="eastAsia" w:ascii="楷体_GB2312" w:eastAsia="楷体_GB2312"/>
        </w:rPr>
        <w:t>2.2 前台界面显示逻辑</w:t>
      </w:r>
      <w:bookmarkEnd w:id="21"/>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rPr>
        <w:t xml:space="preserve">2.2.1 </w:t>
      </w:r>
      <w:r>
        <w:rPr>
          <w:rFonts w:hint="eastAsia" w:asciiTheme="minorEastAsia" w:hAnsiTheme="minorEastAsia" w:eastAsiaTheme="minorEastAsia" w:cstheme="minorEastAsia"/>
          <w:sz w:val="28"/>
          <w:szCs w:val="28"/>
          <w:lang w:eastAsia="zh-CN"/>
        </w:rPr>
        <w:t>登录</w:t>
      </w:r>
    </w:p>
    <w:p>
      <w:pPr>
        <w:spacing w:line="500" w:lineRule="exact"/>
        <w:ind w:firstLine="42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rPr>
        <w:drawing>
          <wp:anchor distT="0" distB="0" distL="0" distR="0" simplePos="0" relativeHeight="251661312" behindDoc="0" locked="0" layoutInCell="1" allowOverlap="1">
            <wp:simplePos x="0" y="0"/>
            <wp:positionH relativeFrom="column">
              <wp:posOffset>1041400</wp:posOffset>
            </wp:positionH>
            <wp:positionV relativeFrom="paragraph">
              <wp:posOffset>596900</wp:posOffset>
            </wp:positionV>
            <wp:extent cx="3959860" cy="2011045"/>
            <wp:effectExtent l="0" t="0" r="2540" b="825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srcRect/>
                    <a:stretch>
                      <a:fillRect/>
                    </a:stretch>
                  </pic:blipFill>
                  <pic:spPr>
                    <a:xfrm>
                      <a:off x="0" y="0"/>
                      <a:ext cx="3959860" cy="2011045"/>
                    </a:xfrm>
                    <a:prstGeom prst="rect">
                      <a:avLst/>
                    </a:prstGeom>
                    <a:noFill/>
                    <a:ln w="9525">
                      <a:noFill/>
                      <a:miter lim="800000"/>
                      <a:headEnd/>
                      <a:tailEnd/>
                    </a:ln>
                  </pic:spPr>
                </pic:pic>
              </a:graphicData>
            </a:graphic>
          </wp:anchor>
        </w:drawing>
      </w:r>
      <w:r>
        <w:rPr>
          <w:rFonts w:hint="eastAsia" w:asciiTheme="minorEastAsia" w:hAnsiTheme="minorEastAsia" w:eastAsiaTheme="minorEastAsia" w:cstheme="minorEastAsia"/>
          <w:sz w:val="28"/>
          <w:szCs w:val="28"/>
        </w:rPr>
        <w:t>1》输入ip地址，在登录界面输入用户名和密码，点击确认，登录到程序中；如下图所示。</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rPr>
        <w:t xml:space="preserve">2.2.2 </w:t>
      </w:r>
      <w:r>
        <w:rPr>
          <w:rFonts w:hint="eastAsia" w:asciiTheme="minorEastAsia" w:hAnsiTheme="minorEastAsia" w:eastAsiaTheme="minorEastAsia" w:cstheme="minorEastAsia"/>
          <w:sz w:val="28"/>
          <w:szCs w:val="28"/>
          <w:lang w:eastAsia="zh-CN"/>
        </w:rPr>
        <w:t>医院运营</w:t>
      </w:r>
    </w:p>
    <w:p>
      <w:pPr>
        <w:numPr>
          <w:ilvl w:val="0"/>
          <w:numId w:val="2"/>
        </w:numPr>
        <w:ind w:left="420" w:leftChars="0" w:hanging="42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提供院长看板功能 </w:t>
      </w:r>
    </w:p>
    <w:p>
      <w:pPr>
        <w:numPr>
          <w:ilvl w:val="0"/>
          <w:numId w:val="2"/>
        </w:numPr>
        <w:ind w:left="420" w:leftChars="0" w:hanging="42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提供多维查询功能 </w:t>
      </w:r>
    </w:p>
    <w:p>
      <w:pPr>
        <w:numPr>
          <w:ilvl w:val="0"/>
          <w:numId w:val="2"/>
        </w:numPr>
        <w:ind w:left="420" w:leftChars="0" w:hanging="42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提供分析评价功能 </w:t>
      </w:r>
    </w:p>
    <w:p>
      <w:pPr>
        <w:numPr>
          <w:ilvl w:val="0"/>
          <w:numId w:val="2"/>
        </w:numPr>
        <w:ind w:left="420" w:leftChars="0" w:hanging="42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提供业务监测功能</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rPr>
        <w:t xml:space="preserve">2.2.2.1 </w:t>
      </w:r>
      <w:r>
        <w:rPr>
          <w:rFonts w:hint="eastAsia" w:asciiTheme="minorEastAsia" w:hAnsiTheme="minorEastAsia" w:eastAsiaTheme="minorEastAsia" w:cstheme="minorEastAsia"/>
          <w:sz w:val="28"/>
          <w:szCs w:val="28"/>
          <w:lang w:eastAsia="zh-CN"/>
        </w:rPr>
        <w:t>院长指挥舱—医疗服务</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1》点击“院长指挥舱”菜单，进入KPI汇总分类页面，如下图所示：</w:t>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552700"/>
            <wp:effectExtent l="0" t="0" r="1143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1" cstate="print"/>
                    <a:srcRect/>
                    <a:stretch>
                      <a:fillRect/>
                    </a:stretch>
                  </pic:blipFill>
                  <pic:spPr>
                    <a:xfrm>
                      <a:off x="0" y="0"/>
                      <a:ext cx="5265420" cy="2552700"/>
                    </a:xfrm>
                    <a:prstGeom prst="rect">
                      <a:avLst/>
                    </a:prstGeom>
                    <a:noFill/>
                    <a:ln w="9525">
                      <a:noFill/>
                      <a:miter lim="800000"/>
                      <a:headEnd/>
                      <a:tailEnd/>
                    </a:ln>
                  </pic:spPr>
                </pic:pic>
              </a:graphicData>
            </a:graphic>
          </wp:inline>
        </w:drawing>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2》点击具体某个KPI，例如当日门诊人次，下方显示KPI分析报表页面，如下图所示：</w:t>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6690" cy="2844800"/>
            <wp:effectExtent l="0" t="0" r="10160"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12" cstate="print"/>
                    <a:srcRect/>
                    <a:stretch>
                      <a:fillRect/>
                    </a:stretch>
                  </pic:blipFill>
                  <pic:spPr>
                    <a:xfrm>
                      <a:off x="0" y="0"/>
                      <a:ext cx="5266690" cy="2844800"/>
                    </a:xfrm>
                    <a:prstGeom prst="rect">
                      <a:avLst/>
                    </a:prstGeom>
                    <a:noFill/>
                    <a:ln w="9525">
                      <a:noFill/>
                      <a:miter lim="800000"/>
                      <a:headEnd/>
                      <a:tailEnd/>
                    </a:ln>
                  </pic:spPr>
                </pic:pic>
              </a:graphicData>
            </a:graphic>
          </wp:inline>
        </w:drawing>
      </w:r>
    </w:p>
    <w:p>
      <w:pPr>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3》</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sz w:val="28"/>
          <w:szCs w:val="28"/>
          <w:lang w:eastAsia="zh-CN"/>
        </w:rPr>
        <w:t>根据“门诊挂号科室分布”，点击具体某个科室，下方可以查看科室医生的挂号分布，如下图所示：</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p>
    <w:p>
      <w:pPr>
        <w:spacing w:line="500" w:lineRule="exact"/>
        <w:ind w:firstLine="560" w:firstLineChars="200"/>
        <w:rPr>
          <w:rFonts w:hint="eastAsia" w:asciiTheme="minorEastAsia" w:hAnsiTheme="minorEastAsia" w:eastAsiaTheme="minorEastAsia" w:cstheme="minorEastAsia"/>
          <w:sz w:val="28"/>
          <w:szCs w:val="28"/>
        </w:rPr>
      </w:pPr>
    </w:p>
    <w:p>
      <w:pPr>
        <w:spacing w:line="500" w:lineRule="exact"/>
        <w:ind w:firstLine="560" w:firstLineChars="200"/>
        <w:rPr>
          <w:rFonts w:hint="eastAsia" w:asciiTheme="minorEastAsia" w:hAnsiTheme="minorEastAsia" w:eastAsiaTheme="minorEastAsia" w:cstheme="minorEastAsia"/>
          <w:sz w:val="28"/>
          <w:szCs w:val="28"/>
        </w:rPr>
      </w:pPr>
    </w:p>
    <w:p>
      <w:pPr>
        <w:spacing w:line="500" w:lineRule="exact"/>
        <w:ind w:firstLine="420" w:firstLineChars="200"/>
        <w:rPr>
          <w:rFonts w:hint="eastAsia" w:asciiTheme="minorEastAsia" w:hAnsiTheme="minorEastAsia" w:eastAsiaTheme="minorEastAsia" w:cstheme="minorEastAsia"/>
        </w:rPr>
      </w:pPr>
    </w:p>
    <w:p>
      <w:pPr>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42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rPr>
        <w:drawing>
          <wp:anchor distT="0" distB="0" distL="0" distR="0" simplePos="0" relativeHeight="251662336" behindDoc="0" locked="0" layoutInCell="1" allowOverlap="1">
            <wp:simplePos x="0" y="0"/>
            <wp:positionH relativeFrom="column">
              <wp:posOffset>425450</wp:posOffset>
            </wp:positionH>
            <wp:positionV relativeFrom="paragraph">
              <wp:posOffset>-499745</wp:posOffset>
            </wp:positionV>
            <wp:extent cx="5265420" cy="2552700"/>
            <wp:effectExtent l="0" t="0" r="11430" b="0"/>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3" cstate="print"/>
                    <a:srcRect/>
                    <a:stretch>
                      <a:fillRect/>
                    </a:stretch>
                  </pic:blipFill>
                  <pic:spPr>
                    <a:xfrm>
                      <a:off x="0" y="0"/>
                      <a:ext cx="5265420" cy="2552700"/>
                    </a:xfrm>
                    <a:prstGeom prst="rect">
                      <a:avLst/>
                    </a:prstGeom>
                    <a:noFill/>
                    <a:ln w="9525">
                      <a:noFill/>
                      <a:miter lim="800000"/>
                      <a:headEnd/>
                      <a:tailEnd/>
                    </a:ln>
                  </pic:spPr>
                </pic:pic>
              </a:graphicData>
            </a:graphic>
          </wp:anchor>
        </w:drawing>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rPr>
        <w:t xml:space="preserve">2.2.2.2 </w:t>
      </w:r>
      <w:r>
        <w:rPr>
          <w:rFonts w:hint="eastAsia" w:asciiTheme="minorEastAsia" w:hAnsiTheme="minorEastAsia" w:eastAsiaTheme="minorEastAsia" w:cstheme="minorEastAsia"/>
          <w:sz w:val="28"/>
          <w:szCs w:val="28"/>
          <w:lang w:eastAsia="zh-CN"/>
        </w:rPr>
        <w:t>院长指挥舱—医院收入</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1》点击“医疗收入”按钮，进入医疗收入KPI汇总页面，如下图所示：</w:t>
      </w:r>
    </w:p>
    <w:p>
      <w:p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552700"/>
            <wp:effectExtent l="0" t="0" r="1143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4" cstate="print"/>
                    <a:srcRect/>
                    <a:stretch>
                      <a:fillRect/>
                    </a:stretch>
                  </pic:blipFill>
                  <pic:spPr>
                    <a:xfrm>
                      <a:off x="0" y="0"/>
                      <a:ext cx="5265420" cy="2552700"/>
                    </a:xfrm>
                    <a:prstGeom prst="rect">
                      <a:avLst/>
                    </a:prstGeom>
                    <a:noFill/>
                    <a:ln w="9525">
                      <a:noFill/>
                      <a:miter lim="800000"/>
                      <a:headEnd/>
                      <a:tailEnd/>
                    </a:ln>
                  </pic:spPr>
                </pic:pic>
              </a:graphicData>
            </a:graphic>
          </wp:inline>
        </w:drawing>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2》点击具体某个KPI，下方查看具体KPI收入分析报表，如下图所示：</w:t>
      </w:r>
    </w:p>
    <w:p>
      <w:p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552700"/>
            <wp:effectExtent l="0" t="0" r="1143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5" cstate="print"/>
                    <a:srcRect/>
                    <a:stretch>
                      <a:fillRect/>
                    </a:stretch>
                  </pic:blipFill>
                  <pic:spPr>
                    <a:xfrm>
                      <a:off x="0" y="0"/>
                      <a:ext cx="5265420" cy="2552700"/>
                    </a:xfrm>
                    <a:prstGeom prst="rect">
                      <a:avLst/>
                    </a:prstGeom>
                    <a:noFill/>
                    <a:ln w="9525">
                      <a:noFill/>
                      <a:miter lim="800000"/>
                      <a:headEnd/>
                      <a:tailEnd/>
                    </a:ln>
                  </pic:spPr>
                </pic:pic>
              </a:graphicData>
            </a:graphic>
          </wp:inline>
        </w:drawing>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3》 根据“当日医院科室药品收入统计表”中的柱状图，可点击每个柱状图，查看每个科室医生的收入，如下图所示：</w:t>
      </w:r>
    </w:p>
    <w:p>
      <w:pPr>
        <w:adjustRightInd w:val="0"/>
        <w:snapToGrid w:val="0"/>
        <w:spacing w:line="500" w:lineRule="exact"/>
        <w:ind w:firstLine="420" w:firstLineChars="20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rPr>
        <w:drawing>
          <wp:anchor distT="0" distB="0" distL="0" distR="0" simplePos="0" relativeHeight="251663360" behindDoc="0" locked="0" layoutInCell="1" allowOverlap="1">
            <wp:simplePos x="0" y="0"/>
            <wp:positionH relativeFrom="column">
              <wp:posOffset>304800</wp:posOffset>
            </wp:positionH>
            <wp:positionV relativeFrom="paragraph">
              <wp:posOffset>44450</wp:posOffset>
            </wp:positionV>
            <wp:extent cx="5265420" cy="2552700"/>
            <wp:effectExtent l="0" t="0" r="11430" b="0"/>
            <wp:wrapSquare wrapText="bothSides"/>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6" cstate="print"/>
                    <a:srcRect/>
                    <a:stretch>
                      <a:fillRect/>
                    </a:stretch>
                  </pic:blipFill>
                  <pic:spPr>
                    <a:xfrm>
                      <a:off x="0" y="0"/>
                      <a:ext cx="5265420" cy="2552700"/>
                    </a:xfrm>
                    <a:prstGeom prst="rect">
                      <a:avLst/>
                    </a:prstGeom>
                    <a:noFill/>
                    <a:ln w="9525">
                      <a:noFill/>
                      <a:miter lim="800000"/>
                      <a:headEnd/>
                      <a:tailEnd/>
                    </a:ln>
                  </pic:spPr>
                </pic:pic>
              </a:graphicData>
            </a:graphic>
          </wp:anchor>
        </w:drawing>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2.2.2.3 </w:t>
      </w:r>
      <w:r>
        <w:rPr>
          <w:rFonts w:hint="eastAsia" w:asciiTheme="minorEastAsia" w:hAnsiTheme="minorEastAsia" w:eastAsiaTheme="minorEastAsia" w:cstheme="minorEastAsia"/>
          <w:sz w:val="28"/>
          <w:szCs w:val="28"/>
          <w:lang w:eastAsia="zh-CN"/>
        </w:rPr>
        <w:t>院长指挥舱</w:t>
      </w: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eastAsia="zh-CN"/>
        </w:rPr>
        <w:t>药品监督</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1》 点击“药品监督”按钮，进入药品监督KPI分类汇总页面，如下图所示：</w:t>
      </w:r>
    </w:p>
    <w:p>
      <w:p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552700"/>
            <wp:effectExtent l="0" t="0" r="1143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7" cstate="print"/>
                    <a:srcRect/>
                    <a:stretch>
                      <a:fillRect/>
                    </a:stretch>
                  </pic:blipFill>
                  <pic:spPr>
                    <a:xfrm>
                      <a:off x="0" y="0"/>
                      <a:ext cx="5265420" cy="2552700"/>
                    </a:xfrm>
                    <a:prstGeom prst="rect">
                      <a:avLst/>
                    </a:prstGeom>
                    <a:noFill/>
                    <a:ln w="9525">
                      <a:noFill/>
                      <a:miter lim="800000"/>
                      <a:headEnd/>
                      <a:tailEnd/>
                    </a:ln>
                  </pic:spPr>
                </pic:pic>
              </a:graphicData>
            </a:graphic>
          </wp:inline>
        </w:drawing>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2》选择具体某个KPI，进入药品详情分析界面，如下图所示：</w:t>
      </w:r>
    </w:p>
    <w:p>
      <w:p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552700"/>
            <wp:effectExtent l="0" t="0" r="1143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18" cstate="print"/>
                    <a:srcRect/>
                    <a:stretch>
                      <a:fillRect/>
                    </a:stretch>
                  </pic:blipFill>
                  <pic:spPr>
                    <a:xfrm>
                      <a:off x="0" y="0"/>
                      <a:ext cx="5265420" cy="2552700"/>
                    </a:xfrm>
                    <a:prstGeom prst="rect">
                      <a:avLst/>
                    </a:prstGeom>
                    <a:noFill/>
                    <a:ln w="9525">
                      <a:noFill/>
                      <a:miter lim="800000"/>
                      <a:headEnd/>
                      <a:tailEnd/>
                    </a:ln>
                  </pic:spPr>
                </pic:pic>
              </a:graphicData>
            </a:graphic>
          </wp:inline>
        </w:drawing>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3》点击“当日门急诊药占比科室统计表”柱状图的具体某个科室，查看科室医生用药占比，如下图所示：</w:t>
      </w:r>
    </w:p>
    <w:p>
      <w:pPr>
        <w:adjustRightInd w:val="0"/>
        <w:snapToGrid w:val="0"/>
        <w:spacing w:line="500" w:lineRule="exact"/>
        <w:ind w:firstLine="42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rPr>
        <w:drawing>
          <wp:anchor distT="0" distB="0" distL="0" distR="0" simplePos="0" relativeHeight="251664384" behindDoc="0" locked="0" layoutInCell="1" allowOverlap="1">
            <wp:simplePos x="0" y="0"/>
            <wp:positionH relativeFrom="column">
              <wp:posOffset>461645</wp:posOffset>
            </wp:positionH>
            <wp:positionV relativeFrom="paragraph">
              <wp:posOffset>56515</wp:posOffset>
            </wp:positionV>
            <wp:extent cx="5265420" cy="2552700"/>
            <wp:effectExtent l="0" t="0" r="11430" b="0"/>
            <wp:wrapSquare wrapText="bothSides"/>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19" cstate="print"/>
                    <a:srcRect/>
                    <a:stretch>
                      <a:fillRect/>
                    </a:stretch>
                  </pic:blipFill>
                  <pic:spPr>
                    <a:xfrm>
                      <a:off x="0" y="0"/>
                      <a:ext cx="5265420" cy="2552700"/>
                    </a:xfrm>
                    <a:prstGeom prst="rect">
                      <a:avLst/>
                    </a:prstGeom>
                    <a:noFill/>
                    <a:ln w="9525">
                      <a:noFill/>
                      <a:miter lim="800000"/>
                      <a:headEnd/>
                      <a:tailEnd/>
                    </a:ln>
                  </pic:spPr>
                </pic:pic>
              </a:graphicData>
            </a:graphic>
          </wp:anchor>
        </w:drawing>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sz w:val="28"/>
          <w:szCs w:val="28"/>
        </w:rPr>
        <w:t>2.2.</w:t>
      </w:r>
      <w:r>
        <w:rPr>
          <w:rFonts w:hint="eastAsia" w:asciiTheme="minorEastAsia" w:hAnsiTheme="minorEastAsia" w:eastAsiaTheme="minorEastAsia" w:cstheme="minorEastAsia"/>
          <w:sz w:val="28"/>
          <w:szCs w:val="28"/>
          <w:lang w:val="en-US" w:eastAsia="zh-CN"/>
        </w:rPr>
        <w:t>3</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sz w:val="28"/>
          <w:szCs w:val="28"/>
          <w:lang w:eastAsia="zh-CN"/>
        </w:rPr>
        <w:t>基础数据</w:t>
      </w:r>
      <w:bookmarkEnd w:id="2"/>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2.2.</w:t>
      </w:r>
      <w:r>
        <w:rPr>
          <w:rFonts w:hint="eastAsia" w:asciiTheme="minorEastAsia" w:hAnsiTheme="minorEastAsia" w:eastAsiaTheme="minorEastAsia" w:cstheme="minorEastAsia"/>
          <w:sz w:val="28"/>
          <w:szCs w:val="28"/>
          <w:lang w:val="en-US" w:eastAsia="zh-CN"/>
        </w:rPr>
        <w:t>3</w:t>
      </w: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val="en-US" w:eastAsia="zh-CN"/>
        </w:rPr>
        <w:t>1</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sz w:val="28"/>
          <w:szCs w:val="28"/>
          <w:lang w:eastAsia="zh-CN"/>
        </w:rPr>
        <w:t>疾病</w:t>
      </w:r>
      <w:r>
        <w:rPr>
          <w:rFonts w:hint="eastAsia" w:asciiTheme="minorEastAsia" w:hAnsiTheme="minorEastAsia" w:eastAsiaTheme="minorEastAsia" w:cstheme="minorEastAsia"/>
          <w:sz w:val="28"/>
          <w:szCs w:val="28"/>
          <w:lang w:val="en-US" w:eastAsia="zh-CN"/>
        </w:rPr>
        <w:t>ICD-疾病编码管理</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1》点击“疾病编码管理”菜单进入疾病管理信息页面</w:t>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20"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2》输入查询条件，点击“搜索疾病”按钮查询疾病编码信息，如下图所示：</w:t>
      </w:r>
    </w:p>
    <w:p>
      <w:pPr>
        <w:pStyle w:val="3"/>
        <w:jc w:val="center"/>
        <w:rPr>
          <w:rFonts w:hint="eastAsia" w:asciiTheme="minorEastAsia" w:hAnsiTheme="minorEastAsia" w:eastAsiaTheme="minorEastAsia" w:cstheme="minorEastAsia"/>
        </w:rPr>
      </w:pPr>
      <w:bookmarkStart w:id="22" w:name="_Toc485049519"/>
      <w:r>
        <w:rPr>
          <w:rFonts w:hint="eastAsia" w:asciiTheme="minorEastAsia" w:hAnsiTheme="minorEastAsia" w:eastAsiaTheme="minorEastAsia" w:cstheme="minorEastAsia"/>
        </w:rPr>
        <w:drawing>
          <wp:inline distT="0" distB="0" distL="0" distR="0">
            <wp:extent cx="5266690" cy="2146300"/>
            <wp:effectExtent l="0" t="0" r="10160" b="635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20" cstate="print"/>
                    <a:srcRect/>
                    <a:stretch>
                      <a:fillRect/>
                    </a:stretch>
                  </pic:blipFill>
                  <pic:spPr>
                    <a:xfrm>
                      <a:off x="0" y="0"/>
                      <a:ext cx="5266690" cy="2146300"/>
                    </a:xfrm>
                    <a:prstGeom prst="rect">
                      <a:avLst/>
                    </a:prstGeom>
                    <a:noFill/>
                    <a:ln w="9525">
                      <a:noFill/>
                      <a:miter lim="800000"/>
                      <a:headEnd/>
                      <a:tailEnd/>
                    </a:ln>
                  </pic:spPr>
                </pic:pic>
              </a:graphicData>
            </a:graphic>
          </wp:inline>
        </w:drawing>
      </w:r>
    </w:p>
    <w:p>
      <w:pPr>
        <w:adjustRightInd w:val="0"/>
        <w:snapToGrid w:val="0"/>
        <w:spacing w:line="500" w:lineRule="exac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2.2.</w:t>
      </w:r>
      <w:r>
        <w:rPr>
          <w:rFonts w:hint="eastAsia" w:asciiTheme="minorEastAsia" w:hAnsiTheme="minorEastAsia" w:eastAsiaTheme="minorEastAsia" w:cstheme="minorEastAsia"/>
          <w:sz w:val="28"/>
          <w:szCs w:val="28"/>
          <w:lang w:val="en-US" w:eastAsia="zh-CN"/>
        </w:rPr>
        <w:t>3</w:t>
      </w: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val="en-US" w:eastAsia="zh-CN"/>
        </w:rPr>
        <w:t>2</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sz w:val="28"/>
          <w:szCs w:val="28"/>
          <w:lang w:eastAsia="zh-CN"/>
        </w:rPr>
        <w:t>手术</w:t>
      </w:r>
      <w:r>
        <w:rPr>
          <w:rFonts w:hint="eastAsia" w:asciiTheme="minorEastAsia" w:hAnsiTheme="minorEastAsia" w:eastAsiaTheme="minorEastAsia" w:cstheme="minorEastAsia"/>
          <w:sz w:val="28"/>
          <w:szCs w:val="28"/>
          <w:lang w:val="en-US" w:eastAsia="zh-CN"/>
        </w:rPr>
        <w:t>ICD-手术编码管理</w:t>
      </w:r>
    </w:p>
    <w:p>
      <w:pPr>
        <w:pStyle w:val="15"/>
        <w:widowControl/>
        <w:spacing w:before="0" w:beforeAutospacing="0" w:after="0" w:afterAutospacing="0" w:line="255" w:lineRule="atLeast"/>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1》点击“手术编码管理”，进入手术编码查询主界面，如下图所示：</w:t>
      </w:r>
    </w:p>
    <w:p>
      <w:pPr>
        <w:pStyle w:val="15"/>
        <w:widowControl/>
        <w:spacing w:before="0" w:beforeAutospacing="0" w:after="0" w:afterAutospacing="0" w:line="255"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1"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pStyle w:val="15"/>
        <w:widowControl/>
        <w:spacing w:before="0" w:beforeAutospacing="0" w:after="0" w:afterAutospacing="0" w:line="255" w:lineRule="atLeast"/>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kern w:val="2"/>
          <w:sz w:val="28"/>
          <w:szCs w:val="28"/>
          <w:lang w:val="en-US" w:eastAsia="zh-CN" w:bidi="ar-SA"/>
        </w:rPr>
        <w:t>2》输入查询条件，点击“搜索手术”按钮，查询相关信息，如下图所示：</w:t>
      </w:r>
    </w:p>
    <w:p>
      <w:pPr>
        <w:pStyle w:val="3"/>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22"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rPr>
        <w:t>2.2.</w:t>
      </w:r>
      <w:r>
        <w:rPr>
          <w:rFonts w:hint="eastAsia" w:asciiTheme="minorEastAsia" w:hAnsiTheme="minorEastAsia" w:eastAsiaTheme="minorEastAsia" w:cstheme="minorEastAsia"/>
          <w:sz w:val="28"/>
          <w:szCs w:val="28"/>
          <w:lang w:val="en-US" w:eastAsia="zh-CN"/>
        </w:rPr>
        <w:t>3</w:t>
      </w: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val="en-US" w:eastAsia="zh-CN"/>
        </w:rPr>
        <w:t>3</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sz w:val="28"/>
          <w:szCs w:val="28"/>
          <w:lang w:eastAsia="zh-CN"/>
        </w:rPr>
        <w:t>药品与卫材</w:t>
      </w:r>
      <w:r>
        <w:rPr>
          <w:rFonts w:hint="eastAsia" w:asciiTheme="minorEastAsia" w:hAnsiTheme="minorEastAsia" w:eastAsiaTheme="minorEastAsia" w:cstheme="minorEastAsia"/>
          <w:sz w:val="28"/>
          <w:szCs w:val="28"/>
          <w:lang w:val="en-US" w:eastAsia="zh-CN"/>
        </w:rPr>
        <w:t>-药品管理</w:t>
      </w:r>
    </w:p>
    <w:p>
      <w:pPr>
        <w:adjustRightInd w:val="0"/>
        <w:snapToGrid w:val="0"/>
        <w:spacing w:line="500" w:lineRule="exact"/>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1》点击“药品管理”菜单，进入药品与卫材信息查询界面，如下图所示：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noChangeArrowheads="1"/>
                    </pic:cNvPicPr>
                  </pic:nvPicPr>
                  <pic:blipFill>
                    <a:blip r:embed="rId23"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eastAsia="zh-CN"/>
        </w:rPr>
        <w:t>2》输入查询条件和药品分类，查询相关信息，如下图所示：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24"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rPr>
          <w:rFonts w:hint="eastAsia" w:asciiTheme="minorEastAsia" w:hAnsiTheme="minorEastAsia" w:eastAsiaTheme="minorEastAsia" w:cstheme="minorEastAsia"/>
        </w:rPr>
      </w:pPr>
    </w:p>
    <w:p>
      <w:pPr>
        <w:adjustRightInd w:val="0"/>
        <w:snapToGrid w:val="0"/>
        <w:spacing w:line="500" w:lineRule="exact"/>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3》 点击“查看详情”按钮，查看药品相信信息界面，如下图所说：</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3040" cy="3230880"/>
            <wp:effectExtent l="0" t="0" r="381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25" cstate="print"/>
                    <a:srcRect/>
                    <a:stretch>
                      <a:fillRect/>
                    </a:stretch>
                  </pic:blipFill>
                  <pic:spPr>
                    <a:xfrm>
                      <a:off x="0" y="0"/>
                      <a:ext cx="5273040" cy="3230880"/>
                    </a:xfrm>
                    <a:prstGeom prst="rect">
                      <a:avLst/>
                    </a:prstGeom>
                    <a:noFill/>
                    <a:ln w="9525">
                      <a:noFill/>
                      <a:miter lim="800000"/>
                      <a:headEnd/>
                      <a:tailEnd/>
                    </a:ln>
                  </pic:spPr>
                </pic:pic>
              </a:graphicData>
            </a:graphic>
          </wp:inline>
        </w:drawing>
      </w:r>
    </w:p>
    <w:p>
      <w:pPr>
        <w:adjustRightInd w:val="0"/>
        <w:snapToGrid w:val="0"/>
        <w:spacing w:line="500" w:lineRule="exac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rPr>
        <w:t>2.2.</w:t>
      </w:r>
      <w:r>
        <w:rPr>
          <w:rFonts w:hint="eastAsia" w:asciiTheme="minorEastAsia" w:hAnsiTheme="minorEastAsia" w:eastAsiaTheme="minorEastAsia" w:cstheme="minorEastAsia"/>
          <w:sz w:val="28"/>
          <w:szCs w:val="28"/>
          <w:lang w:val="en-US" w:eastAsia="zh-CN"/>
        </w:rPr>
        <w:t>3</w:t>
      </w: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val="en-US" w:eastAsia="zh-CN"/>
        </w:rPr>
        <w:t>4</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sz w:val="28"/>
          <w:szCs w:val="28"/>
          <w:lang w:eastAsia="zh-CN"/>
        </w:rPr>
        <w:t>物价管理</w:t>
      </w:r>
      <w:r>
        <w:rPr>
          <w:rFonts w:hint="eastAsia" w:asciiTheme="minorEastAsia" w:hAnsiTheme="minorEastAsia" w:eastAsiaTheme="minorEastAsia" w:cstheme="minorEastAsia"/>
          <w:sz w:val="28"/>
          <w:szCs w:val="28"/>
          <w:lang w:val="en-US" w:eastAsia="zh-CN"/>
        </w:rPr>
        <w:t>-物价管理</w:t>
      </w:r>
    </w:p>
    <w:p>
      <w:pPr>
        <w:adjustRightInd w:val="0"/>
        <w:snapToGrid w:val="0"/>
        <w:spacing w:line="500" w:lineRule="exac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1</w:t>
      </w:r>
      <w:r>
        <w:rPr>
          <w:rFonts w:hint="eastAsia" w:asciiTheme="minorEastAsia" w:hAnsiTheme="minorEastAsia" w:eastAsiaTheme="minorEastAsia" w:cstheme="minorEastAsia"/>
          <w:sz w:val="28"/>
          <w:szCs w:val="28"/>
          <w:lang w:eastAsia="zh-CN"/>
        </w:rPr>
        <w:t>》</w:t>
      </w:r>
      <w:r>
        <w:rPr>
          <w:rFonts w:hint="eastAsia" w:asciiTheme="minorEastAsia" w:hAnsiTheme="minorEastAsia" w:eastAsiaTheme="minorEastAsia" w:cstheme="minorEastAsia"/>
          <w:sz w:val="28"/>
          <w:szCs w:val="28"/>
          <w:lang w:val="en-US" w:eastAsia="zh-CN"/>
        </w:rPr>
        <w:t>点击“标准物价编码管理”菜单进入，物价信息查看列表界面，如下图所示：</w:t>
      </w:r>
    </w:p>
    <w:p>
      <w:pPr>
        <w:widowControl/>
        <w:spacing w:line="255" w:lineRule="atLeast"/>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1905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26"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widowControl/>
        <w:numPr>
          <w:numId w:val="0"/>
        </w:numPr>
        <w:spacing w:line="255" w:lineRule="atLeast"/>
        <w:ind w:leftChars="0"/>
        <w:jc w:val="lef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2</w:t>
      </w:r>
      <w:r>
        <w:rPr>
          <w:rFonts w:hint="eastAsia" w:asciiTheme="minorEastAsia" w:hAnsiTheme="minorEastAsia" w:eastAsiaTheme="minorEastAsia" w:cstheme="minorEastAsia"/>
          <w:sz w:val="28"/>
          <w:szCs w:val="28"/>
          <w:lang w:eastAsia="zh-CN"/>
        </w:rPr>
        <w:t>》</w:t>
      </w:r>
      <w:r>
        <w:rPr>
          <w:rFonts w:hint="eastAsia" w:asciiTheme="minorEastAsia" w:hAnsiTheme="minorEastAsia" w:eastAsiaTheme="minorEastAsia" w:cstheme="minorEastAsia"/>
          <w:sz w:val="28"/>
          <w:szCs w:val="28"/>
          <w:lang w:val="en-US" w:eastAsia="zh-CN"/>
        </w:rPr>
        <w:t>输入查询条件和物价分类后点击“搜索物价”按钮，查看列表信息，如下图所示：</w:t>
      </w:r>
    </w:p>
    <w:p>
      <w:pPr>
        <w:widowControl/>
        <w:spacing w:line="255" w:lineRule="atLeast"/>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27"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widowControl/>
        <w:spacing w:line="255" w:lineRule="atLeast"/>
        <w:jc w:val="left"/>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3》</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sz w:val="28"/>
          <w:szCs w:val="28"/>
          <w:lang w:eastAsia="zh-CN"/>
        </w:rPr>
        <w:t>点击“管理”按钮，查看物价历史版本及当前使用版本信息，如下图所示：</w:t>
      </w:r>
    </w:p>
    <w:p>
      <w:pPr>
        <w:widowControl/>
        <w:spacing w:line="255" w:lineRule="atLeast"/>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1905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28"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rPr>
        <w:t>2.2.</w:t>
      </w:r>
      <w:r>
        <w:rPr>
          <w:rFonts w:hint="eastAsia" w:asciiTheme="minorEastAsia" w:hAnsiTheme="minorEastAsia" w:eastAsiaTheme="minorEastAsia" w:cstheme="minorEastAsia"/>
          <w:sz w:val="28"/>
          <w:szCs w:val="28"/>
          <w:lang w:val="en-US" w:eastAsia="zh-CN"/>
        </w:rPr>
        <w:t>3</w:t>
      </w: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val="en-US" w:eastAsia="zh-CN"/>
        </w:rPr>
        <w:t>5</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sz w:val="28"/>
          <w:szCs w:val="28"/>
          <w:lang w:eastAsia="zh-CN"/>
        </w:rPr>
        <w:t>基础数据</w:t>
      </w:r>
      <w:r>
        <w:rPr>
          <w:rFonts w:hint="eastAsia" w:asciiTheme="minorEastAsia" w:hAnsiTheme="minorEastAsia" w:eastAsiaTheme="minorEastAsia" w:cstheme="minorEastAsia"/>
          <w:sz w:val="28"/>
          <w:szCs w:val="28"/>
          <w:lang w:val="en-US" w:eastAsia="zh-CN"/>
        </w:rPr>
        <w:t>-组方管理</w:t>
      </w:r>
    </w:p>
    <w:p>
      <w:pPr>
        <w:adjustRightInd w:val="0"/>
        <w:snapToGrid w:val="0"/>
        <w:spacing w:line="500" w:lineRule="exact"/>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val="en-US" w:eastAsia="zh-CN"/>
        </w:rPr>
        <w:t>1</w:t>
      </w:r>
      <w:r>
        <w:rPr>
          <w:rFonts w:hint="eastAsia" w:asciiTheme="minorEastAsia" w:hAnsiTheme="minorEastAsia" w:eastAsiaTheme="minorEastAsia" w:cstheme="minorEastAsia"/>
          <w:sz w:val="28"/>
          <w:szCs w:val="28"/>
          <w:lang w:eastAsia="zh-CN"/>
        </w:rPr>
        <w:t>》点击“组方管理”菜单，进入组方信息列表查看界面，如下图所示：</w:t>
      </w:r>
    </w:p>
    <w:p>
      <w:pPr>
        <w:widowControl/>
        <w:spacing w:line="255"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9"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2》输入组方名称，例如“大生化检验组合”，点击“搜索组方”，如下图所示：</w:t>
      </w:r>
    </w:p>
    <w:p>
      <w:pPr>
        <w:widowControl/>
        <w:spacing w:line="255"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30"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widowControl/>
        <w:numPr>
          <w:numId w:val="0"/>
        </w:numPr>
        <w:spacing w:line="255" w:lineRule="atLeast"/>
        <w:ind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sz w:val="28"/>
          <w:szCs w:val="28"/>
          <w:lang w:eastAsia="zh-CN"/>
        </w:rPr>
        <w:t>3》点击“查看”按钮，查看组方的具体信息，如下图所示：</w:t>
      </w:r>
    </w:p>
    <w:p>
      <w:pPr>
        <w:adjustRightInd w:val="0"/>
        <w:snapToGrid w:val="0"/>
        <w:spacing w:line="500" w:lineRule="exact"/>
        <w:rPr>
          <w:rFonts w:hint="eastAsia" w:asciiTheme="minorEastAsia" w:hAnsiTheme="minorEastAsia" w:eastAsiaTheme="minorEastAsia" w:cstheme="minorEastAsia"/>
          <w:sz w:val="28"/>
          <w:szCs w:val="28"/>
          <w:lang w:val="en-US" w:eastAsia="zh-CN"/>
        </w:rPr>
      </w:pPr>
    </w:p>
    <w:p>
      <w:pPr>
        <w:adjustRightInd w:val="0"/>
        <w:snapToGrid w:val="0"/>
        <w:spacing w:line="500" w:lineRule="exact"/>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pStyle w:val="3"/>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31"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rPr>
        <w:t>2.2.</w:t>
      </w:r>
      <w:r>
        <w:rPr>
          <w:rFonts w:hint="eastAsia" w:asciiTheme="minorEastAsia" w:hAnsiTheme="minorEastAsia" w:eastAsiaTheme="minorEastAsia" w:cstheme="minorEastAsia"/>
          <w:sz w:val="28"/>
          <w:szCs w:val="28"/>
          <w:lang w:val="en-US" w:eastAsia="zh-CN"/>
        </w:rPr>
        <w:t>3</w:t>
      </w: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val="en-US" w:eastAsia="zh-CN"/>
        </w:rPr>
        <w:t>6</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sz w:val="28"/>
          <w:szCs w:val="28"/>
          <w:lang w:eastAsia="zh-CN"/>
        </w:rPr>
        <w:t>基础数据</w:t>
      </w:r>
      <w:r>
        <w:rPr>
          <w:rFonts w:hint="eastAsia" w:asciiTheme="minorEastAsia" w:hAnsiTheme="minorEastAsia" w:eastAsiaTheme="minorEastAsia" w:cstheme="minorEastAsia"/>
          <w:sz w:val="28"/>
          <w:szCs w:val="28"/>
          <w:lang w:val="en-US" w:eastAsia="zh-CN"/>
        </w:rPr>
        <w:t>-会计科目</w:t>
      </w:r>
    </w:p>
    <w:p>
      <w:pPr>
        <w:adjustRightInd w:val="0"/>
        <w:snapToGrid w:val="0"/>
        <w:spacing w:line="500" w:lineRule="exact"/>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val="en-US" w:eastAsia="zh-CN"/>
        </w:rPr>
        <w:t>1</w:t>
      </w:r>
      <w:r>
        <w:rPr>
          <w:rFonts w:hint="eastAsia" w:asciiTheme="minorEastAsia" w:hAnsiTheme="minorEastAsia" w:eastAsiaTheme="minorEastAsia" w:cstheme="minorEastAsia"/>
          <w:sz w:val="28"/>
          <w:szCs w:val="28"/>
          <w:lang w:eastAsia="zh-CN"/>
        </w:rPr>
        <w:t>》点击“账目类型”，进入会计科目查询信息列表界面,如下图所示：</w:t>
      </w:r>
    </w:p>
    <w:p>
      <w:pPr>
        <w:widowControl/>
        <w:spacing w:line="255"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32"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2》输入要查询的会计科目名称，点击“筛选”按钮，会计科目对应变成红色，如下图所示：</w:t>
      </w:r>
    </w:p>
    <w:p>
      <w:pPr>
        <w:widowControl/>
        <w:spacing w:line="255"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33"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widowControl/>
        <w:spacing w:line="255" w:lineRule="atLeas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3</w:t>
      </w:r>
      <w:r>
        <w:rPr>
          <w:rFonts w:hint="eastAsia" w:asciiTheme="minorEastAsia" w:hAnsiTheme="minorEastAsia" w:eastAsiaTheme="minorEastAsia" w:cstheme="minorEastAsia"/>
          <w:sz w:val="28"/>
          <w:szCs w:val="28"/>
          <w:lang w:eastAsia="zh-CN"/>
        </w:rPr>
        <w:t>》</w:t>
      </w:r>
      <w:r>
        <w:rPr>
          <w:rFonts w:hint="eastAsia" w:asciiTheme="minorEastAsia" w:hAnsiTheme="minorEastAsia" w:eastAsiaTheme="minorEastAsia" w:cstheme="minorEastAsia"/>
          <w:sz w:val="28"/>
          <w:szCs w:val="28"/>
          <w:lang w:val="en-US" w:eastAsia="zh-CN"/>
        </w:rPr>
        <w:t>点击“新增会计科目”按钮，进入新增界面，如下图所示：</w:t>
      </w:r>
    </w:p>
    <w:p>
      <w:pPr>
        <w:widowControl/>
        <w:spacing w:line="255" w:lineRule="atLeas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rPr>
        <w:drawing>
          <wp:inline distT="0" distB="0" distL="0" distR="0">
            <wp:extent cx="5265420" cy="2674620"/>
            <wp:effectExtent l="0" t="0" r="11430" b="1143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34"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rPr>
        <w:t>2.2.</w:t>
      </w:r>
      <w:r>
        <w:rPr>
          <w:rFonts w:hint="eastAsia" w:asciiTheme="minorEastAsia" w:hAnsiTheme="minorEastAsia" w:eastAsiaTheme="minorEastAsia" w:cstheme="minorEastAsia"/>
          <w:sz w:val="28"/>
          <w:szCs w:val="28"/>
          <w:lang w:val="en-US" w:eastAsia="zh-CN"/>
        </w:rPr>
        <w:t>3</w:t>
      </w: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val="en-US" w:eastAsia="zh-CN"/>
        </w:rPr>
        <w:t>7</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sz w:val="28"/>
          <w:szCs w:val="28"/>
          <w:lang w:eastAsia="zh-CN"/>
        </w:rPr>
        <w:t>基础数据</w:t>
      </w:r>
      <w:r>
        <w:rPr>
          <w:rFonts w:hint="eastAsia" w:asciiTheme="minorEastAsia" w:hAnsiTheme="minorEastAsia" w:eastAsiaTheme="minorEastAsia" w:cstheme="minorEastAsia"/>
          <w:sz w:val="28"/>
          <w:szCs w:val="28"/>
          <w:lang w:val="en-US" w:eastAsia="zh-CN"/>
        </w:rPr>
        <w:t>-科室管理</w:t>
      </w:r>
    </w:p>
    <w:p>
      <w:pPr>
        <w:adjustRightInd w:val="0"/>
        <w:snapToGrid w:val="0"/>
        <w:spacing w:line="500" w:lineRule="exac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1》 点击“科室与岗位”菜单，进入科室与岗位列表查询界面，如下图所示：</w:t>
      </w:r>
    </w:p>
    <w:p>
      <w:pPr>
        <w:widowControl/>
        <w:spacing w:line="255"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5"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widowControl/>
        <w:numPr>
          <w:numId w:val="0"/>
        </w:numPr>
        <w:spacing w:line="255" w:lineRule="atLeast"/>
        <w:ind w:leftChars="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2》 输入科室分类后，点击“搜索科室”，进入列表页面，如下图所示：</w:t>
      </w:r>
    </w:p>
    <w:p>
      <w:pPr>
        <w:pStyle w:val="3"/>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36"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rPr>
        <w:t>2.2.</w:t>
      </w:r>
      <w:r>
        <w:rPr>
          <w:rFonts w:hint="eastAsia" w:asciiTheme="minorEastAsia" w:hAnsiTheme="minorEastAsia" w:eastAsiaTheme="minorEastAsia" w:cstheme="minorEastAsia"/>
          <w:sz w:val="28"/>
          <w:szCs w:val="28"/>
          <w:lang w:val="en-US" w:eastAsia="zh-CN"/>
        </w:rPr>
        <w:t>3</w:t>
      </w: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val="en-US" w:eastAsia="zh-CN"/>
        </w:rPr>
        <w:t>8</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sz w:val="28"/>
          <w:szCs w:val="28"/>
          <w:lang w:eastAsia="zh-CN"/>
        </w:rPr>
        <w:t>人事管理</w:t>
      </w:r>
      <w:r>
        <w:rPr>
          <w:rFonts w:hint="eastAsia" w:asciiTheme="minorEastAsia" w:hAnsiTheme="minorEastAsia" w:eastAsiaTheme="minorEastAsia" w:cstheme="minorEastAsia"/>
          <w:sz w:val="28"/>
          <w:szCs w:val="28"/>
          <w:lang w:val="en-US" w:eastAsia="zh-CN"/>
        </w:rPr>
        <w:t>-人员查询</w:t>
      </w:r>
    </w:p>
    <w:p>
      <w:pPr>
        <w:adjustRightInd w:val="0"/>
        <w:snapToGrid w:val="0"/>
        <w:spacing w:line="500" w:lineRule="exac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 xml:space="preserve">1 </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sz w:val="28"/>
          <w:szCs w:val="28"/>
          <w:lang w:val="en-US" w:eastAsia="zh-CN"/>
        </w:rPr>
        <w:t>点击“人员查询与管理”菜单，进入人员查询列表信息页面，如下图所示：</w:t>
      </w:r>
    </w:p>
    <w:p>
      <w:pPr>
        <w:widowControl/>
        <w:spacing w:line="255"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7"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2 》输入查询条件，科室，工号等可进行模糊查询，选择科室后，点击“搜索人员”按钮，进入查看人员列表页面，如下图所示:</w:t>
      </w:r>
    </w:p>
    <w:p>
      <w:pPr>
        <w:widowControl/>
        <w:spacing w:line="255"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noChangeArrowheads="1"/>
                    </pic:cNvPicPr>
                  </pic:nvPicPr>
                  <pic:blipFill>
                    <a:blip r:embed="rId38"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 xml:space="preserve">3 </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sz w:val="28"/>
          <w:szCs w:val="28"/>
          <w:lang w:val="en-US" w:eastAsia="zh-CN"/>
        </w:rPr>
        <w:t>点击“查看详情”按钮，进入员工信息详情页面，如下图所示：</w:t>
      </w:r>
    </w:p>
    <w:p>
      <w:pPr>
        <w:adjustRightInd w:val="0"/>
        <w:snapToGrid w:val="0"/>
        <w:spacing w:line="500" w:lineRule="exact"/>
        <w:rPr>
          <w:rFonts w:hint="eastAsia" w:asciiTheme="minorEastAsia" w:hAnsiTheme="minorEastAsia" w:eastAsiaTheme="minorEastAsia" w:cstheme="minorEastAsia"/>
          <w:sz w:val="28"/>
          <w:szCs w:val="28"/>
          <w:lang w:val="en-US" w:eastAsia="zh-CN"/>
        </w:rPr>
      </w:pPr>
    </w:p>
    <w:p>
      <w:pPr>
        <w:adjustRightInd w:val="0"/>
        <w:snapToGrid w:val="0"/>
        <w:spacing w:line="500" w:lineRule="exact"/>
        <w:rPr>
          <w:rFonts w:hint="eastAsia" w:asciiTheme="minorEastAsia" w:hAnsiTheme="minorEastAsia" w:eastAsiaTheme="minorEastAsia" w:cstheme="minorEastAsia"/>
          <w:sz w:val="28"/>
          <w:szCs w:val="28"/>
          <w:lang w:val="en-US" w:eastAsia="zh-CN"/>
        </w:rPr>
      </w:pPr>
    </w:p>
    <w:p>
      <w:pPr>
        <w:adjustRightInd w:val="0"/>
        <w:snapToGrid w:val="0"/>
        <w:spacing w:line="500" w:lineRule="exact"/>
        <w:rPr>
          <w:rFonts w:hint="eastAsia" w:asciiTheme="minorEastAsia" w:hAnsiTheme="minorEastAsia" w:eastAsiaTheme="minorEastAsia" w:cstheme="minorEastAsia"/>
          <w:sz w:val="28"/>
          <w:szCs w:val="28"/>
          <w:lang w:val="en-US" w:eastAsia="zh-CN"/>
        </w:rPr>
      </w:pPr>
    </w:p>
    <w:p>
      <w:pPr>
        <w:adjustRightInd w:val="0"/>
        <w:snapToGrid w:val="0"/>
        <w:spacing w:line="500" w:lineRule="exact"/>
        <w:rPr>
          <w:rFonts w:hint="eastAsia" w:asciiTheme="minorEastAsia" w:hAnsiTheme="minorEastAsia" w:eastAsiaTheme="minorEastAsia" w:cstheme="minorEastAsia"/>
          <w:sz w:val="28"/>
          <w:szCs w:val="28"/>
          <w:lang w:val="en-US" w:eastAsia="zh-CN"/>
        </w:rPr>
      </w:pPr>
    </w:p>
    <w:p>
      <w:pPr>
        <w:adjustRightInd w:val="0"/>
        <w:snapToGrid w:val="0"/>
        <w:spacing w:line="500" w:lineRule="exact"/>
        <w:rPr>
          <w:rFonts w:hint="eastAsia" w:asciiTheme="minorEastAsia" w:hAnsiTheme="minorEastAsia" w:eastAsiaTheme="minorEastAsia" w:cstheme="minorEastAsia"/>
          <w:sz w:val="28"/>
          <w:szCs w:val="28"/>
          <w:lang w:val="en-US" w:eastAsia="zh-CN"/>
        </w:rPr>
      </w:pPr>
    </w:p>
    <w:p>
      <w:pPr>
        <w:adjustRightInd w:val="0"/>
        <w:snapToGrid w:val="0"/>
        <w:spacing w:line="500" w:lineRule="exact"/>
        <w:rPr>
          <w:rFonts w:hint="eastAsia" w:asciiTheme="minorEastAsia" w:hAnsiTheme="minorEastAsia" w:eastAsiaTheme="minorEastAsia" w:cstheme="minorEastAsia"/>
          <w:sz w:val="28"/>
          <w:szCs w:val="28"/>
          <w:lang w:val="en-US" w:eastAsia="zh-CN"/>
        </w:rPr>
      </w:pPr>
    </w:p>
    <w:p>
      <w:pPr>
        <w:adjustRightInd w:val="0"/>
        <w:snapToGrid w:val="0"/>
        <w:spacing w:line="500" w:lineRule="exact"/>
        <w:rPr>
          <w:rFonts w:hint="eastAsia" w:asciiTheme="minorEastAsia" w:hAnsiTheme="minorEastAsia" w:eastAsiaTheme="minorEastAsia" w:cstheme="minorEastAsia"/>
          <w:sz w:val="28"/>
          <w:szCs w:val="28"/>
          <w:lang w:val="en-US" w:eastAsia="zh-CN"/>
        </w:rPr>
      </w:pPr>
    </w:p>
    <w:p>
      <w:pPr>
        <w:pStyle w:val="3"/>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39"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rPr>
        <w:t>2.2.</w:t>
      </w:r>
      <w:r>
        <w:rPr>
          <w:rFonts w:hint="eastAsia" w:asciiTheme="minorEastAsia" w:hAnsiTheme="minorEastAsia" w:eastAsiaTheme="minorEastAsia" w:cstheme="minorEastAsia"/>
          <w:sz w:val="28"/>
          <w:szCs w:val="28"/>
          <w:lang w:val="en-US" w:eastAsia="zh-CN"/>
        </w:rPr>
        <w:t>4</w:t>
      </w:r>
      <w:r>
        <w:rPr>
          <w:rFonts w:hint="eastAsia" w:asciiTheme="minorEastAsia" w:hAnsiTheme="minorEastAsia" w:eastAsiaTheme="minorEastAsia" w:cstheme="minorEastAsia"/>
          <w:sz w:val="28"/>
          <w:szCs w:val="28"/>
        </w:rPr>
        <w:t xml:space="preserve"> </w:t>
      </w:r>
      <w:r>
        <w:rPr>
          <w:rFonts w:hint="eastAsia" w:asciiTheme="minorEastAsia" w:hAnsiTheme="minorEastAsia" w:eastAsiaTheme="minorEastAsia" w:cstheme="minorEastAsia"/>
          <w:sz w:val="28"/>
          <w:szCs w:val="28"/>
          <w:lang w:eastAsia="zh-CN"/>
        </w:rPr>
        <w:t>医疗质量与安全</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2.4.1 患者360查询</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1》点击“360查询”菜单，进入360查询主界面，如下图所示：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drawing>
          <wp:inline distT="0" distB="0" distL="0" distR="0">
            <wp:extent cx="5265420" cy="2674620"/>
            <wp:effectExtent l="0" t="0" r="11430" b="1143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40"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ab/>
      </w:r>
      <w:r>
        <w:rPr>
          <w:rFonts w:hint="eastAsia" w:asciiTheme="minorEastAsia" w:hAnsiTheme="minorEastAsia" w:eastAsiaTheme="minorEastAsia" w:cstheme="minorEastAsia"/>
          <w:sz w:val="28"/>
          <w:szCs w:val="28"/>
          <w:lang w:val="en-US" w:eastAsia="zh-CN"/>
        </w:rPr>
        <w:t>2》 输入查询条件，例如姓名是丁欢的患者，点击“搜索按钮”，进行查询，如下图所示：</w:t>
      </w:r>
    </w:p>
    <w:p>
      <w:pPr>
        <w:ind w:left="105" w:leftChars="5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a:blip r:embed="rId41"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ind w:firstLine="56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sz w:val="28"/>
          <w:szCs w:val="28"/>
          <w:lang w:val="en-US" w:eastAsia="zh-CN"/>
        </w:rPr>
        <w:t>3》点击“查看详情”可以查看患者的详细信息如下图所示：</w:t>
      </w:r>
    </w:p>
    <w:bookmarkEnd w:id="3"/>
    <w:bookmarkEnd w:id="22"/>
    <w:p>
      <w:pPr>
        <w:pStyle w:val="3"/>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92090" cy="2674620"/>
            <wp:effectExtent l="0" t="0" r="3810" b="1143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42" cstate="print"/>
                    <a:srcRect/>
                    <a:stretch>
                      <a:fillRect/>
                    </a:stretch>
                  </pic:blipFill>
                  <pic:spPr>
                    <a:xfrm>
                      <a:off x="0" y="0"/>
                      <a:ext cx="5292090" cy="2674620"/>
                    </a:xfrm>
                    <a:prstGeom prst="rect">
                      <a:avLst/>
                    </a:prstGeom>
                    <a:noFill/>
                    <a:ln w="9525">
                      <a:noFill/>
                      <a:miter lim="800000"/>
                      <a:headEnd/>
                      <a:tailEnd/>
                    </a:ln>
                  </pic:spPr>
                </pic:pic>
              </a:graphicData>
            </a:graphic>
          </wp:inline>
        </w:drawing>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2.4.2 PDCA质控</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1》点击PDCA质控按钮，进入医院质量改进信息页面,如下图所示：</w:t>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872740"/>
            <wp:effectExtent l="0" t="0" r="11430" b="381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noChangeArrowheads="1"/>
                    </pic:cNvPicPr>
                  </pic:nvPicPr>
                  <pic:blipFill>
                    <a:blip r:embed="rId43" cstate="print"/>
                    <a:srcRect/>
                    <a:stretch>
                      <a:fillRect/>
                    </a:stretch>
                  </pic:blipFill>
                  <pic:spPr>
                    <a:xfrm>
                      <a:off x="0" y="0"/>
                      <a:ext cx="5265420" cy="2872740"/>
                    </a:xfrm>
                    <a:prstGeom prst="rect">
                      <a:avLst/>
                    </a:prstGeom>
                    <a:noFill/>
                    <a:ln w="9525">
                      <a:noFill/>
                      <a:miter lim="800000"/>
                      <a:headEnd/>
                      <a:tailEnd/>
                    </a:ln>
                  </pic:spPr>
                </pic:pic>
              </a:graphicData>
            </a:graphic>
          </wp:inline>
        </w:drawing>
      </w:r>
    </w:p>
    <w:p>
      <w:pPr>
        <w:ind w:left="315" w:hanging="315" w:hangingChars="15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sz w:val="28"/>
          <w:szCs w:val="28"/>
          <w:lang w:val="en-US" w:eastAsia="zh-CN"/>
        </w:rPr>
        <w:t>2》填写相关改进信息后点击“确定”按钮提交审批任务后，到“我</w:t>
      </w:r>
    </w:p>
    <w:p>
      <w:pPr>
        <w:ind w:left="315" w:hanging="420" w:hangingChars="15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到“我的任务”已办列表里查看审批进度，如下图所示：</w:t>
      </w:r>
    </w:p>
    <w:p>
      <w:pPr>
        <w:ind w:left="315" w:hanging="315" w:hangingChars="150"/>
        <w:jc w:val="cente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rPr>
        <w:drawing>
          <wp:inline distT="0" distB="0" distL="0" distR="0">
            <wp:extent cx="5265420" cy="2674620"/>
            <wp:effectExtent l="0" t="0" r="11430" b="1143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noChangeArrowheads="1"/>
                    </pic:cNvPicPr>
                  </pic:nvPicPr>
                  <pic:blipFill>
                    <a:blip r:embed="rId44"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adjustRightInd w:val="0"/>
        <w:snapToGrid w:val="0"/>
        <w:spacing w:line="500" w:lineRule="exact"/>
        <w:ind w:firstLine="420" w:firstLineChars="20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rPr>
        <w:tab/>
      </w:r>
    </w:p>
    <w:p>
      <w:pPr>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rPr>
        <w:t>2.2.</w:t>
      </w:r>
      <w:r>
        <w:rPr>
          <w:rFonts w:hint="eastAsia" w:asciiTheme="minorEastAsia" w:hAnsiTheme="minorEastAsia" w:eastAsiaTheme="minorEastAsia" w:cstheme="minorEastAsia"/>
          <w:sz w:val="28"/>
          <w:szCs w:val="28"/>
          <w:lang w:val="en-US" w:eastAsia="zh-CN"/>
        </w:rPr>
        <w:t>5</w:t>
      </w:r>
      <w:r>
        <w:rPr>
          <w:rFonts w:hint="eastAsia" w:asciiTheme="minorEastAsia" w:hAnsiTheme="minorEastAsia" w:eastAsiaTheme="minorEastAsia" w:cstheme="minorEastAsia"/>
          <w:sz w:val="28"/>
          <w:szCs w:val="28"/>
          <w:lang w:eastAsia="zh-CN"/>
        </w:rPr>
        <w:t>智能辅助</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2.2.5.1 EMPI智能匹配</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sz w:val="28"/>
          <w:szCs w:val="28"/>
          <w:lang w:val="en-US" w:eastAsia="zh-CN"/>
        </w:rPr>
        <w:t>1》点击“EMPI智能匹配”菜单，进入EMPI演示主界面，如下图所示：</w:t>
      </w:r>
      <w:r>
        <w:rPr>
          <w:rFonts w:hint="eastAsia" w:asciiTheme="minorEastAsia" w:hAnsiTheme="minorEastAsia" w:eastAsiaTheme="minorEastAsia" w:cstheme="minorEastAsia"/>
        </w:rPr>
        <w:drawing>
          <wp:inline distT="0" distB="0" distL="0" distR="0">
            <wp:extent cx="5265420" cy="2674620"/>
            <wp:effectExtent l="0" t="0" r="11430" b="1143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noChangeArrowheads="1"/>
                    </pic:cNvPicPr>
                  </pic:nvPicPr>
                  <pic:blipFill>
                    <a:blip r:embed="rId45"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t>2》 输入查询条件，例如姓名是张大贵的患者，点击“搜索按钮”，进行查询，</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如下图所示：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65420" cy="2674620"/>
            <wp:effectExtent l="0" t="0" r="11430" b="1143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noChangeArrowheads="1"/>
                    </pic:cNvPicPr>
                  </pic:nvPicPr>
                  <pic:blipFill>
                    <a:blip r:embed="rId46" cstate="print"/>
                    <a:srcRect/>
                    <a:stretch>
                      <a:fillRect/>
                    </a:stretch>
                  </pic:blipFill>
                  <pic:spPr>
                    <a:xfrm>
                      <a:off x="0" y="0"/>
                      <a:ext cx="5265420" cy="2674620"/>
                    </a:xfrm>
                    <a:prstGeom prst="rect">
                      <a:avLst/>
                    </a:prstGeom>
                    <a:noFill/>
                    <a:ln w="9525">
                      <a:noFill/>
                      <a:miter lim="800000"/>
                      <a:headEnd/>
                      <a:tailEnd/>
                    </a:ln>
                  </pic:spPr>
                </pic:pic>
              </a:graphicData>
            </a:graphic>
          </wp:inline>
        </w:drawing>
      </w:r>
    </w:p>
    <w:p>
      <w:pPr>
        <w:rPr>
          <w:rFonts w:hint="eastAsia" w:asciiTheme="minorEastAsia" w:hAnsiTheme="minorEastAsia" w:eastAsiaTheme="minorEastAsia" w:cstheme="minorEastAsia"/>
        </w:rPr>
      </w:pPr>
    </w:p>
    <w:p>
      <w:pPr>
        <w:pStyle w:val="3"/>
        <w:rPr>
          <w:rFonts w:hint="eastAsia" w:asciiTheme="minorEastAsia" w:hAnsiTheme="minorEastAsia" w:eastAsiaTheme="minorEastAsia" w:cstheme="minorEastAsia"/>
        </w:rPr>
      </w:pPr>
      <w:r>
        <w:rPr>
          <w:rFonts w:hint="eastAsia" w:asciiTheme="minorEastAsia" w:hAnsiTheme="minorEastAsia" w:eastAsiaTheme="minorEastAsia" w:cstheme="minorEastAsia"/>
        </w:rPr>
        <w:t>2.3 资源管理</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2.3.1 功能描述</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2.3.1.1 物质管理</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2.3.1.2 财务管理</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2.3.1.3 人力资源管理</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2.3.1.4 资产管理</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2.3.2 功能细分</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2.3.2.1 物质管理：出入库、盘点、预警、去向追踪、采购计划等。</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2.3.2.2 财务管理：收支管理、预算与控制、成本核算等。</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2.3.2.3 人力资源管理：人力资源规划、培训、绩效、劳动力管理等。</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2.3.2.4 资产管理：规定资产与设备的预算、采购、付款、保养与维护、盘点、报废与转移等全流程管理。</w:t>
      </w:r>
    </w:p>
    <w:p>
      <w:pPr>
        <w:pStyle w:val="3"/>
        <w:rPr>
          <w:rFonts w:hint="eastAsia" w:asciiTheme="minorEastAsia" w:hAnsiTheme="minorEastAsia" w:eastAsiaTheme="minorEastAsia" w:cstheme="minorEastAsia"/>
        </w:rPr>
      </w:pPr>
      <w:bookmarkStart w:id="23" w:name="_Toc485049520"/>
      <w:r>
        <w:rPr>
          <w:rFonts w:hint="eastAsia" w:asciiTheme="minorEastAsia" w:hAnsiTheme="minorEastAsia" w:eastAsiaTheme="minorEastAsia" w:cstheme="minorEastAsia"/>
        </w:rPr>
        <w:t>2.4 监控管理</w:t>
      </w:r>
      <w:bookmarkEnd w:id="23"/>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2.4.1 功能描述</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住院病历的质量管理，是医院医疗质量管理的重点工作。随着电子病历的应有，需要对住院病历的质量管理，提供更先进、更有效的管理方法和手段。电子病历的质量监控管理，可以充分利用电子病历数字化的特点，按卫生部、省卫生厅和医院的要求，对各项质量监控指标实行实施动态过程监控，自动记录各种病历书写项目完成的内容和时间、质量是否符合要求，进行评分评级。更为重要的是，电子病历系统根据动态监控结果，自动提示医务人员，让医务人员及时改进，提高病历书写质量和医疗质量；使医院领导、医疗质量管理部门、科主任、医务人员通过软件系统及时检查、追踪病历和医疗质量问题，进行实时动态管理。</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2.4.2 功能描述</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2.4.2.1 包括病人性别与个人史是否相符（如男病人有月经史记录）； 疾病诊断与体检记录是否矛盾（如肠麻痹病人有肠鸣活跃体检记录）；</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2.4.2.2 实现对病历内容信息的全面动态监控，包括病人基本信息，入院记录（主诉、现病史、既往史、个人史、体格检查、诊断和诊疗计划），医嘱，病程记录，检查等内容；</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2.4.2.3 实现医务科、科室、医生三级监控管理，医务科、科室主任、医师可动态审查电子病历、抽查问题病历；</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2.4.2.4 进行自动监控，临床医生开机动态提示，督促医生按时完成各项病历记录、查阅检查检验报告，按监控提示，自行纠正病历问题，实现病历持续过程改进，把质量问题解决在病人住院过程中。</w:t>
      </w:r>
    </w:p>
    <w:p>
      <w:pPr>
        <w:pStyle w:val="3"/>
        <w:rPr>
          <w:rFonts w:hint="eastAsia" w:asciiTheme="minorEastAsia" w:hAnsiTheme="minorEastAsia" w:eastAsiaTheme="minorEastAsia" w:cstheme="minorEastAsia"/>
        </w:rPr>
      </w:pPr>
      <w:bookmarkStart w:id="24" w:name="_Toc485049521"/>
      <w:r>
        <w:rPr>
          <w:rFonts w:hint="eastAsia" w:asciiTheme="minorEastAsia" w:hAnsiTheme="minorEastAsia" w:eastAsiaTheme="minorEastAsia" w:cstheme="minorEastAsia"/>
        </w:rPr>
        <w:t>2.5 系统管理</w:t>
      </w:r>
      <w:bookmarkEnd w:id="24"/>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2.5.1 功能描述</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2.5.1.1 临床信息</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2.5.1.2 临床支持</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2.5.1.3 医疗服务</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2.5.1.4 收费管理</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2.5.1.5 价格体系管理</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2.5.1.6 商业智能与决策分析</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2.5.2 功能细分</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2.5.2.1 临床信息：包括《医生工作站》、《护士工作站》、《电子病历》、《临床诊断系统》等。</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2.5.2.2 临床支持：包括《检验系统》、《PACS/RIS》等。</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2.5.2.3 医疗服务：包括《门户网站》、《体检系统》、《自助查询》等。</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2.5.2.4 收费管理：包括《收费系统》、《医技扣费系统》等。</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2.5.2.5 价格体系管理：包括《价格管理系统》、《自动计价系统》等。</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2.5.2.6商业智能与决策分析：包括《报表查询系统》、《院长查询系统》等。</w:t>
      </w:r>
    </w:p>
    <w:p>
      <w:pPr>
        <w:adjustRightInd w:val="0"/>
        <w:snapToGrid w:val="0"/>
        <w:spacing w:line="500" w:lineRule="exact"/>
        <w:ind w:firstLine="560" w:firstLineChars="200"/>
        <w:rPr>
          <w:rFonts w:hint="eastAsia" w:asciiTheme="minorEastAsia" w:hAnsiTheme="minorEastAsia" w:eastAsiaTheme="minorEastAsia" w:cstheme="minorEastAsia"/>
          <w:sz w:val="28"/>
          <w:szCs w:val="28"/>
        </w:rPr>
      </w:pPr>
    </w:p>
    <w:p>
      <w:pPr>
        <w:pStyle w:val="2"/>
        <w:rPr>
          <w:rFonts w:hint="eastAsia" w:asciiTheme="minorEastAsia" w:hAnsiTheme="minorEastAsia" w:eastAsiaTheme="minorEastAsia" w:cstheme="minorEastAsia"/>
        </w:rPr>
      </w:pPr>
      <w:bookmarkStart w:id="25" w:name="_Toc485049522"/>
      <w:r>
        <w:rPr>
          <w:rFonts w:hint="eastAsia" w:asciiTheme="minorEastAsia" w:hAnsiTheme="minorEastAsia" w:eastAsiaTheme="minorEastAsia" w:cstheme="minorEastAsia"/>
        </w:rPr>
        <w:t>3.其他功能需求</w:t>
      </w:r>
      <w:bookmarkEnd w:id="25"/>
    </w:p>
    <w:p>
      <w:pPr>
        <w:pStyle w:val="3"/>
        <w:rPr>
          <w:rFonts w:hint="eastAsia" w:asciiTheme="minorEastAsia" w:hAnsiTheme="minorEastAsia" w:eastAsiaTheme="minorEastAsia" w:cstheme="minorEastAsia"/>
        </w:rPr>
      </w:pPr>
      <w:bookmarkStart w:id="26" w:name="_Toc485049523"/>
      <w:r>
        <w:rPr>
          <w:rFonts w:hint="eastAsia" w:asciiTheme="minorEastAsia" w:hAnsiTheme="minorEastAsia" w:eastAsiaTheme="minorEastAsia" w:cstheme="minorEastAsia"/>
        </w:rPr>
        <w:t>3.1 接口</w:t>
      </w:r>
      <w:bookmarkEnd w:id="26"/>
    </w:p>
    <w:p>
      <w:pPr>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支持的硬件类型  </w:t>
      </w:r>
    </w:p>
    <w:p>
      <w:pPr>
        <w:pStyle w:val="32"/>
        <w:numPr>
          <w:ilvl w:val="3"/>
          <w:numId w:val="3"/>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Pc机 </w:t>
      </w:r>
    </w:p>
    <w:p>
      <w:pPr>
        <w:pStyle w:val="32"/>
        <w:numPr>
          <w:ilvl w:val="3"/>
          <w:numId w:val="3"/>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PXA270开发板 </w:t>
      </w:r>
    </w:p>
    <w:p>
      <w:pPr>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软、硬件之间交流的数据  </w:t>
      </w:r>
    </w:p>
    <w:p>
      <w:pPr>
        <w:pStyle w:val="32"/>
        <w:numPr>
          <w:ilvl w:val="0"/>
          <w:numId w:val="4"/>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数据流  </w:t>
      </w:r>
    </w:p>
    <w:p>
      <w:pPr>
        <w:pStyle w:val="32"/>
        <w:numPr>
          <w:ilvl w:val="0"/>
          <w:numId w:val="4"/>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串口 </w:t>
      </w:r>
    </w:p>
    <w:p>
      <w:pPr>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使用的通讯协议 </w:t>
      </w:r>
    </w:p>
    <w:p>
      <w:pPr>
        <w:pStyle w:val="32"/>
        <w:numPr>
          <w:ilvl w:val="0"/>
          <w:numId w:val="5"/>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无线通讯</w:t>
      </w:r>
    </w:p>
    <w:p>
      <w:pPr>
        <w:pStyle w:val="32"/>
        <w:numPr>
          <w:ilvl w:val="0"/>
          <w:numId w:val="5"/>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802.11协议3.1.1 </w:t>
      </w:r>
    </w:p>
    <w:p>
      <w:pPr>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3.1.1与云服务器交互接口</w:t>
      </w:r>
    </w:p>
    <w:p>
      <w:pPr>
        <w:pStyle w:val="3"/>
        <w:numPr>
          <w:ilvl w:val="0"/>
          <w:numId w:val="6"/>
        </w:numPr>
        <w:spacing w:line="415" w:lineRule="auto"/>
        <w:rPr>
          <w:rFonts w:hint="eastAsia" w:asciiTheme="minorEastAsia" w:hAnsiTheme="minorEastAsia" w:eastAsiaTheme="minorEastAsia" w:cstheme="minorEastAsia"/>
          <w:b w:val="0"/>
          <w:bCs w:val="0"/>
          <w:sz w:val="28"/>
          <w:szCs w:val="28"/>
        </w:rPr>
      </w:pPr>
      <w:bookmarkStart w:id="27" w:name="_Toc485049524"/>
      <w:r>
        <w:rPr>
          <w:rFonts w:hint="eastAsia" w:asciiTheme="minorEastAsia" w:hAnsiTheme="minorEastAsia" w:eastAsiaTheme="minorEastAsia" w:cstheme="minorEastAsia"/>
          <w:b w:val="0"/>
          <w:bCs w:val="0"/>
          <w:sz w:val="28"/>
          <w:szCs w:val="28"/>
        </w:rPr>
        <w:t>操作系统  </w:t>
      </w:r>
      <w:bookmarkEnd w:id="27"/>
      <w:r>
        <w:rPr>
          <w:rFonts w:hint="eastAsia" w:asciiTheme="minorEastAsia" w:hAnsiTheme="minorEastAsia" w:eastAsiaTheme="minorEastAsia" w:cstheme="minorEastAsia"/>
          <w:b w:val="0"/>
          <w:bCs w:val="0"/>
          <w:sz w:val="28"/>
          <w:szCs w:val="28"/>
        </w:rPr>
        <w:t xml:space="preserve"> </w:t>
      </w:r>
    </w:p>
    <w:p>
      <w:pPr>
        <w:pStyle w:val="3"/>
        <w:numPr>
          <w:ilvl w:val="0"/>
          <w:numId w:val="7"/>
        </w:numPr>
        <w:spacing w:line="415" w:lineRule="auto"/>
        <w:rPr>
          <w:rFonts w:hint="eastAsia" w:asciiTheme="minorEastAsia" w:hAnsiTheme="minorEastAsia" w:eastAsiaTheme="minorEastAsia" w:cstheme="minorEastAsia"/>
          <w:b w:val="0"/>
          <w:bCs w:val="0"/>
          <w:sz w:val="28"/>
          <w:szCs w:val="28"/>
        </w:rPr>
      </w:pPr>
      <w:bookmarkStart w:id="28" w:name="_Toc485049525"/>
      <w:r>
        <w:rPr>
          <w:rFonts w:hint="eastAsia" w:asciiTheme="minorEastAsia" w:hAnsiTheme="minorEastAsia" w:eastAsiaTheme="minorEastAsia" w:cstheme="minorEastAsia"/>
          <w:b w:val="0"/>
          <w:bCs w:val="0"/>
          <w:sz w:val="28"/>
          <w:szCs w:val="28"/>
        </w:rPr>
        <w:t>PC：Linux-ubuntu  </w:t>
      </w:r>
      <w:bookmarkEnd w:id="28"/>
      <w:r>
        <w:rPr>
          <w:rFonts w:hint="eastAsia" w:asciiTheme="minorEastAsia" w:hAnsiTheme="minorEastAsia" w:eastAsiaTheme="minorEastAsia" w:cstheme="minorEastAsia"/>
          <w:b w:val="0"/>
          <w:bCs w:val="0"/>
          <w:sz w:val="28"/>
          <w:szCs w:val="28"/>
        </w:rPr>
        <w:t xml:space="preserve"> </w:t>
      </w:r>
    </w:p>
    <w:p>
      <w:pPr>
        <w:pStyle w:val="32"/>
        <w:numPr>
          <w:ilvl w:val="0"/>
          <w:numId w:val="7"/>
        </w:numPr>
        <w:ind w:firstLineChars="0"/>
        <w:rPr>
          <w:rFonts w:hint="eastAsia" w:asciiTheme="minorEastAsia" w:hAnsiTheme="minorEastAsia" w:eastAsiaTheme="minorEastAsia" w:cstheme="minorEastAsia"/>
          <w:sz w:val="28"/>
          <w:szCs w:val="28"/>
        </w:rPr>
      </w:pPr>
      <w:bookmarkStart w:id="29" w:name="_Toc485049526"/>
      <w:r>
        <w:rPr>
          <w:rFonts w:hint="eastAsia" w:asciiTheme="minorEastAsia" w:hAnsiTheme="minorEastAsia" w:eastAsiaTheme="minorEastAsia" w:cstheme="minorEastAsia"/>
          <w:b/>
          <w:bCs/>
          <w:sz w:val="28"/>
          <w:szCs w:val="28"/>
        </w:rPr>
        <w:t>PXA270开发板：arm-Linux-2.6</w:t>
      </w:r>
      <w:bookmarkEnd w:id="29"/>
    </w:p>
    <w:p>
      <w:pPr>
        <w:pStyle w:val="3"/>
        <w:rPr>
          <w:rFonts w:hint="eastAsia" w:asciiTheme="minorEastAsia" w:hAnsiTheme="minorEastAsia" w:eastAsiaTheme="minorEastAsia" w:cstheme="minorEastAsia"/>
        </w:rPr>
      </w:pPr>
    </w:p>
    <w:p>
      <w:pPr>
        <w:pStyle w:val="3"/>
        <w:numPr>
          <w:ilvl w:val="0"/>
          <w:numId w:val="6"/>
        </w:numPr>
        <w:spacing w:line="415" w:lineRule="auto"/>
        <w:rPr>
          <w:rFonts w:hint="eastAsia" w:asciiTheme="minorEastAsia" w:hAnsiTheme="minorEastAsia" w:eastAsiaTheme="minorEastAsia" w:cstheme="minorEastAsia"/>
          <w:b w:val="0"/>
          <w:bCs w:val="0"/>
          <w:sz w:val="28"/>
          <w:szCs w:val="28"/>
        </w:rPr>
      </w:pPr>
      <w:r>
        <w:rPr>
          <w:rFonts w:hint="eastAsia" w:asciiTheme="minorEastAsia" w:hAnsiTheme="minorEastAsia" w:eastAsiaTheme="minorEastAsia" w:cstheme="minorEastAsia"/>
          <w:b w:val="0"/>
          <w:bCs w:val="0"/>
          <w:sz w:val="28"/>
          <w:szCs w:val="28"/>
        </w:rPr>
        <w:t xml:space="preserve">数据库   </w:t>
      </w:r>
    </w:p>
    <w:p>
      <w:pPr>
        <w:pStyle w:val="3"/>
        <w:numPr>
          <w:ilvl w:val="0"/>
          <w:numId w:val="8"/>
        </w:numPr>
        <w:spacing w:line="415" w:lineRule="auto"/>
        <w:rPr>
          <w:rFonts w:hint="eastAsia" w:asciiTheme="minorEastAsia" w:hAnsiTheme="minorEastAsia" w:eastAsiaTheme="minorEastAsia" w:cstheme="minorEastAsia"/>
          <w:b w:val="0"/>
          <w:bCs w:val="0"/>
          <w:sz w:val="28"/>
          <w:szCs w:val="28"/>
        </w:rPr>
      </w:pPr>
      <w:r>
        <w:rPr>
          <w:rFonts w:hint="eastAsia" w:asciiTheme="minorEastAsia" w:hAnsiTheme="minorEastAsia" w:eastAsiaTheme="minorEastAsia" w:cstheme="minorEastAsia"/>
          <w:b w:val="0"/>
          <w:bCs w:val="0"/>
          <w:sz w:val="28"/>
          <w:szCs w:val="28"/>
        </w:rPr>
        <w:t xml:space="preserve">SqLite3 MYSQL </w:t>
      </w:r>
    </w:p>
    <w:p>
      <w:pPr>
        <w:pStyle w:val="3"/>
        <w:numPr>
          <w:ilvl w:val="0"/>
          <w:numId w:val="6"/>
        </w:numPr>
        <w:spacing w:line="415" w:lineRule="auto"/>
        <w:rPr>
          <w:rFonts w:hint="eastAsia" w:asciiTheme="minorEastAsia" w:hAnsiTheme="minorEastAsia" w:eastAsiaTheme="minorEastAsia" w:cstheme="minorEastAsia"/>
          <w:b w:val="0"/>
          <w:bCs w:val="0"/>
          <w:sz w:val="28"/>
          <w:szCs w:val="28"/>
        </w:rPr>
      </w:pPr>
      <w:r>
        <w:rPr>
          <w:rFonts w:hint="eastAsia" w:asciiTheme="minorEastAsia" w:hAnsiTheme="minorEastAsia" w:eastAsiaTheme="minorEastAsia" w:cstheme="minorEastAsia"/>
          <w:b w:val="0"/>
          <w:bCs w:val="0"/>
          <w:sz w:val="28"/>
          <w:szCs w:val="28"/>
        </w:rPr>
        <w:t xml:space="preserve">工具  </w:t>
      </w:r>
    </w:p>
    <w:p>
      <w:pPr>
        <w:pStyle w:val="3"/>
        <w:numPr>
          <w:ilvl w:val="0"/>
          <w:numId w:val="9"/>
        </w:numPr>
        <w:spacing w:line="415" w:lineRule="auto"/>
        <w:rPr>
          <w:rFonts w:hint="eastAsia" w:asciiTheme="minorEastAsia" w:hAnsiTheme="minorEastAsia" w:eastAsiaTheme="minorEastAsia" w:cstheme="minorEastAsia"/>
          <w:b w:val="0"/>
          <w:bCs w:val="0"/>
          <w:sz w:val="28"/>
          <w:szCs w:val="28"/>
        </w:rPr>
      </w:pPr>
      <w:r>
        <w:rPr>
          <w:rFonts w:hint="eastAsia" w:asciiTheme="minorEastAsia" w:hAnsiTheme="minorEastAsia" w:eastAsiaTheme="minorEastAsia" w:cstheme="minorEastAsia"/>
          <w:b w:val="0"/>
          <w:bCs w:val="0"/>
          <w:sz w:val="28"/>
          <w:szCs w:val="28"/>
        </w:rPr>
        <w:t xml:space="preserve">Qt4   </w:t>
      </w:r>
    </w:p>
    <w:p>
      <w:pPr>
        <w:pStyle w:val="3"/>
        <w:numPr>
          <w:ilvl w:val="0"/>
          <w:numId w:val="9"/>
        </w:numPr>
        <w:spacing w:line="415" w:lineRule="auto"/>
        <w:rPr>
          <w:rFonts w:hint="eastAsia" w:asciiTheme="minorEastAsia" w:hAnsiTheme="minorEastAsia" w:eastAsiaTheme="minorEastAsia" w:cstheme="minorEastAsia"/>
          <w:b w:val="0"/>
          <w:bCs w:val="0"/>
          <w:sz w:val="28"/>
          <w:szCs w:val="28"/>
        </w:rPr>
      </w:pPr>
      <w:r>
        <w:rPr>
          <w:rFonts w:hint="eastAsia" w:asciiTheme="minorEastAsia" w:hAnsiTheme="minorEastAsia" w:eastAsiaTheme="minorEastAsia" w:cstheme="minorEastAsia"/>
          <w:b w:val="0"/>
          <w:bCs w:val="0"/>
          <w:sz w:val="28"/>
          <w:szCs w:val="28"/>
        </w:rPr>
        <w:t>Toolchain，jflash，tftp，minicom，bootp ，busybox等等</w:t>
      </w:r>
    </w:p>
    <w:p>
      <w:pPr>
        <w:pStyle w:val="3"/>
        <w:numPr>
          <w:ilvl w:val="0"/>
          <w:numId w:val="6"/>
        </w:numPr>
        <w:spacing w:line="415" w:lineRule="auto"/>
        <w:rPr>
          <w:rFonts w:hint="eastAsia" w:asciiTheme="minorEastAsia" w:hAnsiTheme="minorEastAsia" w:eastAsiaTheme="minorEastAsia" w:cstheme="minorEastAsia"/>
          <w:b w:val="0"/>
          <w:bCs w:val="0"/>
          <w:sz w:val="28"/>
          <w:szCs w:val="28"/>
        </w:rPr>
      </w:pPr>
      <w:r>
        <w:rPr>
          <w:rFonts w:hint="eastAsia" w:asciiTheme="minorEastAsia" w:hAnsiTheme="minorEastAsia" w:eastAsiaTheme="minorEastAsia" w:cstheme="minorEastAsia"/>
          <w:b w:val="0"/>
          <w:bCs w:val="0"/>
          <w:sz w:val="28"/>
          <w:szCs w:val="28"/>
        </w:rPr>
        <w:t xml:space="preserve">集成的商业组件    </w:t>
      </w:r>
    </w:p>
    <w:p>
      <w:pPr>
        <w:pStyle w:val="3"/>
        <w:numPr>
          <w:ilvl w:val="0"/>
          <w:numId w:val="10"/>
        </w:numPr>
        <w:spacing w:line="415" w:lineRule="auto"/>
        <w:rPr>
          <w:rFonts w:hint="eastAsia" w:asciiTheme="minorEastAsia" w:hAnsiTheme="minorEastAsia" w:eastAsiaTheme="minorEastAsia" w:cstheme="minorEastAsia"/>
          <w:b w:val="0"/>
          <w:bCs w:val="0"/>
          <w:sz w:val="28"/>
          <w:szCs w:val="28"/>
        </w:rPr>
      </w:pPr>
      <w:r>
        <w:rPr>
          <w:rFonts w:hint="eastAsia" w:asciiTheme="minorEastAsia" w:hAnsiTheme="minorEastAsia" w:eastAsiaTheme="minorEastAsia" w:cstheme="minorEastAsia"/>
          <w:b w:val="0"/>
          <w:bCs w:val="0"/>
          <w:sz w:val="28"/>
          <w:szCs w:val="28"/>
        </w:rPr>
        <w:t>软件通过与系统数据库的数据交换来获取登录信息和权限，根据不同的权限提供不同的服务，如管理员可以创建账户，医生和病人可以修改账户信息。</w:t>
      </w:r>
    </w:p>
    <w:p>
      <w:pPr>
        <w:pStyle w:val="3"/>
        <w:spacing w:line="415" w:lineRule="auto"/>
        <w:rPr>
          <w:rFonts w:hint="eastAsia" w:asciiTheme="minorEastAsia" w:hAnsiTheme="minorEastAsia" w:eastAsiaTheme="minorEastAsia" w:cstheme="minorEastAsia"/>
          <w:b w:val="0"/>
          <w:bCs w:val="0"/>
          <w:sz w:val="28"/>
          <w:szCs w:val="28"/>
        </w:rPr>
      </w:pPr>
    </w:p>
    <w:p>
      <w:pPr>
        <w:rPr>
          <w:rFonts w:hint="eastAsia" w:asciiTheme="minorEastAsia" w:hAnsiTheme="minorEastAsia" w:eastAsiaTheme="minorEastAsia" w:cstheme="minorEastAsia"/>
        </w:rPr>
      </w:pPr>
    </w:p>
    <w:p>
      <w:pPr>
        <w:pStyle w:val="3"/>
        <w:spacing w:line="415" w:lineRule="auto"/>
        <w:rPr>
          <w:rFonts w:hint="eastAsia" w:asciiTheme="minorEastAsia" w:hAnsiTheme="minorEastAsia" w:eastAsiaTheme="minorEastAsia" w:cstheme="minorEastAsia"/>
          <w:b w:val="0"/>
          <w:bCs w:val="0"/>
          <w:sz w:val="28"/>
          <w:szCs w:val="28"/>
        </w:rPr>
      </w:pPr>
    </w:p>
    <w:p>
      <w:pPr>
        <w:pStyle w:val="3"/>
        <w:rPr>
          <w:rFonts w:hint="eastAsia" w:asciiTheme="minorEastAsia" w:hAnsiTheme="minorEastAsia" w:eastAsiaTheme="minorEastAsia" w:cstheme="minorEastAsia"/>
        </w:rPr>
      </w:pPr>
      <w:bookmarkStart w:id="30" w:name="_Toc485049534"/>
      <w:r>
        <w:rPr>
          <w:rFonts w:hint="eastAsia" w:asciiTheme="minorEastAsia" w:hAnsiTheme="minorEastAsia" w:eastAsiaTheme="minorEastAsia" w:cstheme="minorEastAsia"/>
        </w:rPr>
        <w:t>3.2 性能需求</w:t>
      </w:r>
      <w:bookmarkEnd w:id="30"/>
    </w:p>
    <w:p>
      <w:pPr>
        <w:pStyle w:val="32"/>
        <w:numPr>
          <w:ilvl w:val="0"/>
          <w:numId w:val="11"/>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相互合作的用户数量   </w:t>
      </w:r>
    </w:p>
    <w:p>
      <w:pPr>
        <w:pStyle w:val="32"/>
        <w:ind w:left="420" w:firstLine="280" w:firstLineChars="1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5000人（无服务器，存于本地，考虑到安全性和数据丢失的后果）  </w:t>
      </w:r>
    </w:p>
    <w:p>
      <w:pPr>
        <w:pStyle w:val="32"/>
        <w:ind w:left="420" w:firstLine="280" w:firstLineChars="1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5000+人（有远程服务器） </w:t>
      </w:r>
    </w:p>
    <w:p>
      <w:pPr>
        <w:ind w:firstLine="560" w:firstLineChars="200"/>
        <w:rPr>
          <w:rFonts w:hint="eastAsia" w:asciiTheme="minorEastAsia" w:hAnsiTheme="minorEastAsia" w:eastAsiaTheme="minorEastAsia" w:cstheme="minorEastAsia"/>
          <w:sz w:val="28"/>
          <w:szCs w:val="28"/>
        </w:rPr>
      </w:pPr>
    </w:p>
    <w:p>
      <w:pPr>
        <w:pStyle w:val="32"/>
        <w:numPr>
          <w:ilvl w:val="0"/>
          <w:numId w:val="11"/>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系统支持的并发操作数量  </w:t>
      </w:r>
    </w:p>
    <w:p>
      <w:pPr>
        <w:pStyle w:val="32"/>
        <w:ind w:left="780" w:firstLine="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10个  </w:t>
      </w:r>
    </w:p>
    <w:p>
      <w:pPr>
        <w:pStyle w:val="32"/>
        <w:numPr>
          <w:ilvl w:val="0"/>
          <w:numId w:val="11"/>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响应时间  </w:t>
      </w:r>
    </w:p>
    <w:p>
      <w:pPr>
        <w:pStyle w:val="32"/>
        <w:ind w:left="780" w:firstLine="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&lt;1 </w:t>
      </w:r>
    </w:p>
    <w:p>
      <w:pPr>
        <w:pStyle w:val="32"/>
        <w:numPr>
          <w:ilvl w:val="0"/>
          <w:numId w:val="11"/>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与实时系统的时间关系  </w:t>
      </w:r>
    </w:p>
    <w:p>
      <w:pPr>
        <w:pStyle w:val="32"/>
        <w:ind w:left="780" w:firstLine="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延迟或者时间误差&lt;1min  </w:t>
      </w:r>
    </w:p>
    <w:p>
      <w:pPr>
        <w:pStyle w:val="32"/>
        <w:numPr>
          <w:ilvl w:val="0"/>
          <w:numId w:val="11"/>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容量需求   </w:t>
      </w:r>
    </w:p>
    <w:p>
      <w:pPr>
        <w:pStyle w:val="32"/>
        <w:ind w:left="780" w:firstLine="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存储器 10MB  </w:t>
      </w:r>
    </w:p>
    <w:p>
      <w:pPr>
        <w:pStyle w:val="32"/>
        <w:ind w:left="780" w:firstLine="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磁盘空间 20MB    </w:t>
      </w:r>
    </w:p>
    <w:p>
      <w:pPr>
        <w:pStyle w:val="32"/>
        <w:ind w:left="780" w:firstLine="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数据库中表的最大行数 100000+</w:t>
      </w:r>
    </w:p>
    <w:p>
      <w:pPr>
        <w:ind w:firstLine="560" w:firstLineChars="20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3.2.1 安全性</w:t>
      </w:r>
    </w:p>
    <w:p>
      <w:pPr>
        <w:pStyle w:val="32"/>
        <w:numPr>
          <w:ilvl w:val="0"/>
          <w:numId w:val="12"/>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掌上设备需要轻拿轻放，避免因为物理原因造成的损坏  </w:t>
      </w:r>
    </w:p>
    <w:p>
      <w:pPr>
        <w:pStyle w:val="32"/>
        <w:numPr>
          <w:ilvl w:val="0"/>
          <w:numId w:val="12"/>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数据需要每1个月备份一次，防止出现数据丢失   </w:t>
      </w:r>
    </w:p>
    <w:p>
      <w:pPr>
        <w:pStyle w:val="32"/>
        <w:numPr>
          <w:ilvl w:val="0"/>
          <w:numId w:val="12"/>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数据保密性要求对数据库和相关数据做好保密，避免泄漏病人隐私  </w:t>
      </w:r>
    </w:p>
    <w:p>
      <w:pPr>
        <w:pStyle w:val="32"/>
        <w:numPr>
          <w:ilvl w:val="0"/>
          <w:numId w:val="12"/>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软件产品整体必须遵仍ISO9002质量体系认证</w:t>
      </w:r>
    </w:p>
    <w:p>
      <w:pPr>
        <w:rPr>
          <w:rFonts w:hint="eastAsia" w:asciiTheme="minorEastAsia" w:hAnsiTheme="minorEastAsia" w:eastAsiaTheme="minorEastAsia" w:cstheme="minorEastAsia"/>
          <w:lang w:val="en-US" w:eastAsia="zh-CN"/>
        </w:rPr>
      </w:pPr>
    </w:p>
    <w:sectPr>
      <w:footerReference r:id="rId7" w:type="default"/>
      <w:pgSz w:w="11906" w:h="16838"/>
      <w:pgMar w:top="1134" w:right="1134" w:bottom="1134" w:left="993"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Wingdings 3">
    <w:panose1 w:val="05040102010807070707"/>
    <w:charset w:val="02"/>
    <w:family w:val="roman"/>
    <w:pitch w:val="default"/>
    <w:sig w:usb0="00000000" w:usb1="00000000" w:usb2="00000000" w:usb3="00000000" w:csb0="80000000"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PMingLiU">
    <w:panose1 w:val="02020500000000000000"/>
    <w:charset w:val="88"/>
    <w:family w:val="auto"/>
    <w:pitch w:val="default"/>
    <w:sig w:usb0="A00002FF" w:usb1="28CFFCFA" w:usb2="00000016" w:usb3="00000000" w:csb0="00100001" w:csb1="00000000"/>
  </w:font>
  <w:font w:name="Calibri Light">
    <w:panose1 w:val="020F0302020204030204"/>
    <w:charset w:val="00"/>
    <w:family w:val="swiss"/>
    <w:pitch w:val="default"/>
    <w:sig w:usb0="A00002EF" w:usb1="4000207B" w:usb2="00000000" w:usb3="00000000" w:csb0="2000019F" w:csb1="00000000"/>
  </w:font>
  <w:font w:name="Arial Narrow">
    <w:panose1 w:val="020B0606020202030204"/>
    <w:charset w:val="00"/>
    <w:family w:val="swiss"/>
    <w:pitch w:val="default"/>
    <w:sig w:usb0="00000287" w:usb1="00000800" w:usb2="00000000" w:usb3="00000000" w:csb0="2000009F" w:csb1="DFD70000"/>
  </w:font>
  <w:font w:name="等线">
    <w:altName w:val="宋体"/>
    <w:panose1 w:val="02010600030101010101"/>
    <w:charset w:val="86"/>
    <w:family w:val="auto"/>
    <w:pitch w:val="default"/>
    <w:sig w:usb0="00000000" w:usb1="00000000" w:usb2="00000016" w:usb3="00000000" w:csb0="0004000F" w:csb1="00000000"/>
  </w:font>
  <w:font w:name="仿宋_GB2312">
    <w:altName w:val="仿宋"/>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楷体_GB2312">
    <w:altName w:val="楷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17"/>
      </w:rPr>
    </w:pPr>
    <w:r>
      <w:rPr>
        <w:rStyle w:val="17"/>
      </w:rPr>
      <w:fldChar w:fldCharType="begin"/>
    </w:r>
    <w:r>
      <w:rPr>
        <w:rStyle w:val="17"/>
      </w:rPr>
      <w:instrText xml:space="preserve">PAGE  </w:instrText>
    </w:r>
    <w:r>
      <w:rPr>
        <w:rStyle w:val="17"/>
      </w:rPr>
      <w:fldChar w:fldCharType="separate"/>
    </w:r>
    <w:r>
      <w:rPr>
        <w:rStyle w:val="17"/>
      </w:rPr>
      <w:t>8</w:t>
    </w:r>
    <w:r>
      <w:rPr>
        <w:rStyle w:val="17"/>
      </w:rPr>
      <w:fldChar w:fldCharType="end"/>
    </w:r>
  </w:p>
  <w:p>
    <w:pPr>
      <w:pStyle w:val="10"/>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98707"/>
    </w:sdtPr>
    <w:sdtContent>
      <w:p>
        <w:pPr>
          <w:pStyle w:val="10"/>
        </w:pPr>
        <w:r>
          <w:rPr>
            <w:rFonts w:hint="eastAsia"/>
          </w:rPr>
          <w:t>内部资料                                  第</w:t>
        </w:r>
        <w:r>
          <w:fldChar w:fldCharType="begin"/>
        </w:r>
        <w:r>
          <w:instrText xml:space="preserve"> PAGE   \* MERGEFORMAT </w:instrText>
        </w:r>
        <w:r>
          <w:fldChar w:fldCharType="separate"/>
        </w:r>
        <w:r>
          <w:rPr>
            <w:lang w:val="zh-CN"/>
          </w:rPr>
          <w:t>I</w:t>
        </w:r>
        <w:r>
          <w:rPr>
            <w:lang w:val="zh-CN"/>
          </w:rPr>
          <w:fldChar w:fldCharType="end"/>
        </w:r>
        <w:r>
          <w:rPr>
            <w:rFonts w:hint="eastAsia"/>
          </w:rPr>
          <w:t>页共13页                                     注意保密</w:t>
        </w:r>
      </w:p>
    </w:sdtContent>
  </w:sdt>
  <w:p>
    <w:pPr>
      <w:pStyle w:val="10"/>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98582"/>
    </w:sdtPr>
    <w:sdtContent>
      <w:p>
        <w:pPr>
          <w:pStyle w:val="10"/>
        </w:pPr>
        <w:r>
          <w:rPr>
            <w:rFonts w:hint="eastAsia"/>
          </w:rPr>
          <w:t>内部资料                                    第</w:t>
        </w:r>
        <w:r>
          <w:fldChar w:fldCharType="begin"/>
        </w:r>
        <w:r>
          <w:instrText xml:space="preserve"> PAGE   \* MERGEFORMAT </w:instrText>
        </w:r>
        <w:r>
          <w:fldChar w:fldCharType="separate"/>
        </w:r>
        <w:r>
          <w:rPr>
            <w:lang w:val="zh-CN"/>
          </w:rPr>
          <w:t>13</w:t>
        </w:r>
        <w:r>
          <w:rPr>
            <w:lang w:val="zh-CN"/>
          </w:rPr>
          <w:fldChar w:fldCharType="end"/>
        </w:r>
        <w:r>
          <w:rPr>
            <w:rFonts w:hint="eastAsia"/>
          </w:rPr>
          <w:t>页共13页                                           注意保密</w:t>
        </w:r>
      </w:p>
    </w:sdtContent>
  </w:sdt>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color w:val="000000" w:themeColor="text1"/>
        <w:sz w:val="24"/>
        <w:szCs w:val="24"/>
      </w:rPr>
    </w:pPr>
    <w:r>
      <w:rPr>
        <w:rStyle w:val="18"/>
        <w:rFonts w:cs="Arial"/>
        <w:i w:val="0"/>
        <w:iCs w:val="0"/>
        <w:color w:val="000000" w:themeColor="text1"/>
        <w:sz w:val="24"/>
        <w:szCs w:val="24"/>
        <w:shd w:val="clear" w:color="auto" w:fill="FFFFFF"/>
      </w:rPr>
      <w:t>山东中科泰康</w:t>
    </w:r>
    <w:r>
      <w:rPr>
        <w:rFonts w:ascii="Arial" w:hAnsi="Arial" w:cs="Arial"/>
        <w:color w:val="000000" w:themeColor="text1"/>
        <w:sz w:val="24"/>
        <w:szCs w:val="24"/>
        <w:shd w:val="clear" w:color="auto" w:fill="FFFFFF"/>
      </w:rPr>
      <w:t>数据技术有限公司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E6555"/>
    <w:multiLevelType w:val="multilevel"/>
    <w:tmpl w:val="120E6555"/>
    <w:lvl w:ilvl="0" w:tentative="0">
      <w:start w:val="1"/>
      <w:numFmt w:val="bullet"/>
      <w:lvlText w:val=""/>
      <w:lvlJc w:val="left"/>
      <w:pPr>
        <w:ind w:left="1820" w:hanging="420"/>
      </w:pPr>
      <w:rPr>
        <w:rFonts w:hint="default" w:ascii="Wingdings" w:hAnsi="Wingdings"/>
      </w:rPr>
    </w:lvl>
    <w:lvl w:ilvl="1" w:tentative="0">
      <w:start w:val="1"/>
      <w:numFmt w:val="bullet"/>
      <w:lvlText w:val=""/>
      <w:lvlJc w:val="left"/>
      <w:pPr>
        <w:ind w:left="2240" w:hanging="420"/>
      </w:pPr>
      <w:rPr>
        <w:rFonts w:hint="default" w:ascii="Wingdings" w:hAnsi="Wingdings"/>
      </w:rPr>
    </w:lvl>
    <w:lvl w:ilvl="2" w:tentative="0">
      <w:start w:val="1"/>
      <w:numFmt w:val="bullet"/>
      <w:lvlText w:val=""/>
      <w:lvlJc w:val="left"/>
      <w:pPr>
        <w:ind w:left="2660" w:hanging="420"/>
      </w:pPr>
      <w:rPr>
        <w:rFonts w:hint="default" w:ascii="Wingdings" w:hAnsi="Wingdings"/>
      </w:rPr>
    </w:lvl>
    <w:lvl w:ilvl="3" w:tentative="0">
      <w:start w:val="1"/>
      <w:numFmt w:val="bullet"/>
      <w:lvlText w:val=""/>
      <w:lvlJc w:val="left"/>
      <w:pPr>
        <w:ind w:left="3080" w:hanging="420"/>
      </w:pPr>
      <w:rPr>
        <w:rFonts w:hint="default" w:ascii="Wingdings" w:hAnsi="Wingdings"/>
      </w:rPr>
    </w:lvl>
    <w:lvl w:ilvl="4" w:tentative="0">
      <w:start w:val="1"/>
      <w:numFmt w:val="bullet"/>
      <w:lvlText w:val=""/>
      <w:lvlJc w:val="left"/>
      <w:pPr>
        <w:ind w:left="3500" w:hanging="420"/>
      </w:pPr>
      <w:rPr>
        <w:rFonts w:hint="default" w:ascii="Wingdings" w:hAnsi="Wingdings"/>
      </w:rPr>
    </w:lvl>
    <w:lvl w:ilvl="5" w:tentative="0">
      <w:start w:val="1"/>
      <w:numFmt w:val="bullet"/>
      <w:lvlText w:val=""/>
      <w:lvlJc w:val="left"/>
      <w:pPr>
        <w:ind w:left="3920" w:hanging="420"/>
      </w:pPr>
      <w:rPr>
        <w:rFonts w:hint="default" w:ascii="Wingdings" w:hAnsi="Wingdings"/>
      </w:rPr>
    </w:lvl>
    <w:lvl w:ilvl="6" w:tentative="0">
      <w:start w:val="1"/>
      <w:numFmt w:val="bullet"/>
      <w:lvlText w:val=""/>
      <w:lvlJc w:val="left"/>
      <w:pPr>
        <w:ind w:left="4340" w:hanging="420"/>
      </w:pPr>
      <w:rPr>
        <w:rFonts w:hint="default" w:ascii="Wingdings" w:hAnsi="Wingdings"/>
      </w:rPr>
    </w:lvl>
    <w:lvl w:ilvl="7" w:tentative="0">
      <w:start w:val="1"/>
      <w:numFmt w:val="bullet"/>
      <w:lvlText w:val=""/>
      <w:lvlJc w:val="left"/>
      <w:pPr>
        <w:ind w:left="4760" w:hanging="420"/>
      </w:pPr>
      <w:rPr>
        <w:rFonts w:hint="default" w:ascii="Wingdings" w:hAnsi="Wingdings"/>
      </w:rPr>
    </w:lvl>
    <w:lvl w:ilvl="8" w:tentative="0">
      <w:start w:val="1"/>
      <w:numFmt w:val="bullet"/>
      <w:lvlText w:val=""/>
      <w:lvlJc w:val="left"/>
      <w:pPr>
        <w:ind w:left="5180" w:hanging="420"/>
      </w:pPr>
      <w:rPr>
        <w:rFonts w:hint="default" w:ascii="Wingdings" w:hAnsi="Wingdings"/>
      </w:rPr>
    </w:lvl>
  </w:abstractNum>
  <w:abstractNum w:abstractNumId="1">
    <w:nsid w:val="120F7711"/>
    <w:multiLevelType w:val="multilevel"/>
    <w:tmpl w:val="120F7711"/>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2">
    <w:nsid w:val="16F72B31"/>
    <w:multiLevelType w:val="multilevel"/>
    <w:tmpl w:val="16F72B31"/>
    <w:lvl w:ilvl="0" w:tentative="0">
      <w:start w:val="1"/>
      <w:numFmt w:val="bullet"/>
      <w:lvlText w:val=""/>
      <w:lvlJc w:val="left"/>
      <w:pPr>
        <w:ind w:left="1820" w:hanging="420"/>
      </w:pPr>
      <w:rPr>
        <w:rFonts w:hint="default" w:ascii="Wingdings" w:hAnsi="Wingdings"/>
      </w:rPr>
    </w:lvl>
    <w:lvl w:ilvl="1" w:tentative="0">
      <w:start w:val="1"/>
      <w:numFmt w:val="bullet"/>
      <w:lvlText w:val=""/>
      <w:lvlJc w:val="left"/>
      <w:pPr>
        <w:ind w:left="2240" w:hanging="420"/>
      </w:pPr>
      <w:rPr>
        <w:rFonts w:hint="default" w:ascii="Wingdings" w:hAnsi="Wingdings"/>
      </w:rPr>
    </w:lvl>
    <w:lvl w:ilvl="2" w:tentative="0">
      <w:start w:val="1"/>
      <w:numFmt w:val="bullet"/>
      <w:lvlText w:val=""/>
      <w:lvlJc w:val="left"/>
      <w:pPr>
        <w:ind w:left="2660" w:hanging="420"/>
      </w:pPr>
      <w:rPr>
        <w:rFonts w:hint="default" w:ascii="Wingdings" w:hAnsi="Wingdings"/>
      </w:rPr>
    </w:lvl>
    <w:lvl w:ilvl="3" w:tentative="0">
      <w:start w:val="1"/>
      <w:numFmt w:val="bullet"/>
      <w:lvlText w:val=""/>
      <w:lvlJc w:val="left"/>
      <w:pPr>
        <w:ind w:left="3080" w:hanging="420"/>
      </w:pPr>
      <w:rPr>
        <w:rFonts w:hint="default" w:ascii="Wingdings" w:hAnsi="Wingdings"/>
      </w:rPr>
    </w:lvl>
    <w:lvl w:ilvl="4" w:tentative="0">
      <w:start w:val="1"/>
      <w:numFmt w:val="bullet"/>
      <w:lvlText w:val=""/>
      <w:lvlJc w:val="left"/>
      <w:pPr>
        <w:ind w:left="3500" w:hanging="420"/>
      </w:pPr>
      <w:rPr>
        <w:rFonts w:hint="default" w:ascii="Wingdings" w:hAnsi="Wingdings"/>
      </w:rPr>
    </w:lvl>
    <w:lvl w:ilvl="5" w:tentative="0">
      <w:start w:val="1"/>
      <w:numFmt w:val="bullet"/>
      <w:lvlText w:val=""/>
      <w:lvlJc w:val="left"/>
      <w:pPr>
        <w:ind w:left="3920" w:hanging="420"/>
      </w:pPr>
      <w:rPr>
        <w:rFonts w:hint="default" w:ascii="Wingdings" w:hAnsi="Wingdings"/>
      </w:rPr>
    </w:lvl>
    <w:lvl w:ilvl="6" w:tentative="0">
      <w:start w:val="1"/>
      <w:numFmt w:val="bullet"/>
      <w:lvlText w:val=""/>
      <w:lvlJc w:val="left"/>
      <w:pPr>
        <w:ind w:left="4340" w:hanging="420"/>
      </w:pPr>
      <w:rPr>
        <w:rFonts w:hint="default" w:ascii="Wingdings" w:hAnsi="Wingdings"/>
      </w:rPr>
    </w:lvl>
    <w:lvl w:ilvl="7" w:tentative="0">
      <w:start w:val="1"/>
      <w:numFmt w:val="bullet"/>
      <w:lvlText w:val=""/>
      <w:lvlJc w:val="left"/>
      <w:pPr>
        <w:ind w:left="4760" w:hanging="420"/>
      </w:pPr>
      <w:rPr>
        <w:rFonts w:hint="default" w:ascii="Wingdings" w:hAnsi="Wingdings"/>
      </w:rPr>
    </w:lvl>
    <w:lvl w:ilvl="8" w:tentative="0">
      <w:start w:val="1"/>
      <w:numFmt w:val="bullet"/>
      <w:lvlText w:val=""/>
      <w:lvlJc w:val="left"/>
      <w:pPr>
        <w:ind w:left="5180" w:hanging="420"/>
      </w:pPr>
      <w:rPr>
        <w:rFonts w:hint="default" w:ascii="Wingdings" w:hAnsi="Wingdings"/>
      </w:rPr>
    </w:lvl>
  </w:abstractNum>
  <w:abstractNum w:abstractNumId="3">
    <w:nsid w:val="1CCA2313"/>
    <w:multiLevelType w:val="multilevel"/>
    <w:tmpl w:val="1CCA2313"/>
    <w:lvl w:ilvl="0" w:tentative="0">
      <w:start w:val="1"/>
      <w:numFmt w:val="bullet"/>
      <w:lvlText w:val=""/>
      <w:lvlJc w:val="left"/>
      <w:pPr>
        <w:ind w:left="1820" w:hanging="420"/>
      </w:pPr>
      <w:rPr>
        <w:rFonts w:hint="default" w:ascii="Wingdings" w:hAnsi="Wingdings"/>
      </w:rPr>
    </w:lvl>
    <w:lvl w:ilvl="1" w:tentative="0">
      <w:start w:val="0"/>
      <w:numFmt w:val="bullet"/>
      <w:lvlText w:val=""/>
      <w:lvlJc w:val="left"/>
      <w:pPr>
        <w:ind w:left="2315" w:hanging="495"/>
      </w:pPr>
      <w:rPr>
        <w:rFonts w:hint="default" w:ascii="Calibri" w:hAnsi="Calibri" w:eastAsia="仿宋_GB2312" w:cs="Calibri"/>
      </w:rPr>
    </w:lvl>
    <w:lvl w:ilvl="2" w:tentative="0">
      <w:start w:val="1"/>
      <w:numFmt w:val="bullet"/>
      <w:lvlText w:val=""/>
      <w:lvlJc w:val="left"/>
      <w:pPr>
        <w:ind w:left="2660" w:hanging="420"/>
      </w:pPr>
      <w:rPr>
        <w:rFonts w:hint="default" w:ascii="Wingdings" w:hAnsi="Wingdings"/>
      </w:rPr>
    </w:lvl>
    <w:lvl w:ilvl="3" w:tentative="0">
      <w:start w:val="1"/>
      <w:numFmt w:val="bullet"/>
      <w:lvlText w:val=""/>
      <w:lvlJc w:val="left"/>
      <w:pPr>
        <w:ind w:left="3080" w:hanging="420"/>
      </w:pPr>
      <w:rPr>
        <w:rFonts w:hint="default" w:ascii="Wingdings" w:hAnsi="Wingdings"/>
      </w:rPr>
    </w:lvl>
    <w:lvl w:ilvl="4" w:tentative="0">
      <w:start w:val="1"/>
      <w:numFmt w:val="bullet"/>
      <w:lvlText w:val=""/>
      <w:lvlJc w:val="left"/>
      <w:pPr>
        <w:ind w:left="3500" w:hanging="420"/>
      </w:pPr>
      <w:rPr>
        <w:rFonts w:hint="default" w:ascii="Wingdings" w:hAnsi="Wingdings"/>
      </w:rPr>
    </w:lvl>
    <w:lvl w:ilvl="5" w:tentative="0">
      <w:start w:val="1"/>
      <w:numFmt w:val="bullet"/>
      <w:lvlText w:val=""/>
      <w:lvlJc w:val="left"/>
      <w:pPr>
        <w:ind w:left="3920" w:hanging="420"/>
      </w:pPr>
      <w:rPr>
        <w:rFonts w:hint="default" w:ascii="Wingdings" w:hAnsi="Wingdings"/>
      </w:rPr>
    </w:lvl>
    <w:lvl w:ilvl="6" w:tentative="0">
      <w:start w:val="1"/>
      <w:numFmt w:val="bullet"/>
      <w:lvlText w:val=""/>
      <w:lvlJc w:val="left"/>
      <w:pPr>
        <w:ind w:left="4340" w:hanging="420"/>
      </w:pPr>
      <w:rPr>
        <w:rFonts w:hint="default" w:ascii="Wingdings" w:hAnsi="Wingdings"/>
      </w:rPr>
    </w:lvl>
    <w:lvl w:ilvl="7" w:tentative="0">
      <w:start w:val="1"/>
      <w:numFmt w:val="bullet"/>
      <w:lvlText w:val=""/>
      <w:lvlJc w:val="left"/>
      <w:pPr>
        <w:ind w:left="4760" w:hanging="420"/>
      </w:pPr>
      <w:rPr>
        <w:rFonts w:hint="default" w:ascii="Wingdings" w:hAnsi="Wingdings"/>
      </w:rPr>
    </w:lvl>
    <w:lvl w:ilvl="8" w:tentative="0">
      <w:start w:val="1"/>
      <w:numFmt w:val="bullet"/>
      <w:lvlText w:val=""/>
      <w:lvlJc w:val="left"/>
      <w:pPr>
        <w:ind w:left="5180" w:hanging="420"/>
      </w:pPr>
      <w:rPr>
        <w:rFonts w:hint="default" w:ascii="Wingdings" w:hAnsi="Wingdings"/>
      </w:rPr>
    </w:lvl>
  </w:abstractNum>
  <w:abstractNum w:abstractNumId="4">
    <w:nsid w:val="23842669"/>
    <w:multiLevelType w:val="multilevel"/>
    <w:tmpl w:val="23842669"/>
    <w:lvl w:ilvl="0" w:tentative="0">
      <w:start w:val="0"/>
      <w:numFmt w:val="bullet"/>
      <w:lvlText w:val="●"/>
      <w:lvlJc w:val="left"/>
      <w:pPr>
        <w:ind w:left="980" w:hanging="420"/>
      </w:pPr>
      <w:rPr>
        <w:rFonts w:hint="eastAsia" w:ascii="宋体" w:hAnsi="宋体" w:eastAsia="宋体" w:cs="Times New Roman"/>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5">
    <w:nsid w:val="2E716345"/>
    <w:multiLevelType w:val="multilevel"/>
    <w:tmpl w:val="2E71634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37642E12"/>
    <w:multiLevelType w:val="multilevel"/>
    <w:tmpl w:val="37642E12"/>
    <w:lvl w:ilvl="0" w:tentative="0">
      <w:start w:val="1"/>
      <w:numFmt w:val="bullet"/>
      <w:lvlText w:val=""/>
      <w:lvlJc w:val="left"/>
      <w:pPr>
        <w:ind w:left="1820" w:hanging="420"/>
      </w:pPr>
      <w:rPr>
        <w:rFonts w:hint="default" w:ascii="Wingdings" w:hAnsi="Wingdings"/>
      </w:rPr>
    </w:lvl>
    <w:lvl w:ilvl="1" w:tentative="0">
      <w:start w:val="1"/>
      <w:numFmt w:val="bullet"/>
      <w:lvlText w:val=""/>
      <w:lvlJc w:val="left"/>
      <w:pPr>
        <w:ind w:left="2240" w:hanging="420"/>
      </w:pPr>
      <w:rPr>
        <w:rFonts w:hint="default" w:ascii="Wingdings" w:hAnsi="Wingdings"/>
      </w:rPr>
    </w:lvl>
    <w:lvl w:ilvl="2" w:tentative="0">
      <w:start w:val="1"/>
      <w:numFmt w:val="bullet"/>
      <w:lvlText w:val=""/>
      <w:lvlJc w:val="left"/>
      <w:pPr>
        <w:ind w:left="2660" w:hanging="420"/>
      </w:pPr>
      <w:rPr>
        <w:rFonts w:hint="default" w:ascii="Wingdings" w:hAnsi="Wingdings"/>
      </w:rPr>
    </w:lvl>
    <w:lvl w:ilvl="3" w:tentative="0">
      <w:start w:val="1"/>
      <w:numFmt w:val="bullet"/>
      <w:lvlText w:val=""/>
      <w:lvlJc w:val="left"/>
      <w:pPr>
        <w:ind w:left="3080" w:hanging="420"/>
      </w:pPr>
      <w:rPr>
        <w:rFonts w:hint="default" w:ascii="Wingdings" w:hAnsi="Wingdings"/>
      </w:rPr>
    </w:lvl>
    <w:lvl w:ilvl="4" w:tentative="0">
      <w:start w:val="1"/>
      <w:numFmt w:val="bullet"/>
      <w:lvlText w:val=""/>
      <w:lvlJc w:val="left"/>
      <w:pPr>
        <w:ind w:left="3500" w:hanging="420"/>
      </w:pPr>
      <w:rPr>
        <w:rFonts w:hint="default" w:ascii="Wingdings" w:hAnsi="Wingdings"/>
      </w:rPr>
    </w:lvl>
    <w:lvl w:ilvl="5" w:tentative="0">
      <w:start w:val="1"/>
      <w:numFmt w:val="bullet"/>
      <w:lvlText w:val=""/>
      <w:lvlJc w:val="left"/>
      <w:pPr>
        <w:ind w:left="3920" w:hanging="420"/>
      </w:pPr>
      <w:rPr>
        <w:rFonts w:hint="default" w:ascii="Wingdings" w:hAnsi="Wingdings"/>
      </w:rPr>
    </w:lvl>
    <w:lvl w:ilvl="6" w:tentative="0">
      <w:start w:val="1"/>
      <w:numFmt w:val="bullet"/>
      <w:lvlText w:val=""/>
      <w:lvlJc w:val="left"/>
      <w:pPr>
        <w:ind w:left="4340" w:hanging="420"/>
      </w:pPr>
      <w:rPr>
        <w:rFonts w:hint="default" w:ascii="Wingdings" w:hAnsi="Wingdings"/>
      </w:rPr>
    </w:lvl>
    <w:lvl w:ilvl="7" w:tentative="0">
      <w:start w:val="1"/>
      <w:numFmt w:val="bullet"/>
      <w:lvlText w:val=""/>
      <w:lvlJc w:val="left"/>
      <w:pPr>
        <w:ind w:left="4760" w:hanging="420"/>
      </w:pPr>
      <w:rPr>
        <w:rFonts w:hint="default" w:ascii="Wingdings" w:hAnsi="Wingdings"/>
      </w:rPr>
    </w:lvl>
    <w:lvl w:ilvl="8" w:tentative="0">
      <w:start w:val="1"/>
      <w:numFmt w:val="bullet"/>
      <w:lvlText w:val=""/>
      <w:lvlJc w:val="left"/>
      <w:pPr>
        <w:ind w:left="5180" w:hanging="420"/>
      </w:pPr>
      <w:rPr>
        <w:rFonts w:hint="default" w:ascii="Wingdings" w:hAnsi="Wingdings"/>
      </w:rPr>
    </w:lvl>
  </w:abstractNum>
  <w:abstractNum w:abstractNumId="7">
    <w:nsid w:val="595649A2"/>
    <w:multiLevelType w:val="singleLevel"/>
    <w:tmpl w:val="595649A2"/>
    <w:lvl w:ilvl="0" w:tentative="0">
      <w:start w:val="1"/>
      <w:numFmt w:val="bullet"/>
      <w:lvlText w:val=""/>
      <w:lvlJc w:val="left"/>
      <w:pPr>
        <w:ind w:left="420" w:leftChars="0" w:hanging="420" w:firstLineChars="0"/>
      </w:pPr>
      <w:rPr>
        <w:rFonts w:hint="default" w:ascii="Wingdings" w:hAnsi="Wingdings"/>
      </w:rPr>
    </w:lvl>
  </w:abstractNum>
  <w:abstractNum w:abstractNumId="8">
    <w:nsid w:val="59588892"/>
    <w:multiLevelType w:val="singleLevel"/>
    <w:tmpl w:val="59588892"/>
    <w:lvl w:ilvl="0" w:tentative="0">
      <w:start w:val="1"/>
      <w:numFmt w:val="bullet"/>
      <w:lvlText w:val=""/>
      <w:lvlJc w:val="left"/>
      <w:pPr>
        <w:ind w:left="420" w:leftChars="0" w:hanging="420" w:firstLineChars="0"/>
      </w:pPr>
      <w:rPr>
        <w:rFonts w:hint="default" w:ascii="Wingdings" w:hAnsi="Wingdings"/>
      </w:rPr>
    </w:lvl>
  </w:abstractNum>
  <w:abstractNum w:abstractNumId="9">
    <w:nsid w:val="634C282C"/>
    <w:multiLevelType w:val="multilevel"/>
    <w:tmpl w:val="634C282C"/>
    <w:lvl w:ilvl="0" w:tentative="0">
      <w:start w:val="1"/>
      <w:numFmt w:val="bullet"/>
      <w:lvlText w:val=""/>
      <w:lvlJc w:val="left"/>
      <w:pPr>
        <w:ind w:left="1960" w:hanging="420"/>
      </w:pPr>
      <w:rPr>
        <w:rFonts w:hint="default" w:ascii="Wingdings" w:hAnsi="Wingdings"/>
      </w:rPr>
    </w:lvl>
    <w:lvl w:ilvl="1" w:tentative="0">
      <w:start w:val="1"/>
      <w:numFmt w:val="bullet"/>
      <w:lvlText w:val=""/>
      <w:lvlJc w:val="left"/>
      <w:pPr>
        <w:ind w:left="2380" w:hanging="420"/>
      </w:pPr>
      <w:rPr>
        <w:rFonts w:hint="default" w:ascii="Wingdings" w:hAnsi="Wingdings"/>
      </w:rPr>
    </w:lvl>
    <w:lvl w:ilvl="2" w:tentative="0">
      <w:start w:val="1"/>
      <w:numFmt w:val="bullet"/>
      <w:lvlText w:val=""/>
      <w:lvlJc w:val="left"/>
      <w:pPr>
        <w:ind w:left="2800" w:hanging="420"/>
      </w:pPr>
      <w:rPr>
        <w:rFonts w:hint="default" w:ascii="Wingdings" w:hAnsi="Wingdings"/>
      </w:rPr>
    </w:lvl>
    <w:lvl w:ilvl="3" w:tentative="0">
      <w:start w:val="1"/>
      <w:numFmt w:val="bullet"/>
      <w:lvlText w:val=""/>
      <w:lvlJc w:val="left"/>
      <w:pPr>
        <w:ind w:left="3220" w:hanging="420"/>
      </w:pPr>
      <w:rPr>
        <w:rFonts w:hint="default" w:ascii="Wingdings" w:hAnsi="Wingdings"/>
      </w:rPr>
    </w:lvl>
    <w:lvl w:ilvl="4" w:tentative="0">
      <w:start w:val="1"/>
      <w:numFmt w:val="bullet"/>
      <w:lvlText w:val=""/>
      <w:lvlJc w:val="left"/>
      <w:pPr>
        <w:ind w:left="3640" w:hanging="420"/>
      </w:pPr>
      <w:rPr>
        <w:rFonts w:hint="default" w:ascii="Wingdings" w:hAnsi="Wingdings"/>
      </w:rPr>
    </w:lvl>
    <w:lvl w:ilvl="5" w:tentative="0">
      <w:start w:val="1"/>
      <w:numFmt w:val="bullet"/>
      <w:lvlText w:val=""/>
      <w:lvlJc w:val="left"/>
      <w:pPr>
        <w:ind w:left="4060" w:hanging="420"/>
      </w:pPr>
      <w:rPr>
        <w:rFonts w:hint="default" w:ascii="Wingdings" w:hAnsi="Wingdings"/>
      </w:rPr>
    </w:lvl>
    <w:lvl w:ilvl="6" w:tentative="0">
      <w:start w:val="1"/>
      <w:numFmt w:val="bullet"/>
      <w:lvlText w:val=""/>
      <w:lvlJc w:val="left"/>
      <w:pPr>
        <w:ind w:left="4480" w:hanging="420"/>
      </w:pPr>
      <w:rPr>
        <w:rFonts w:hint="default" w:ascii="Wingdings" w:hAnsi="Wingdings"/>
      </w:rPr>
    </w:lvl>
    <w:lvl w:ilvl="7" w:tentative="0">
      <w:start w:val="1"/>
      <w:numFmt w:val="bullet"/>
      <w:lvlText w:val=""/>
      <w:lvlJc w:val="left"/>
      <w:pPr>
        <w:ind w:left="4900" w:hanging="420"/>
      </w:pPr>
      <w:rPr>
        <w:rFonts w:hint="default" w:ascii="Wingdings" w:hAnsi="Wingdings"/>
      </w:rPr>
    </w:lvl>
    <w:lvl w:ilvl="8" w:tentative="0">
      <w:start w:val="1"/>
      <w:numFmt w:val="bullet"/>
      <w:lvlText w:val=""/>
      <w:lvlJc w:val="left"/>
      <w:pPr>
        <w:ind w:left="5320" w:hanging="420"/>
      </w:pPr>
      <w:rPr>
        <w:rFonts w:hint="default" w:ascii="Wingdings" w:hAnsi="Wingdings"/>
      </w:rPr>
    </w:lvl>
  </w:abstractNum>
  <w:abstractNum w:abstractNumId="10">
    <w:nsid w:val="716154B7"/>
    <w:multiLevelType w:val="multilevel"/>
    <w:tmpl w:val="716154B7"/>
    <w:lvl w:ilvl="0" w:tentative="0">
      <w:start w:val="1"/>
      <w:numFmt w:val="bullet"/>
      <w:lvlText w:val=""/>
      <w:lvlJc w:val="left"/>
      <w:pPr>
        <w:ind w:left="2100" w:hanging="420"/>
      </w:pPr>
      <w:rPr>
        <w:rFonts w:hint="default" w:ascii="Wingdings" w:hAnsi="Wingdings"/>
      </w:rPr>
    </w:lvl>
    <w:lvl w:ilvl="1" w:tentative="0">
      <w:start w:val="1"/>
      <w:numFmt w:val="bullet"/>
      <w:lvlText w:val=""/>
      <w:lvlJc w:val="left"/>
      <w:pPr>
        <w:ind w:left="2520" w:hanging="420"/>
      </w:pPr>
      <w:rPr>
        <w:rFonts w:hint="default" w:ascii="Wingdings" w:hAnsi="Wingdings"/>
      </w:rPr>
    </w:lvl>
    <w:lvl w:ilvl="2" w:tentative="0">
      <w:start w:val="1"/>
      <w:numFmt w:val="bullet"/>
      <w:lvlText w:val=""/>
      <w:lvlJc w:val="left"/>
      <w:pPr>
        <w:ind w:left="2940" w:hanging="420"/>
      </w:pPr>
      <w:rPr>
        <w:rFonts w:hint="default" w:ascii="Wingdings" w:hAnsi="Wingdings"/>
      </w:rPr>
    </w:lvl>
    <w:lvl w:ilvl="3" w:tentative="0">
      <w:start w:val="1"/>
      <w:numFmt w:val="bullet"/>
      <w:lvlText w:val=""/>
      <w:lvlJc w:val="left"/>
      <w:pPr>
        <w:ind w:left="3360" w:hanging="420"/>
      </w:pPr>
      <w:rPr>
        <w:rFonts w:hint="default" w:ascii="Wingdings" w:hAnsi="Wingdings"/>
      </w:rPr>
    </w:lvl>
    <w:lvl w:ilvl="4" w:tentative="0">
      <w:start w:val="1"/>
      <w:numFmt w:val="bullet"/>
      <w:lvlText w:val=""/>
      <w:lvlJc w:val="left"/>
      <w:pPr>
        <w:ind w:left="3780" w:hanging="420"/>
      </w:pPr>
      <w:rPr>
        <w:rFonts w:hint="default" w:ascii="Wingdings" w:hAnsi="Wingdings"/>
      </w:rPr>
    </w:lvl>
    <w:lvl w:ilvl="5" w:tentative="0">
      <w:start w:val="1"/>
      <w:numFmt w:val="bullet"/>
      <w:lvlText w:val=""/>
      <w:lvlJc w:val="left"/>
      <w:pPr>
        <w:ind w:left="4200" w:hanging="420"/>
      </w:pPr>
      <w:rPr>
        <w:rFonts w:hint="default" w:ascii="Wingdings" w:hAnsi="Wingdings"/>
      </w:rPr>
    </w:lvl>
    <w:lvl w:ilvl="6" w:tentative="0">
      <w:start w:val="1"/>
      <w:numFmt w:val="bullet"/>
      <w:lvlText w:val=""/>
      <w:lvlJc w:val="left"/>
      <w:pPr>
        <w:ind w:left="4620" w:hanging="420"/>
      </w:pPr>
      <w:rPr>
        <w:rFonts w:hint="default" w:ascii="Wingdings" w:hAnsi="Wingdings"/>
      </w:rPr>
    </w:lvl>
    <w:lvl w:ilvl="7" w:tentative="0">
      <w:start w:val="1"/>
      <w:numFmt w:val="bullet"/>
      <w:lvlText w:val=""/>
      <w:lvlJc w:val="left"/>
      <w:pPr>
        <w:ind w:left="5040" w:hanging="420"/>
      </w:pPr>
      <w:rPr>
        <w:rFonts w:hint="default" w:ascii="Wingdings" w:hAnsi="Wingdings"/>
      </w:rPr>
    </w:lvl>
    <w:lvl w:ilvl="8" w:tentative="0">
      <w:start w:val="1"/>
      <w:numFmt w:val="bullet"/>
      <w:lvlText w:val=""/>
      <w:lvlJc w:val="left"/>
      <w:pPr>
        <w:ind w:left="5460" w:hanging="420"/>
      </w:pPr>
      <w:rPr>
        <w:rFonts w:hint="default" w:ascii="Wingdings" w:hAnsi="Wingdings"/>
      </w:rPr>
    </w:lvl>
  </w:abstractNum>
  <w:abstractNum w:abstractNumId="11">
    <w:nsid w:val="71BD3608"/>
    <w:multiLevelType w:val="multilevel"/>
    <w:tmpl w:val="71BD360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780" w:hanging="36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7"/>
  </w:num>
  <w:num w:numId="2">
    <w:abstractNumId w:val="8"/>
  </w:num>
  <w:num w:numId="3">
    <w:abstractNumId w:val="11"/>
  </w:num>
  <w:num w:numId="4">
    <w:abstractNumId w:val="3"/>
  </w:num>
  <w:num w:numId="5">
    <w:abstractNumId w:val="2"/>
  </w:num>
  <w:num w:numId="6">
    <w:abstractNumId w:val="4"/>
  </w:num>
  <w:num w:numId="7">
    <w:abstractNumId w:val="0"/>
  </w:num>
  <w:num w:numId="8">
    <w:abstractNumId w:val="6"/>
  </w:num>
  <w:num w:numId="9">
    <w:abstractNumId w:val="9"/>
  </w:num>
  <w:num w:numId="10">
    <w:abstractNumId w:val="10"/>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0713B"/>
    <w:rsid w:val="00002F1F"/>
    <w:rsid w:val="00003547"/>
    <w:rsid w:val="00003B08"/>
    <w:rsid w:val="0001382D"/>
    <w:rsid w:val="000219DC"/>
    <w:rsid w:val="00022446"/>
    <w:rsid w:val="0003630F"/>
    <w:rsid w:val="00040EDE"/>
    <w:rsid w:val="00041144"/>
    <w:rsid w:val="00053D33"/>
    <w:rsid w:val="00054E15"/>
    <w:rsid w:val="000572A7"/>
    <w:rsid w:val="000618CD"/>
    <w:rsid w:val="000678C2"/>
    <w:rsid w:val="000718FA"/>
    <w:rsid w:val="00071C4C"/>
    <w:rsid w:val="00077DC4"/>
    <w:rsid w:val="00080B9E"/>
    <w:rsid w:val="0008493B"/>
    <w:rsid w:val="00084CA9"/>
    <w:rsid w:val="00086C8A"/>
    <w:rsid w:val="00091039"/>
    <w:rsid w:val="000A136B"/>
    <w:rsid w:val="000A1C04"/>
    <w:rsid w:val="000A39E2"/>
    <w:rsid w:val="000A3F74"/>
    <w:rsid w:val="000A6902"/>
    <w:rsid w:val="000B17B1"/>
    <w:rsid w:val="000B1D77"/>
    <w:rsid w:val="000B2148"/>
    <w:rsid w:val="000B2829"/>
    <w:rsid w:val="000B2A6F"/>
    <w:rsid w:val="000B3978"/>
    <w:rsid w:val="000B4CE4"/>
    <w:rsid w:val="000B5698"/>
    <w:rsid w:val="000B5FF5"/>
    <w:rsid w:val="000C5C97"/>
    <w:rsid w:val="000D0DEC"/>
    <w:rsid w:val="000D6BED"/>
    <w:rsid w:val="000E01C9"/>
    <w:rsid w:val="000E4AB7"/>
    <w:rsid w:val="000F1B2E"/>
    <w:rsid w:val="000F4537"/>
    <w:rsid w:val="000F5E66"/>
    <w:rsid w:val="000F6403"/>
    <w:rsid w:val="001034D6"/>
    <w:rsid w:val="001041F7"/>
    <w:rsid w:val="00107A7D"/>
    <w:rsid w:val="00111644"/>
    <w:rsid w:val="00114DC5"/>
    <w:rsid w:val="001157B2"/>
    <w:rsid w:val="0012018C"/>
    <w:rsid w:val="00121141"/>
    <w:rsid w:val="001212C7"/>
    <w:rsid w:val="00123600"/>
    <w:rsid w:val="001271DF"/>
    <w:rsid w:val="00131A9A"/>
    <w:rsid w:val="00132FB3"/>
    <w:rsid w:val="00133904"/>
    <w:rsid w:val="00133F86"/>
    <w:rsid w:val="001346AE"/>
    <w:rsid w:val="001364B1"/>
    <w:rsid w:val="001466E6"/>
    <w:rsid w:val="00154C76"/>
    <w:rsid w:val="001620BC"/>
    <w:rsid w:val="00162993"/>
    <w:rsid w:val="00170E14"/>
    <w:rsid w:val="00172737"/>
    <w:rsid w:val="00177E00"/>
    <w:rsid w:val="00180980"/>
    <w:rsid w:val="00184146"/>
    <w:rsid w:val="0018668F"/>
    <w:rsid w:val="001913D1"/>
    <w:rsid w:val="0019285F"/>
    <w:rsid w:val="001941DD"/>
    <w:rsid w:val="00197812"/>
    <w:rsid w:val="001A314F"/>
    <w:rsid w:val="001A346B"/>
    <w:rsid w:val="001A5939"/>
    <w:rsid w:val="001B0098"/>
    <w:rsid w:val="001C6F6F"/>
    <w:rsid w:val="001D2FFB"/>
    <w:rsid w:val="001D4CFB"/>
    <w:rsid w:val="001E412C"/>
    <w:rsid w:val="001E503A"/>
    <w:rsid w:val="001E7115"/>
    <w:rsid w:val="001F020D"/>
    <w:rsid w:val="001F2D1A"/>
    <w:rsid w:val="0020149B"/>
    <w:rsid w:val="002022B9"/>
    <w:rsid w:val="002058AA"/>
    <w:rsid w:val="00214EAC"/>
    <w:rsid w:val="0021577E"/>
    <w:rsid w:val="0022197C"/>
    <w:rsid w:val="00223317"/>
    <w:rsid w:val="00223477"/>
    <w:rsid w:val="00223B7D"/>
    <w:rsid w:val="00226C56"/>
    <w:rsid w:val="002318A3"/>
    <w:rsid w:val="00237BD6"/>
    <w:rsid w:val="00241CF3"/>
    <w:rsid w:val="00243EA5"/>
    <w:rsid w:val="002456CB"/>
    <w:rsid w:val="00246550"/>
    <w:rsid w:val="0025064F"/>
    <w:rsid w:val="00252423"/>
    <w:rsid w:val="002532F0"/>
    <w:rsid w:val="00261F96"/>
    <w:rsid w:val="002624A6"/>
    <w:rsid w:val="00265A71"/>
    <w:rsid w:val="00267F72"/>
    <w:rsid w:val="00273258"/>
    <w:rsid w:val="00273A67"/>
    <w:rsid w:val="002750CB"/>
    <w:rsid w:val="002814DE"/>
    <w:rsid w:val="00284CEE"/>
    <w:rsid w:val="00285C01"/>
    <w:rsid w:val="002904D0"/>
    <w:rsid w:val="00293C0D"/>
    <w:rsid w:val="00294877"/>
    <w:rsid w:val="00294C1A"/>
    <w:rsid w:val="00297700"/>
    <w:rsid w:val="002A07A1"/>
    <w:rsid w:val="002B41C9"/>
    <w:rsid w:val="002B4282"/>
    <w:rsid w:val="002B4F6B"/>
    <w:rsid w:val="002B5268"/>
    <w:rsid w:val="002B71D2"/>
    <w:rsid w:val="002C30E7"/>
    <w:rsid w:val="002D2379"/>
    <w:rsid w:val="002D26D0"/>
    <w:rsid w:val="002D340A"/>
    <w:rsid w:val="002D799D"/>
    <w:rsid w:val="002D7A45"/>
    <w:rsid w:val="002E36B9"/>
    <w:rsid w:val="002E3914"/>
    <w:rsid w:val="002E7DF0"/>
    <w:rsid w:val="002F1BE1"/>
    <w:rsid w:val="002F1E02"/>
    <w:rsid w:val="002F64B8"/>
    <w:rsid w:val="002F6A85"/>
    <w:rsid w:val="002F7452"/>
    <w:rsid w:val="003009DB"/>
    <w:rsid w:val="00306EBA"/>
    <w:rsid w:val="003123F3"/>
    <w:rsid w:val="0031395F"/>
    <w:rsid w:val="003146D7"/>
    <w:rsid w:val="00316FD4"/>
    <w:rsid w:val="003246A6"/>
    <w:rsid w:val="003360B3"/>
    <w:rsid w:val="00336637"/>
    <w:rsid w:val="00350306"/>
    <w:rsid w:val="003578CF"/>
    <w:rsid w:val="003606C7"/>
    <w:rsid w:val="0036108C"/>
    <w:rsid w:val="003617A5"/>
    <w:rsid w:val="003630D7"/>
    <w:rsid w:val="003633FA"/>
    <w:rsid w:val="0037288E"/>
    <w:rsid w:val="003827CC"/>
    <w:rsid w:val="00384004"/>
    <w:rsid w:val="00384649"/>
    <w:rsid w:val="003905B0"/>
    <w:rsid w:val="0039296B"/>
    <w:rsid w:val="00393C60"/>
    <w:rsid w:val="00393C99"/>
    <w:rsid w:val="00394DBA"/>
    <w:rsid w:val="003A0AD5"/>
    <w:rsid w:val="003A2B90"/>
    <w:rsid w:val="003A3019"/>
    <w:rsid w:val="003B2A72"/>
    <w:rsid w:val="003C636D"/>
    <w:rsid w:val="003E0386"/>
    <w:rsid w:val="003E3018"/>
    <w:rsid w:val="003E3F4F"/>
    <w:rsid w:val="003F0E2D"/>
    <w:rsid w:val="003F1D3B"/>
    <w:rsid w:val="003F57A9"/>
    <w:rsid w:val="004028D0"/>
    <w:rsid w:val="00403AF3"/>
    <w:rsid w:val="00405A92"/>
    <w:rsid w:val="0040713B"/>
    <w:rsid w:val="00412622"/>
    <w:rsid w:val="0041495F"/>
    <w:rsid w:val="00416B37"/>
    <w:rsid w:val="0041778C"/>
    <w:rsid w:val="00417C4A"/>
    <w:rsid w:val="00421F50"/>
    <w:rsid w:val="00425E51"/>
    <w:rsid w:val="00426951"/>
    <w:rsid w:val="00430D4E"/>
    <w:rsid w:val="00433469"/>
    <w:rsid w:val="00433D9A"/>
    <w:rsid w:val="00442220"/>
    <w:rsid w:val="0044360F"/>
    <w:rsid w:val="00445EF3"/>
    <w:rsid w:val="00447FF5"/>
    <w:rsid w:val="00453D57"/>
    <w:rsid w:val="00457BFD"/>
    <w:rsid w:val="004605D6"/>
    <w:rsid w:val="004606A5"/>
    <w:rsid w:val="00466EB5"/>
    <w:rsid w:val="004770B5"/>
    <w:rsid w:val="004812DE"/>
    <w:rsid w:val="00481F71"/>
    <w:rsid w:val="00482625"/>
    <w:rsid w:val="00483BDD"/>
    <w:rsid w:val="00485FE9"/>
    <w:rsid w:val="00487C52"/>
    <w:rsid w:val="00494E74"/>
    <w:rsid w:val="00495889"/>
    <w:rsid w:val="004A6778"/>
    <w:rsid w:val="004B2046"/>
    <w:rsid w:val="004C381A"/>
    <w:rsid w:val="004C76A2"/>
    <w:rsid w:val="004D5B91"/>
    <w:rsid w:val="004D5D48"/>
    <w:rsid w:val="004D6FA7"/>
    <w:rsid w:val="004E1D89"/>
    <w:rsid w:val="004E20CB"/>
    <w:rsid w:val="004F053C"/>
    <w:rsid w:val="004F0F1D"/>
    <w:rsid w:val="004F0FD2"/>
    <w:rsid w:val="004F198C"/>
    <w:rsid w:val="004F628B"/>
    <w:rsid w:val="00500429"/>
    <w:rsid w:val="00505F52"/>
    <w:rsid w:val="0050609A"/>
    <w:rsid w:val="00506B3E"/>
    <w:rsid w:val="0051092F"/>
    <w:rsid w:val="00510AC7"/>
    <w:rsid w:val="005114D3"/>
    <w:rsid w:val="00512C5A"/>
    <w:rsid w:val="00514CA1"/>
    <w:rsid w:val="0051602A"/>
    <w:rsid w:val="005168AC"/>
    <w:rsid w:val="00516F5E"/>
    <w:rsid w:val="00527813"/>
    <w:rsid w:val="005339E6"/>
    <w:rsid w:val="00536EDA"/>
    <w:rsid w:val="0054181E"/>
    <w:rsid w:val="005467AD"/>
    <w:rsid w:val="00546D28"/>
    <w:rsid w:val="00550EE5"/>
    <w:rsid w:val="00554CA6"/>
    <w:rsid w:val="00557BDC"/>
    <w:rsid w:val="00560067"/>
    <w:rsid w:val="0056054B"/>
    <w:rsid w:val="005627AF"/>
    <w:rsid w:val="005635D7"/>
    <w:rsid w:val="00566E2A"/>
    <w:rsid w:val="005801BE"/>
    <w:rsid w:val="005874ED"/>
    <w:rsid w:val="00591A22"/>
    <w:rsid w:val="005958C7"/>
    <w:rsid w:val="005A37A1"/>
    <w:rsid w:val="005B343C"/>
    <w:rsid w:val="005B3628"/>
    <w:rsid w:val="005B707A"/>
    <w:rsid w:val="005B712E"/>
    <w:rsid w:val="005C21FF"/>
    <w:rsid w:val="005C2304"/>
    <w:rsid w:val="005C7B36"/>
    <w:rsid w:val="005D03F4"/>
    <w:rsid w:val="005D3267"/>
    <w:rsid w:val="005D5E86"/>
    <w:rsid w:val="005D6C33"/>
    <w:rsid w:val="005D6C58"/>
    <w:rsid w:val="005F258D"/>
    <w:rsid w:val="005F29C6"/>
    <w:rsid w:val="00602E19"/>
    <w:rsid w:val="00606710"/>
    <w:rsid w:val="006116A2"/>
    <w:rsid w:val="00615599"/>
    <w:rsid w:val="00615765"/>
    <w:rsid w:val="00617522"/>
    <w:rsid w:val="00617B04"/>
    <w:rsid w:val="00621197"/>
    <w:rsid w:val="00623391"/>
    <w:rsid w:val="0062566B"/>
    <w:rsid w:val="00625C21"/>
    <w:rsid w:val="0062625F"/>
    <w:rsid w:val="006275AE"/>
    <w:rsid w:val="006354A0"/>
    <w:rsid w:val="00645507"/>
    <w:rsid w:val="0064599E"/>
    <w:rsid w:val="00646065"/>
    <w:rsid w:val="00653FCB"/>
    <w:rsid w:val="006542B1"/>
    <w:rsid w:val="00655C92"/>
    <w:rsid w:val="006572CE"/>
    <w:rsid w:val="006678D0"/>
    <w:rsid w:val="00674395"/>
    <w:rsid w:val="0067568A"/>
    <w:rsid w:val="00694159"/>
    <w:rsid w:val="00694743"/>
    <w:rsid w:val="00697B67"/>
    <w:rsid w:val="00697F68"/>
    <w:rsid w:val="006A1802"/>
    <w:rsid w:val="006A387B"/>
    <w:rsid w:val="006A53B1"/>
    <w:rsid w:val="006A5D78"/>
    <w:rsid w:val="006B0BE7"/>
    <w:rsid w:val="006C5CDA"/>
    <w:rsid w:val="006D6334"/>
    <w:rsid w:val="006E14CD"/>
    <w:rsid w:val="006E2AB3"/>
    <w:rsid w:val="006E33F7"/>
    <w:rsid w:val="006E67F5"/>
    <w:rsid w:val="006F1A0F"/>
    <w:rsid w:val="007071AA"/>
    <w:rsid w:val="0071153F"/>
    <w:rsid w:val="0073543F"/>
    <w:rsid w:val="00736DB3"/>
    <w:rsid w:val="007458BC"/>
    <w:rsid w:val="00750379"/>
    <w:rsid w:val="00753350"/>
    <w:rsid w:val="00754574"/>
    <w:rsid w:val="00766040"/>
    <w:rsid w:val="007714E8"/>
    <w:rsid w:val="007734F7"/>
    <w:rsid w:val="0077497C"/>
    <w:rsid w:val="00774C27"/>
    <w:rsid w:val="007773D5"/>
    <w:rsid w:val="0077795E"/>
    <w:rsid w:val="00785848"/>
    <w:rsid w:val="007B12D2"/>
    <w:rsid w:val="007B14A1"/>
    <w:rsid w:val="007B2F2F"/>
    <w:rsid w:val="007B625B"/>
    <w:rsid w:val="007C13FD"/>
    <w:rsid w:val="007C3E61"/>
    <w:rsid w:val="007D067E"/>
    <w:rsid w:val="007D13EC"/>
    <w:rsid w:val="007E3D4A"/>
    <w:rsid w:val="007E3F9B"/>
    <w:rsid w:val="007E4DC9"/>
    <w:rsid w:val="007E52D9"/>
    <w:rsid w:val="007E5452"/>
    <w:rsid w:val="007E566F"/>
    <w:rsid w:val="007E6996"/>
    <w:rsid w:val="007F0D94"/>
    <w:rsid w:val="007F3A45"/>
    <w:rsid w:val="00803091"/>
    <w:rsid w:val="00826847"/>
    <w:rsid w:val="00826BE0"/>
    <w:rsid w:val="00827B7F"/>
    <w:rsid w:val="00830809"/>
    <w:rsid w:val="00831260"/>
    <w:rsid w:val="0083444B"/>
    <w:rsid w:val="00841B50"/>
    <w:rsid w:val="0084529E"/>
    <w:rsid w:val="0084610B"/>
    <w:rsid w:val="00860560"/>
    <w:rsid w:val="00860AAD"/>
    <w:rsid w:val="00863208"/>
    <w:rsid w:val="008709BD"/>
    <w:rsid w:val="00873003"/>
    <w:rsid w:val="00877EE1"/>
    <w:rsid w:val="00885CD0"/>
    <w:rsid w:val="0089535F"/>
    <w:rsid w:val="008A0492"/>
    <w:rsid w:val="008A4A1C"/>
    <w:rsid w:val="008B0E31"/>
    <w:rsid w:val="008B17BC"/>
    <w:rsid w:val="008B4053"/>
    <w:rsid w:val="008C00D1"/>
    <w:rsid w:val="008C292C"/>
    <w:rsid w:val="008C3891"/>
    <w:rsid w:val="008C47EF"/>
    <w:rsid w:val="008C79F1"/>
    <w:rsid w:val="008D0A29"/>
    <w:rsid w:val="008D4583"/>
    <w:rsid w:val="008D4F35"/>
    <w:rsid w:val="008D7EC9"/>
    <w:rsid w:val="008F2D7A"/>
    <w:rsid w:val="008F415C"/>
    <w:rsid w:val="008F69E1"/>
    <w:rsid w:val="0090094A"/>
    <w:rsid w:val="00901EE8"/>
    <w:rsid w:val="00902DBE"/>
    <w:rsid w:val="00903856"/>
    <w:rsid w:val="009046FD"/>
    <w:rsid w:val="00911768"/>
    <w:rsid w:val="00911D63"/>
    <w:rsid w:val="0091240F"/>
    <w:rsid w:val="00920A3C"/>
    <w:rsid w:val="00924614"/>
    <w:rsid w:val="00930E72"/>
    <w:rsid w:val="0093722B"/>
    <w:rsid w:val="0094392E"/>
    <w:rsid w:val="0094560D"/>
    <w:rsid w:val="00950CFE"/>
    <w:rsid w:val="00952368"/>
    <w:rsid w:val="00957D3F"/>
    <w:rsid w:val="00963CAA"/>
    <w:rsid w:val="0096525A"/>
    <w:rsid w:val="00973C0C"/>
    <w:rsid w:val="00974BC7"/>
    <w:rsid w:val="00975D08"/>
    <w:rsid w:val="00984E5A"/>
    <w:rsid w:val="00991FD8"/>
    <w:rsid w:val="009925CA"/>
    <w:rsid w:val="00993B7A"/>
    <w:rsid w:val="00994AA8"/>
    <w:rsid w:val="00994F82"/>
    <w:rsid w:val="009960E3"/>
    <w:rsid w:val="009A45EB"/>
    <w:rsid w:val="009A6163"/>
    <w:rsid w:val="009B716F"/>
    <w:rsid w:val="009B727F"/>
    <w:rsid w:val="009C218B"/>
    <w:rsid w:val="009C43B6"/>
    <w:rsid w:val="009C4E11"/>
    <w:rsid w:val="009D4C9F"/>
    <w:rsid w:val="009D7CB5"/>
    <w:rsid w:val="009E0A89"/>
    <w:rsid w:val="009E2294"/>
    <w:rsid w:val="009F6A88"/>
    <w:rsid w:val="00A015FC"/>
    <w:rsid w:val="00A127E3"/>
    <w:rsid w:val="00A22065"/>
    <w:rsid w:val="00A24556"/>
    <w:rsid w:val="00A3200A"/>
    <w:rsid w:val="00A32E29"/>
    <w:rsid w:val="00A363F8"/>
    <w:rsid w:val="00A42D37"/>
    <w:rsid w:val="00A4615F"/>
    <w:rsid w:val="00A539E8"/>
    <w:rsid w:val="00A614DA"/>
    <w:rsid w:val="00A6761A"/>
    <w:rsid w:val="00A750C7"/>
    <w:rsid w:val="00A771ED"/>
    <w:rsid w:val="00A87400"/>
    <w:rsid w:val="00A928D2"/>
    <w:rsid w:val="00A92DDF"/>
    <w:rsid w:val="00AA1DA5"/>
    <w:rsid w:val="00AA4629"/>
    <w:rsid w:val="00AB25AC"/>
    <w:rsid w:val="00AB350E"/>
    <w:rsid w:val="00AB722D"/>
    <w:rsid w:val="00AC06F5"/>
    <w:rsid w:val="00AC2512"/>
    <w:rsid w:val="00AC40AE"/>
    <w:rsid w:val="00AD0FC3"/>
    <w:rsid w:val="00AE0CD8"/>
    <w:rsid w:val="00AE5C1B"/>
    <w:rsid w:val="00AE7E67"/>
    <w:rsid w:val="00AF2F0F"/>
    <w:rsid w:val="00AF479F"/>
    <w:rsid w:val="00AF4AF3"/>
    <w:rsid w:val="00AF569F"/>
    <w:rsid w:val="00AF79C2"/>
    <w:rsid w:val="00B10E68"/>
    <w:rsid w:val="00B172E3"/>
    <w:rsid w:val="00B175AB"/>
    <w:rsid w:val="00B2004C"/>
    <w:rsid w:val="00B21E1E"/>
    <w:rsid w:val="00B24D04"/>
    <w:rsid w:val="00B27157"/>
    <w:rsid w:val="00B27F3D"/>
    <w:rsid w:val="00B31CA5"/>
    <w:rsid w:val="00B31F66"/>
    <w:rsid w:val="00B447D9"/>
    <w:rsid w:val="00B45A7F"/>
    <w:rsid w:val="00B50D54"/>
    <w:rsid w:val="00B60227"/>
    <w:rsid w:val="00B652DF"/>
    <w:rsid w:val="00B729F8"/>
    <w:rsid w:val="00B76D94"/>
    <w:rsid w:val="00B8137C"/>
    <w:rsid w:val="00B81AE3"/>
    <w:rsid w:val="00B86227"/>
    <w:rsid w:val="00B93489"/>
    <w:rsid w:val="00B95B6F"/>
    <w:rsid w:val="00B9717F"/>
    <w:rsid w:val="00BA20FE"/>
    <w:rsid w:val="00BA59D8"/>
    <w:rsid w:val="00BA65A9"/>
    <w:rsid w:val="00BB0425"/>
    <w:rsid w:val="00BB08C6"/>
    <w:rsid w:val="00BB3D2E"/>
    <w:rsid w:val="00BB4780"/>
    <w:rsid w:val="00BB6AFD"/>
    <w:rsid w:val="00BC20F6"/>
    <w:rsid w:val="00BD1677"/>
    <w:rsid w:val="00BE2C0E"/>
    <w:rsid w:val="00BE493F"/>
    <w:rsid w:val="00BF2096"/>
    <w:rsid w:val="00BF79AB"/>
    <w:rsid w:val="00C162CF"/>
    <w:rsid w:val="00C17DD9"/>
    <w:rsid w:val="00C24BBF"/>
    <w:rsid w:val="00C3109F"/>
    <w:rsid w:val="00C326B9"/>
    <w:rsid w:val="00C342E0"/>
    <w:rsid w:val="00C529B0"/>
    <w:rsid w:val="00C5456C"/>
    <w:rsid w:val="00C6034D"/>
    <w:rsid w:val="00C6059A"/>
    <w:rsid w:val="00C61D1A"/>
    <w:rsid w:val="00C62703"/>
    <w:rsid w:val="00C63E32"/>
    <w:rsid w:val="00C7042C"/>
    <w:rsid w:val="00C72010"/>
    <w:rsid w:val="00C732CF"/>
    <w:rsid w:val="00C75653"/>
    <w:rsid w:val="00C82C54"/>
    <w:rsid w:val="00C836F8"/>
    <w:rsid w:val="00C930C7"/>
    <w:rsid w:val="00CA4C7F"/>
    <w:rsid w:val="00CB00BC"/>
    <w:rsid w:val="00CB27C9"/>
    <w:rsid w:val="00CB3136"/>
    <w:rsid w:val="00CC56FD"/>
    <w:rsid w:val="00CD06F4"/>
    <w:rsid w:val="00CD2070"/>
    <w:rsid w:val="00CD2F64"/>
    <w:rsid w:val="00CD574D"/>
    <w:rsid w:val="00CD799C"/>
    <w:rsid w:val="00CE3AE0"/>
    <w:rsid w:val="00CE55D4"/>
    <w:rsid w:val="00CE673C"/>
    <w:rsid w:val="00CF2C39"/>
    <w:rsid w:val="00CF5334"/>
    <w:rsid w:val="00D031FF"/>
    <w:rsid w:val="00D033B7"/>
    <w:rsid w:val="00D123E0"/>
    <w:rsid w:val="00D15F9B"/>
    <w:rsid w:val="00D16DC5"/>
    <w:rsid w:val="00D211C7"/>
    <w:rsid w:val="00D23CAF"/>
    <w:rsid w:val="00D23D34"/>
    <w:rsid w:val="00D262D3"/>
    <w:rsid w:val="00D32B42"/>
    <w:rsid w:val="00D33BC4"/>
    <w:rsid w:val="00D33EAE"/>
    <w:rsid w:val="00D37F8E"/>
    <w:rsid w:val="00D42B09"/>
    <w:rsid w:val="00D52D40"/>
    <w:rsid w:val="00D53C08"/>
    <w:rsid w:val="00D55A8D"/>
    <w:rsid w:val="00D6274D"/>
    <w:rsid w:val="00D64674"/>
    <w:rsid w:val="00D719A2"/>
    <w:rsid w:val="00D76902"/>
    <w:rsid w:val="00D85EED"/>
    <w:rsid w:val="00D86B51"/>
    <w:rsid w:val="00D93931"/>
    <w:rsid w:val="00D94938"/>
    <w:rsid w:val="00DA5E62"/>
    <w:rsid w:val="00DB3C3A"/>
    <w:rsid w:val="00DB6446"/>
    <w:rsid w:val="00DB69FB"/>
    <w:rsid w:val="00DB721E"/>
    <w:rsid w:val="00DD33B5"/>
    <w:rsid w:val="00DD6744"/>
    <w:rsid w:val="00DE15EB"/>
    <w:rsid w:val="00DE3B28"/>
    <w:rsid w:val="00DE71F9"/>
    <w:rsid w:val="00DF159C"/>
    <w:rsid w:val="00DF2405"/>
    <w:rsid w:val="00DF67AF"/>
    <w:rsid w:val="00E023C4"/>
    <w:rsid w:val="00E049FA"/>
    <w:rsid w:val="00E06A25"/>
    <w:rsid w:val="00E07658"/>
    <w:rsid w:val="00E164AB"/>
    <w:rsid w:val="00E176E9"/>
    <w:rsid w:val="00E254BD"/>
    <w:rsid w:val="00E43F8C"/>
    <w:rsid w:val="00E477DE"/>
    <w:rsid w:val="00E50178"/>
    <w:rsid w:val="00E50A56"/>
    <w:rsid w:val="00E5452A"/>
    <w:rsid w:val="00E57CEB"/>
    <w:rsid w:val="00E6022D"/>
    <w:rsid w:val="00E725AC"/>
    <w:rsid w:val="00E74583"/>
    <w:rsid w:val="00E764BB"/>
    <w:rsid w:val="00E87074"/>
    <w:rsid w:val="00E904EC"/>
    <w:rsid w:val="00E955B9"/>
    <w:rsid w:val="00E96F3A"/>
    <w:rsid w:val="00E975E4"/>
    <w:rsid w:val="00EA01B8"/>
    <w:rsid w:val="00EA0879"/>
    <w:rsid w:val="00EB1423"/>
    <w:rsid w:val="00EC2DC6"/>
    <w:rsid w:val="00EC3AAE"/>
    <w:rsid w:val="00EC45FB"/>
    <w:rsid w:val="00ED0B11"/>
    <w:rsid w:val="00ED0B5A"/>
    <w:rsid w:val="00ED462B"/>
    <w:rsid w:val="00ED5D5A"/>
    <w:rsid w:val="00EF0B12"/>
    <w:rsid w:val="00EF314B"/>
    <w:rsid w:val="00F002A8"/>
    <w:rsid w:val="00F02233"/>
    <w:rsid w:val="00F10245"/>
    <w:rsid w:val="00F11A89"/>
    <w:rsid w:val="00F147B4"/>
    <w:rsid w:val="00F16872"/>
    <w:rsid w:val="00F21673"/>
    <w:rsid w:val="00F26743"/>
    <w:rsid w:val="00F37E4E"/>
    <w:rsid w:val="00F41DF2"/>
    <w:rsid w:val="00F51A22"/>
    <w:rsid w:val="00F5676A"/>
    <w:rsid w:val="00F6774A"/>
    <w:rsid w:val="00F7432E"/>
    <w:rsid w:val="00F76B53"/>
    <w:rsid w:val="00F76D75"/>
    <w:rsid w:val="00F84D17"/>
    <w:rsid w:val="00F90F98"/>
    <w:rsid w:val="00F92345"/>
    <w:rsid w:val="00F978A7"/>
    <w:rsid w:val="00FA01F4"/>
    <w:rsid w:val="00FA3528"/>
    <w:rsid w:val="00FA55D0"/>
    <w:rsid w:val="00FA632F"/>
    <w:rsid w:val="00FA7BAD"/>
    <w:rsid w:val="00FB0347"/>
    <w:rsid w:val="00FB1EAB"/>
    <w:rsid w:val="00FB3994"/>
    <w:rsid w:val="00FC3DC4"/>
    <w:rsid w:val="00FC5904"/>
    <w:rsid w:val="00FC6919"/>
    <w:rsid w:val="00FD1032"/>
    <w:rsid w:val="00FD4108"/>
    <w:rsid w:val="00FE4742"/>
    <w:rsid w:val="00FE6717"/>
    <w:rsid w:val="00FE67EB"/>
    <w:rsid w:val="00FF22EF"/>
    <w:rsid w:val="00FF2993"/>
    <w:rsid w:val="00FF53FE"/>
    <w:rsid w:val="03484940"/>
    <w:rsid w:val="07447CD6"/>
    <w:rsid w:val="086D2013"/>
    <w:rsid w:val="093516EC"/>
    <w:rsid w:val="09747BE5"/>
    <w:rsid w:val="0A607FC0"/>
    <w:rsid w:val="0D1C1302"/>
    <w:rsid w:val="136F2480"/>
    <w:rsid w:val="19C870B0"/>
    <w:rsid w:val="1B4E2078"/>
    <w:rsid w:val="1EBD37D9"/>
    <w:rsid w:val="1EE412E8"/>
    <w:rsid w:val="26C25D15"/>
    <w:rsid w:val="2915309A"/>
    <w:rsid w:val="29A01267"/>
    <w:rsid w:val="328266AD"/>
    <w:rsid w:val="349D42C7"/>
    <w:rsid w:val="3E662768"/>
    <w:rsid w:val="3E780F41"/>
    <w:rsid w:val="436C03F5"/>
    <w:rsid w:val="474747FA"/>
    <w:rsid w:val="491C3EB1"/>
    <w:rsid w:val="49A55AA5"/>
    <w:rsid w:val="4AD95DF5"/>
    <w:rsid w:val="564C68C9"/>
    <w:rsid w:val="5A113D61"/>
    <w:rsid w:val="5B1C20D6"/>
    <w:rsid w:val="60030BBD"/>
    <w:rsid w:val="60B35C51"/>
    <w:rsid w:val="61FF3441"/>
    <w:rsid w:val="63AE01A7"/>
    <w:rsid w:val="6934157A"/>
    <w:rsid w:val="69AF2571"/>
    <w:rsid w:val="6AF42CEE"/>
    <w:rsid w:val="76B15AEB"/>
    <w:rsid w:val="7B9A31CA"/>
    <w:rsid w:val="7CE8562A"/>
    <w:rsid w:val="7D2F4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semiHidden="0" w:name="Document Map"/>
    <w:lsdException w:qFormat="1"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7"/>
    <w:qFormat/>
    <w:uiPriority w:val="0"/>
    <w:pPr>
      <w:keepNext/>
      <w:keepLines/>
      <w:spacing w:before="60" w:after="60"/>
      <w:jc w:val="left"/>
      <w:outlineLvl w:val="2"/>
    </w:pPr>
    <w:rPr>
      <w:rFonts w:ascii="Times New Roman" w:hAnsi="Times New Roman"/>
      <w:sz w:val="28"/>
      <w:szCs w:val="28"/>
    </w:rPr>
  </w:style>
  <w:style w:type="character" w:default="1" w:styleId="16">
    <w:name w:val="Default Paragraph Font"/>
    <w:unhideWhenUsed/>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link w:val="26"/>
    <w:qFormat/>
    <w:uiPriority w:val="0"/>
    <w:rPr>
      <w:rFonts w:ascii="Arial" w:hAnsi="Arial" w:eastAsia="黑体" w:cs="Arial"/>
      <w:sz w:val="20"/>
      <w:szCs w:val="20"/>
    </w:rPr>
  </w:style>
  <w:style w:type="paragraph" w:styleId="6">
    <w:name w:val="Document Map"/>
    <w:basedOn w:val="1"/>
    <w:link w:val="31"/>
    <w:unhideWhenUsed/>
    <w:uiPriority w:val="99"/>
    <w:rPr>
      <w:rFonts w:ascii="宋体"/>
      <w:sz w:val="18"/>
      <w:szCs w:val="18"/>
    </w:rPr>
  </w:style>
  <w:style w:type="paragraph" w:styleId="7">
    <w:name w:val="toc 3"/>
    <w:basedOn w:val="1"/>
    <w:next w:val="1"/>
    <w:unhideWhenUsed/>
    <w:uiPriority w:val="39"/>
    <w:pPr>
      <w:ind w:left="840" w:leftChars="400"/>
    </w:pPr>
  </w:style>
  <w:style w:type="paragraph" w:styleId="8">
    <w:name w:val="Plain Text"/>
    <w:basedOn w:val="1"/>
    <w:link w:val="23"/>
    <w:unhideWhenUsed/>
    <w:qFormat/>
    <w:uiPriority w:val="0"/>
    <w:rPr>
      <w:rFonts w:ascii="宋体" w:hAnsi="Courier New" w:eastAsia="仿宋_GB2312"/>
      <w:kern w:val="0"/>
      <w:sz w:val="32"/>
      <w:szCs w:val="20"/>
    </w:rPr>
  </w:style>
  <w:style w:type="paragraph" w:styleId="9">
    <w:name w:val="Balloon Text"/>
    <w:basedOn w:val="1"/>
    <w:link w:val="28"/>
    <w:semiHidden/>
    <w:qFormat/>
    <w:uiPriority w:val="99"/>
    <w:rPr>
      <w:rFonts w:ascii="Times New Roman" w:hAnsi="Times New Roman"/>
      <w:sz w:val="18"/>
      <w:szCs w:val="18"/>
    </w:rPr>
  </w:style>
  <w:style w:type="paragraph" w:styleId="10">
    <w:name w:val="footer"/>
    <w:basedOn w:val="1"/>
    <w:link w:val="24"/>
    <w:qFormat/>
    <w:uiPriority w:val="99"/>
    <w:pPr>
      <w:tabs>
        <w:tab w:val="center" w:pos="4153"/>
        <w:tab w:val="right" w:pos="8306"/>
      </w:tabs>
      <w:snapToGrid w:val="0"/>
      <w:jc w:val="left"/>
    </w:pPr>
    <w:rPr>
      <w:rFonts w:ascii="Times New Roman" w:hAnsi="Times New Roman" w:eastAsia="仿宋_GB2312"/>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tabs>
        <w:tab w:val="right" w:leader="dot" w:pos="8949"/>
      </w:tabs>
    </w:pPr>
  </w:style>
  <w:style w:type="paragraph" w:styleId="13">
    <w:name w:val="toc 2"/>
    <w:basedOn w:val="1"/>
    <w:next w:val="1"/>
    <w:qFormat/>
    <w:uiPriority w:val="39"/>
    <w:pPr>
      <w:tabs>
        <w:tab w:val="right" w:leader="dot" w:pos="8949"/>
      </w:tabs>
      <w:snapToGrid w:val="0"/>
      <w:spacing w:line="500" w:lineRule="exact"/>
      <w:ind w:left="640" w:leftChars="57" w:hanging="458" w:hangingChars="143"/>
    </w:pPr>
    <w:rPr>
      <w:rFonts w:ascii="Times New Roman" w:hAnsi="Times New Roman" w:eastAsia="仿宋_GB2312"/>
      <w:sz w:val="32"/>
      <w:szCs w:val="32"/>
    </w:rPr>
  </w:style>
  <w:style w:type="paragraph" w:styleId="14">
    <w:name w:val="HTML Preformatted"/>
    <w:basedOn w:val="1"/>
    <w:link w:val="3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15">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17">
    <w:name w:val="page number"/>
    <w:basedOn w:val="16"/>
    <w:qFormat/>
    <w:uiPriority w:val="99"/>
  </w:style>
  <w:style w:type="character" w:styleId="18">
    <w:name w:val="Emphasis"/>
    <w:qFormat/>
    <w:uiPriority w:val="20"/>
    <w:rPr>
      <w:i/>
      <w:iCs/>
    </w:rPr>
  </w:style>
  <w:style w:type="character" w:styleId="19">
    <w:name w:val="Hyperlink"/>
    <w:unhideWhenUsed/>
    <w:qFormat/>
    <w:uiPriority w:val="99"/>
    <w:rPr>
      <w:color w:val="0000FF"/>
      <w:u w:val="single"/>
    </w:rPr>
  </w:style>
  <w:style w:type="table" w:styleId="21">
    <w:name w:val="Table Grid"/>
    <w:basedOn w:val="20"/>
    <w:qFormat/>
    <w:uiPriority w:val="99"/>
    <w:pPr>
      <w:widowControl w:val="0"/>
      <w:jc w:val="both"/>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标题 2 Char"/>
    <w:link w:val="3"/>
    <w:qFormat/>
    <w:uiPriority w:val="0"/>
    <w:rPr>
      <w:rFonts w:ascii="Arial" w:hAnsi="Arial" w:eastAsia="黑体"/>
      <w:b/>
      <w:bCs/>
      <w:kern w:val="2"/>
      <w:sz w:val="32"/>
      <w:szCs w:val="32"/>
    </w:rPr>
  </w:style>
  <w:style w:type="character" w:customStyle="1" w:styleId="23">
    <w:name w:val="纯文本 Char"/>
    <w:link w:val="8"/>
    <w:semiHidden/>
    <w:qFormat/>
    <w:uiPriority w:val="0"/>
    <w:rPr>
      <w:rFonts w:ascii="宋体" w:hAnsi="Courier New" w:eastAsia="仿宋_GB2312" w:cs="Times New Roman"/>
      <w:sz w:val="32"/>
      <w:szCs w:val="20"/>
    </w:rPr>
  </w:style>
  <w:style w:type="character" w:customStyle="1" w:styleId="24">
    <w:name w:val="页脚 Char"/>
    <w:link w:val="10"/>
    <w:qFormat/>
    <w:uiPriority w:val="99"/>
    <w:rPr>
      <w:rFonts w:ascii="Times New Roman" w:hAnsi="Times New Roman" w:eastAsia="仿宋_GB2312"/>
      <w:kern w:val="2"/>
      <w:sz w:val="18"/>
      <w:szCs w:val="18"/>
    </w:rPr>
  </w:style>
  <w:style w:type="character" w:customStyle="1" w:styleId="25">
    <w:name w:val="页眉 Char"/>
    <w:link w:val="11"/>
    <w:semiHidden/>
    <w:qFormat/>
    <w:uiPriority w:val="99"/>
    <w:rPr>
      <w:kern w:val="2"/>
      <w:sz w:val="18"/>
      <w:szCs w:val="18"/>
    </w:rPr>
  </w:style>
  <w:style w:type="character" w:customStyle="1" w:styleId="26">
    <w:name w:val="题注 Char1"/>
    <w:link w:val="5"/>
    <w:qFormat/>
    <w:locked/>
    <w:uiPriority w:val="0"/>
    <w:rPr>
      <w:rFonts w:ascii="Arial" w:hAnsi="Arial" w:eastAsia="黑体" w:cs="Arial"/>
      <w:kern w:val="2"/>
      <w:lang w:val="en-US" w:eastAsia="zh-CN" w:bidi="ar-SA"/>
    </w:rPr>
  </w:style>
  <w:style w:type="character" w:customStyle="1" w:styleId="27">
    <w:name w:val="标题 3 Char"/>
    <w:link w:val="4"/>
    <w:qFormat/>
    <w:uiPriority w:val="0"/>
    <w:rPr>
      <w:rFonts w:ascii="Times New Roman" w:hAnsi="Times New Roman"/>
      <w:kern w:val="2"/>
      <w:sz w:val="28"/>
      <w:szCs w:val="28"/>
    </w:rPr>
  </w:style>
  <w:style w:type="character" w:customStyle="1" w:styleId="28">
    <w:name w:val="批注框文本 Char"/>
    <w:link w:val="9"/>
    <w:semiHidden/>
    <w:qFormat/>
    <w:uiPriority w:val="99"/>
    <w:rPr>
      <w:rFonts w:ascii="Times New Roman" w:hAnsi="Times New Roman"/>
      <w:kern w:val="2"/>
      <w:sz w:val="18"/>
      <w:szCs w:val="18"/>
    </w:rPr>
  </w:style>
  <w:style w:type="character" w:customStyle="1" w:styleId="29">
    <w:name w:val="正文hxn"/>
    <w:qFormat/>
    <w:uiPriority w:val="0"/>
    <w:rPr>
      <w:rFonts w:hint="eastAsia" w:ascii="仿宋_GB2312" w:eastAsia="仿宋_GB2312"/>
      <w:color w:val="000000"/>
      <w:sz w:val="28"/>
    </w:rPr>
  </w:style>
  <w:style w:type="character" w:customStyle="1" w:styleId="30">
    <w:name w:val="HTML 预设格式 Char"/>
    <w:link w:val="14"/>
    <w:qFormat/>
    <w:uiPriority w:val="99"/>
    <w:rPr>
      <w:rFonts w:ascii="宋体" w:hAnsi="宋体"/>
      <w:sz w:val="24"/>
      <w:szCs w:val="24"/>
    </w:rPr>
  </w:style>
  <w:style w:type="character" w:customStyle="1" w:styleId="31">
    <w:name w:val="文档结构图 Char"/>
    <w:basedOn w:val="16"/>
    <w:link w:val="6"/>
    <w:semiHidden/>
    <w:qFormat/>
    <w:uiPriority w:val="99"/>
    <w:rPr>
      <w:rFonts w:ascii="宋体"/>
      <w:kern w:val="2"/>
      <w:sz w:val="18"/>
      <w:szCs w:val="18"/>
    </w:rPr>
  </w:style>
  <w:style w:type="paragraph" w:customStyle="1" w:styleId="32">
    <w:name w:val="List Paragraph"/>
    <w:basedOn w:val="1"/>
    <w:qFormat/>
    <w:uiPriority w:val="34"/>
    <w:pPr>
      <w:ind w:firstLine="420" w:firstLineChars="200"/>
    </w:pPr>
  </w:style>
  <w:style w:type="character" w:customStyle="1" w:styleId="33">
    <w:name w:val="标题 1 Char"/>
    <w:basedOn w:val="16"/>
    <w:link w:val="2"/>
    <w:qFormat/>
    <w:uiPriority w:val="9"/>
    <w:rPr>
      <w:b/>
      <w:bCs/>
      <w:kern w:val="44"/>
      <w:sz w:val="44"/>
      <w:szCs w:val="44"/>
    </w:rPr>
  </w:style>
  <w:style w:type="character" w:customStyle="1" w:styleId="34">
    <w:name w:val="apple-converted-space"/>
    <w:basedOn w:val="16"/>
    <w:qFormat/>
    <w:uiPriority w:val="0"/>
  </w:style>
  <w:style w:type="paragraph" w:customStyle="1" w:styleId="35">
    <w:name w:val="封面标准名称"/>
    <w:qFormat/>
    <w:uiPriority w:val="0"/>
    <w:pPr>
      <w:framePr w:w="9638" w:h="6917" w:hRule="exact" w:wrap="around" w:vAnchor="margin" w:hAnchor="margin" w:xAlign="center" w:y="5955" w:anchorLock="1"/>
      <w:widowControl w:val="0"/>
      <w:spacing w:line="680" w:lineRule="exact"/>
      <w:jc w:val="center"/>
      <w:textAlignment w:val="center"/>
    </w:pPr>
    <w:rPr>
      <w:rFonts w:ascii="黑体" w:hAnsi="Times New Roman" w:eastAsia="黑体" w:cs="Times New Roman"/>
      <w:sz w:val="5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0" Type="http://schemas.openxmlformats.org/officeDocument/2006/relationships/fontTable" Target="fontTable.xml"/><Relationship Id="rId5" Type="http://schemas.openxmlformats.org/officeDocument/2006/relationships/footer" Target="footer2.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AC0140-6737-442E-9580-CDB6044BEA3B}">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Pages>
  <Words>987</Words>
  <Characters>5627</Characters>
  <Lines>46</Lines>
  <Paragraphs>13</Paragraphs>
  <ScaleCrop>false</ScaleCrop>
  <LinksUpToDate>false</LinksUpToDate>
  <CharactersWithSpaces>6601</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2017-05-10T14:43:00Z</dcterms:created>
  <dc:creator>USER</dc:creator>
  <cp:lastModifiedBy>Administrator</cp:lastModifiedBy>
  <dcterms:modified xsi:type="dcterms:W3CDTF">2017-07-02T07:08:12Z</dcterms:modified>
  <cp:revision>165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