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D5" w:rsidRDefault="00562AD5" w:rsidP="00562AD5">
      <w:pPr>
        <w:spacing w:line="360" w:lineRule="auto"/>
        <w:jc w:val="center"/>
        <w:rPr>
          <w:rFonts w:ascii="华文楷体" w:eastAsia="华文楷体" w:hAnsi="华文楷体"/>
          <w:bCs/>
          <w:sz w:val="52"/>
          <w:szCs w:val="52"/>
          <w:u w:val="single"/>
        </w:rPr>
      </w:pPr>
    </w:p>
    <w:p w:rsidR="00562AD5" w:rsidRDefault="00562AD5" w:rsidP="00562AD5">
      <w:pPr>
        <w:spacing w:line="360" w:lineRule="auto"/>
        <w:jc w:val="center"/>
        <w:rPr>
          <w:rFonts w:ascii="华文楷体" w:eastAsia="华文楷体" w:hAnsi="华文楷体"/>
          <w:bCs/>
          <w:sz w:val="52"/>
          <w:szCs w:val="52"/>
          <w:u w:val="single"/>
        </w:rPr>
      </w:pPr>
      <w:bookmarkStart w:id="0" w:name="_GoBack"/>
      <w:bookmarkEnd w:id="0"/>
    </w:p>
    <w:p w:rsidR="00562AD5" w:rsidRDefault="00562AD5" w:rsidP="00562AD5">
      <w:pPr>
        <w:spacing w:line="360" w:lineRule="auto"/>
        <w:jc w:val="center"/>
        <w:rPr>
          <w:rFonts w:ascii="华文楷体" w:eastAsia="华文楷体" w:hAnsi="华文楷体"/>
          <w:bCs/>
          <w:sz w:val="52"/>
          <w:szCs w:val="52"/>
          <w:u w:val="single"/>
        </w:rPr>
      </w:pPr>
    </w:p>
    <w:p w:rsidR="00562AD5" w:rsidRDefault="00562AD5" w:rsidP="00562AD5">
      <w:pPr>
        <w:spacing w:line="360" w:lineRule="auto"/>
        <w:jc w:val="center"/>
        <w:rPr>
          <w:rFonts w:ascii="华文楷体" w:eastAsia="华文楷体" w:hAnsi="华文楷体"/>
          <w:bCs/>
          <w:sz w:val="52"/>
          <w:szCs w:val="52"/>
          <w:u w:val="single"/>
        </w:rPr>
      </w:pPr>
      <w:r>
        <w:rPr>
          <w:rFonts w:ascii="华文楷体" w:eastAsia="华文楷体" w:hAnsi="华文楷体" w:hint="eastAsia"/>
          <w:bCs/>
          <w:sz w:val="52"/>
          <w:szCs w:val="52"/>
          <w:u w:val="single"/>
        </w:rPr>
        <w:t>《</w:t>
      </w:r>
      <w:r w:rsidRPr="00562AD5">
        <w:rPr>
          <w:rFonts w:ascii="华文楷体" w:eastAsia="华文楷体" w:hAnsi="华文楷体" w:hint="eastAsia"/>
          <w:bCs/>
          <w:sz w:val="52"/>
          <w:szCs w:val="52"/>
          <w:u w:val="single"/>
        </w:rPr>
        <w:t>信息安全工具开发</w:t>
      </w:r>
      <w:r>
        <w:rPr>
          <w:rFonts w:ascii="华文楷体" w:eastAsia="华文楷体" w:hAnsi="华文楷体" w:hint="eastAsia"/>
          <w:bCs/>
          <w:sz w:val="52"/>
          <w:szCs w:val="52"/>
          <w:u w:val="single"/>
        </w:rPr>
        <w:t>》</w:t>
      </w:r>
    </w:p>
    <w:p w:rsidR="00562AD5" w:rsidRDefault="00562AD5" w:rsidP="00562AD5">
      <w:pPr>
        <w:spacing w:line="360" w:lineRule="auto"/>
        <w:jc w:val="center"/>
        <w:rPr>
          <w:rFonts w:ascii="华文楷体" w:eastAsia="华文楷体" w:hAnsi="华文楷体"/>
          <w:bCs/>
          <w:sz w:val="52"/>
          <w:szCs w:val="52"/>
        </w:rPr>
      </w:pPr>
      <w:r>
        <w:rPr>
          <w:rFonts w:ascii="华文楷体" w:eastAsia="华文楷体" w:hAnsi="华文楷体" w:hint="eastAsia"/>
          <w:bCs/>
          <w:sz w:val="52"/>
          <w:szCs w:val="52"/>
        </w:rPr>
        <w:t>课程标准</w:t>
      </w:r>
    </w:p>
    <w:p w:rsidR="00562AD5" w:rsidRDefault="00562AD5" w:rsidP="00562AD5">
      <w:pPr>
        <w:spacing w:line="360" w:lineRule="auto"/>
        <w:jc w:val="center"/>
        <w:rPr>
          <w:rFonts w:eastAsia="黑体"/>
          <w:b/>
          <w:bCs/>
          <w:sz w:val="52"/>
          <w:szCs w:val="52"/>
        </w:rPr>
      </w:pPr>
    </w:p>
    <w:p w:rsidR="00562AD5" w:rsidRDefault="00562AD5" w:rsidP="00562AD5">
      <w:pPr>
        <w:spacing w:line="360" w:lineRule="auto"/>
        <w:jc w:val="center"/>
        <w:rPr>
          <w:rFonts w:eastAsia="黑体"/>
          <w:b/>
          <w:bCs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4172"/>
      </w:tblGrid>
      <w:tr w:rsidR="00562AD5" w:rsidTr="00C17E8E">
        <w:trPr>
          <w:trHeight w:val="921"/>
          <w:jc w:val="center"/>
        </w:trPr>
        <w:tc>
          <w:tcPr>
            <w:tcW w:w="3025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适用专业</w:t>
            </w:r>
          </w:p>
        </w:tc>
        <w:tc>
          <w:tcPr>
            <w:tcW w:w="4172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信息安全与管理</w:t>
            </w:r>
          </w:p>
        </w:tc>
      </w:tr>
      <w:tr w:rsidR="00562AD5" w:rsidTr="00C17E8E">
        <w:trPr>
          <w:trHeight w:val="723"/>
          <w:jc w:val="center"/>
        </w:trPr>
        <w:tc>
          <w:tcPr>
            <w:tcW w:w="3025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学    制</w:t>
            </w:r>
          </w:p>
        </w:tc>
        <w:tc>
          <w:tcPr>
            <w:tcW w:w="4172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三年</w:t>
            </w:r>
          </w:p>
        </w:tc>
      </w:tr>
      <w:tr w:rsidR="00562AD5" w:rsidTr="00C17E8E">
        <w:trPr>
          <w:trHeight w:val="749"/>
          <w:jc w:val="center"/>
        </w:trPr>
        <w:tc>
          <w:tcPr>
            <w:tcW w:w="3025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课    时</w:t>
            </w:r>
          </w:p>
        </w:tc>
        <w:tc>
          <w:tcPr>
            <w:tcW w:w="4172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/>
                <w:sz w:val="36"/>
                <w:szCs w:val="36"/>
              </w:rPr>
              <w:t>72</w:t>
            </w:r>
          </w:p>
        </w:tc>
      </w:tr>
      <w:tr w:rsidR="00562AD5" w:rsidTr="00C17E8E">
        <w:trPr>
          <w:trHeight w:val="749"/>
          <w:jc w:val="center"/>
        </w:trPr>
        <w:tc>
          <w:tcPr>
            <w:tcW w:w="3025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执 笔 人</w:t>
            </w:r>
          </w:p>
        </w:tc>
        <w:tc>
          <w:tcPr>
            <w:tcW w:w="4172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刘佳</w:t>
            </w:r>
          </w:p>
        </w:tc>
      </w:tr>
      <w:tr w:rsidR="00562AD5" w:rsidTr="00C17E8E">
        <w:trPr>
          <w:trHeight w:val="723"/>
          <w:jc w:val="center"/>
        </w:trPr>
        <w:tc>
          <w:tcPr>
            <w:tcW w:w="3025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参与人员</w:t>
            </w:r>
          </w:p>
        </w:tc>
        <w:tc>
          <w:tcPr>
            <w:tcW w:w="4172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proofErr w:type="gramStart"/>
            <w:r>
              <w:rPr>
                <w:rFonts w:ascii="仿宋_GB2312" w:eastAsia="仿宋_GB2312" w:hint="eastAsia"/>
                <w:sz w:val="36"/>
                <w:szCs w:val="36"/>
              </w:rPr>
              <w:t>石春宏</w:t>
            </w:r>
            <w:proofErr w:type="gramEnd"/>
          </w:p>
        </w:tc>
      </w:tr>
      <w:tr w:rsidR="00562AD5" w:rsidTr="00C17E8E">
        <w:trPr>
          <w:trHeight w:val="723"/>
          <w:jc w:val="center"/>
        </w:trPr>
        <w:tc>
          <w:tcPr>
            <w:tcW w:w="3025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编写日期</w:t>
            </w:r>
          </w:p>
        </w:tc>
        <w:tc>
          <w:tcPr>
            <w:tcW w:w="4172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2022.02</w:t>
            </w:r>
          </w:p>
        </w:tc>
      </w:tr>
      <w:tr w:rsidR="00562AD5" w:rsidTr="00C17E8E">
        <w:trPr>
          <w:trHeight w:val="749"/>
          <w:jc w:val="center"/>
        </w:trPr>
        <w:tc>
          <w:tcPr>
            <w:tcW w:w="3025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审 核 人</w:t>
            </w:r>
          </w:p>
        </w:tc>
        <w:tc>
          <w:tcPr>
            <w:tcW w:w="4172" w:type="dxa"/>
            <w:vAlign w:val="center"/>
          </w:tcPr>
          <w:p w:rsidR="00562AD5" w:rsidRDefault="00562AD5" w:rsidP="00C17E8E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</w:tr>
    </w:tbl>
    <w:p w:rsidR="00562AD5" w:rsidRDefault="00562AD5" w:rsidP="00562AD5">
      <w:pPr>
        <w:spacing w:line="360" w:lineRule="auto"/>
        <w:jc w:val="center"/>
        <w:rPr>
          <w:rFonts w:eastAsia="黑体"/>
          <w:b/>
          <w:bCs/>
          <w:sz w:val="36"/>
        </w:rPr>
      </w:pPr>
    </w:p>
    <w:p w:rsidR="00FA2E27" w:rsidRDefault="00FA2E27" w:rsidP="00AF31EF">
      <w:pPr>
        <w:rPr>
          <w:b/>
          <w:sz w:val="32"/>
          <w:szCs w:val="32"/>
        </w:rPr>
      </w:pPr>
    </w:p>
    <w:p w:rsidR="00FA2E27" w:rsidRDefault="00FA2E27" w:rsidP="00FA2E27">
      <w:pPr>
        <w:pStyle w:val="1"/>
        <w:jc w:val="center"/>
      </w:pPr>
      <w:bookmarkStart w:id="1" w:name="_Toc29297891"/>
      <w:bookmarkStart w:id="2" w:name="_Toc36935582"/>
      <w:r w:rsidRPr="008336A9">
        <w:rPr>
          <w:rFonts w:hint="eastAsia"/>
        </w:rPr>
        <w:lastRenderedPageBreak/>
        <w:t>《</w:t>
      </w:r>
      <w:r w:rsidR="00D87B3A" w:rsidRPr="00D87B3A">
        <w:rPr>
          <w:rFonts w:hint="eastAsia"/>
        </w:rPr>
        <w:t>信息安全工具开发</w:t>
      </w:r>
      <w:r w:rsidRPr="008336A9">
        <w:rPr>
          <w:rFonts w:hint="eastAsia"/>
        </w:rPr>
        <w:t>》</w:t>
      </w:r>
      <w:r>
        <w:rPr>
          <w:rFonts w:hint="eastAsia"/>
        </w:rPr>
        <w:t>课程标准</w:t>
      </w:r>
      <w:bookmarkEnd w:id="1"/>
      <w:bookmarkEnd w:id="2"/>
    </w:p>
    <w:p w:rsidR="00FA2E27" w:rsidRDefault="00FA2E27" w:rsidP="00FA2E27">
      <w:pPr>
        <w:pStyle w:val="a7"/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一、课程性质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1276"/>
        <w:gridCol w:w="1134"/>
        <w:gridCol w:w="1355"/>
      </w:tblGrid>
      <w:tr w:rsidR="00FA2E27" w:rsidTr="00D87B3A">
        <w:trPr>
          <w:trHeight w:val="297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课程编号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2E27" w:rsidRDefault="00FA2E27" w:rsidP="00964279">
            <w:pPr>
              <w:ind w:firstLine="480"/>
              <w:rPr>
                <w:kern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proofErr w:type="gramStart"/>
            <w:r>
              <w:rPr>
                <w:rFonts w:hint="eastAsia"/>
                <w:kern w:val="21"/>
                <w:szCs w:val="21"/>
              </w:rPr>
              <w:t>开课系部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FA2E27" w:rsidRDefault="004D56AD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网络与信息安全学院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授课学期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第</w:t>
            </w:r>
            <w:r w:rsidR="00D87B3A">
              <w:rPr>
                <w:rFonts w:hint="eastAsia"/>
                <w:kern w:val="21"/>
                <w:szCs w:val="21"/>
              </w:rPr>
              <w:t>4</w:t>
            </w:r>
            <w:r>
              <w:rPr>
                <w:rFonts w:hint="eastAsia"/>
                <w:kern w:val="21"/>
                <w:szCs w:val="21"/>
              </w:rPr>
              <w:t>学期</w:t>
            </w:r>
          </w:p>
        </w:tc>
      </w:tr>
      <w:tr w:rsidR="00FA2E27" w:rsidTr="00D87B3A">
        <w:trPr>
          <w:trHeight w:val="297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2E27" w:rsidRDefault="00D87B3A" w:rsidP="004D56AD">
            <w:pPr>
              <w:jc w:val="left"/>
              <w:rPr>
                <w:kern w:val="21"/>
                <w:szCs w:val="21"/>
              </w:rPr>
            </w:pPr>
            <w:r w:rsidRPr="00D87B3A">
              <w:rPr>
                <w:rFonts w:hint="eastAsia"/>
                <w:kern w:val="21"/>
                <w:szCs w:val="21"/>
              </w:rPr>
              <w:t>信息安全工具开发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授课层次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2E27" w:rsidRDefault="004D56AD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三年大专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课程性质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A2E27" w:rsidRDefault="004D56AD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专业核心课</w:t>
            </w:r>
          </w:p>
        </w:tc>
      </w:tr>
      <w:tr w:rsidR="00FA2E27" w:rsidTr="00D87B3A">
        <w:trPr>
          <w:trHeight w:val="307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课程类别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2E27" w:rsidRDefault="00FA2E27" w:rsidP="00964279">
            <w:pPr>
              <w:ind w:firstLine="480"/>
              <w:jc w:val="left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选修课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考核方式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2E27" w:rsidRDefault="00FA2E27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课程学分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A2E27" w:rsidRDefault="00FA2E27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2.0</w:t>
            </w:r>
          </w:p>
        </w:tc>
      </w:tr>
      <w:tr w:rsidR="00FA2E27" w:rsidTr="00D87B3A">
        <w:trPr>
          <w:trHeight w:val="297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总学时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A2E27" w:rsidRDefault="00CA5B34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72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理论学时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A2E27" w:rsidRDefault="00CA5B34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实践学时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FA2E27" w:rsidRDefault="00CA5B34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36</w:t>
            </w:r>
          </w:p>
        </w:tc>
      </w:tr>
      <w:tr w:rsidR="00FA2E27" w:rsidTr="00D87B3A">
        <w:trPr>
          <w:trHeight w:val="297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前导课程</w:t>
            </w:r>
          </w:p>
        </w:tc>
        <w:tc>
          <w:tcPr>
            <w:tcW w:w="7167" w:type="dxa"/>
            <w:gridSpan w:val="5"/>
            <w:shd w:val="clear" w:color="auto" w:fill="auto"/>
            <w:vAlign w:val="center"/>
          </w:tcPr>
          <w:p w:rsidR="00FA2E27" w:rsidRDefault="004D56AD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《</w:t>
            </w:r>
            <w:r w:rsidR="00D87B3A">
              <w:rPr>
                <w:rFonts w:hint="eastAsia"/>
                <w:kern w:val="21"/>
                <w:szCs w:val="21"/>
              </w:rPr>
              <w:t>Python</w:t>
            </w:r>
            <w:r w:rsidR="00D87B3A">
              <w:rPr>
                <w:rFonts w:hint="eastAsia"/>
                <w:kern w:val="21"/>
                <w:szCs w:val="21"/>
              </w:rPr>
              <w:t>程序设计</w:t>
            </w:r>
            <w:r>
              <w:rPr>
                <w:rFonts w:hint="eastAsia"/>
                <w:kern w:val="21"/>
                <w:szCs w:val="21"/>
              </w:rPr>
              <w:t>》</w:t>
            </w:r>
          </w:p>
        </w:tc>
      </w:tr>
      <w:tr w:rsidR="00FA2E27" w:rsidTr="00D87B3A">
        <w:trPr>
          <w:trHeight w:val="297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后续课程</w:t>
            </w:r>
          </w:p>
        </w:tc>
        <w:tc>
          <w:tcPr>
            <w:tcW w:w="7167" w:type="dxa"/>
            <w:gridSpan w:val="5"/>
            <w:shd w:val="clear" w:color="auto" w:fill="auto"/>
            <w:vAlign w:val="center"/>
          </w:tcPr>
          <w:p w:rsidR="00FA2E27" w:rsidRDefault="00FA2E27" w:rsidP="004D56AD">
            <w:pPr>
              <w:ind w:firstLine="480"/>
              <w:rPr>
                <w:kern w:val="21"/>
                <w:szCs w:val="21"/>
              </w:rPr>
            </w:pPr>
          </w:p>
        </w:tc>
      </w:tr>
      <w:tr w:rsidR="00FA2E27" w:rsidTr="00D87B3A">
        <w:trPr>
          <w:trHeight w:val="297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FA2E27" w:rsidRDefault="00FA2E27" w:rsidP="00FA2E27">
            <w:pPr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适用专业</w:t>
            </w:r>
          </w:p>
        </w:tc>
        <w:tc>
          <w:tcPr>
            <w:tcW w:w="7167" w:type="dxa"/>
            <w:gridSpan w:val="5"/>
            <w:shd w:val="clear" w:color="auto" w:fill="auto"/>
            <w:vAlign w:val="center"/>
          </w:tcPr>
          <w:p w:rsidR="00FA2E27" w:rsidRDefault="004D56AD" w:rsidP="00964279">
            <w:pPr>
              <w:ind w:firstLine="480"/>
              <w:rPr>
                <w:kern w:val="21"/>
                <w:szCs w:val="21"/>
              </w:rPr>
            </w:pPr>
            <w:r>
              <w:rPr>
                <w:rFonts w:hint="eastAsia"/>
                <w:kern w:val="21"/>
                <w:szCs w:val="21"/>
              </w:rPr>
              <w:t>信息安全与管理</w:t>
            </w:r>
          </w:p>
        </w:tc>
      </w:tr>
    </w:tbl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二、课程设计思路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该课程是依据《</w:t>
      </w:r>
      <w:r w:rsidR="004D56AD">
        <w:rPr>
          <w:rFonts w:hint="eastAsia"/>
          <w:sz w:val="24"/>
          <w:szCs w:val="24"/>
        </w:rPr>
        <w:t>信息安全与管理</w:t>
      </w:r>
      <w:r w:rsidRPr="00C74F41">
        <w:rPr>
          <w:rFonts w:hint="eastAsia"/>
          <w:sz w:val="24"/>
          <w:szCs w:val="24"/>
        </w:rPr>
        <w:t>专业实施性人才培养方案》设置的。</w:t>
      </w:r>
    </w:p>
    <w:p w:rsidR="00FA2E27" w:rsidRPr="00C74F41" w:rsidRDefault="00FA2E27" w:rsidP="00FA2E27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其总体设计思路是，打破以知识传授为主要特征的传统学科课程模式，转变为以工作任务为中心组织课程内容，并让学生在完成具体项目的过程中学会完成相应工作任务，并构建相关理论知识，发展职业能力。</w:t>
      </w:r>
    </w:p>
    <w:p w:rsidR="00FA2E27" w:rsidRPr="00C74F41" w:rsidRDefault="00FA2E27" w:rsidP="002F733E">
      <w:pPr>
        <w:ind w:firstLineChars="200" w:firstLine="480"/>
        <w:rPr>
          <w:sz w:val="24"/>
          <w:szCs w:val="24"/>
        </w:rPr>
      </w:pPr>
      <w:r w:rsidRPr="00C74F41">
        <w:rPr>
          <w:rFonts w:hint="eastAsia"/>
          <w:sz w:val="24"/>
          <w:szCs w:val="24"/>
        </w:rPr>
        <w:t>课程内容突出对学生职业能力的训练，理论知识的选取紧紧围绕工作任务完成的需要来进行，同时又充分考虑了高等职业教育对理论知识学习的需要，并融合了相关职业资格证书对知识、技能和态度的要求。</w:t>
      </w:r>
      <w:r w:rsidR="002F733E" w:rsidRPr="002F733E">
        <w:rPr>
          <w:rFonts w:hint="eastAsia"/>
          <w:sz w:val="24"/>
          <w:szCs w:val="24"/>
        </w:rPr>
        <w:t>以网络为基础、平台为中枢、数据为要素、安全为保障，既是工业数字化、网络化、智能化转型的基础设施，也是互联网、大数据、人工智能与实体经济深度融合的应用模式，同时也是一种新业态、新产业</w:t>
      </w:r>
      <w:r w:rsidR="002F733E">
        <w:rPr>
          <w:rFonts w:hint="eastAsia"/>
          <w:sz w:val="24"/>
          <w:szCs w:val="24"/>
        </w:rPr>
        <w:t>的理念贯穿于教学中。</w:t>
      </w:r>
      <w:r w:rsidRPr="00C74F41">
        <w:rPr>
          <w:rFonts w:hint="eastAsia"/>
          <w:sz w:val="24"/>
          <w:szCs w:val="24"/>
        </w:rPr>
        <w:t>要通过校企合作，校内实训基地建设等多种途径，采取工学结合等形式，充分开发学习资源，给学生提供丰富的实践机会。教学效果评价采取过程评价与结果评价相结合的方式，通过理论与实践相结合，重点评价学生的职业能力。</w:t>
      </w:r>
    </w:p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三、课程目标</w:t>
      </w:r>
    </w:p>
    <w:p w:rsidR="00FA2E27" w:rsidRPr="00C74F41" w:rsidRDefault="00D87B3A" w:rsidP="002F733E">
      <w:pPr>
        <w:ind w:firstLineChars="200" w:firstLine="48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本课程在信息安全与管理专业教学资源</w:t>
      </w:r>
      <w:proofErr w:type="gramStart"/>
      <w:r w:rsidRPr="00D87B3A">
        <w:rPr>
          <w:rFonts w:hint="eastAsia"/>
          <w:sz w:val="24"/>
          <w:szCs w:val="24"/>
        </w:rPr>
        <w:t>库专业</w:t>
      </w:r>
      <w:proofErr w:type="gramEnd"/>
      <w:r w:rsidRPr="00D87B3A">
        <w:rPr>
          <w:rFonts w:hint="eastAsia"/>
          <w:sz w:val="24"/>
          <w:szCs w:val="24"/>
        </w:rPr>
        <w:t>核心课程体系中处于拓展能力学习领域课程。以《</w:t>
      </w:r>
      <w:r w:rsidRPr="00D87B3A">
        <w:rPr>
          <w:rFonts w:hint="eastAsia"/>
          <w:sz w:val="24"/>
          <w:szCs w:val="24"/>
        </w:rPr>
        <w:t>Python</w:t>
      </w:r>
      <w:r w:rsidRPr="00D87B3A">
        <w:rPr>
          <w:rFonts w:hint="eastAsia"/>
          <w:sz w:val="24"/>
          <w:szCs w:val="24"/>
        </w:rPr>
        <w:t>程序设计》课程为基础，通过本门课程的学习，能把</w:t>
      </w:r>
      <w:r w:rsidRPr="00D87B3A">
        <w:rPr>
          <w:rFonts w:hint="eastAsia"/>
          <w:sz w:val="24"/>
          <w:szCs w:val="24"/>
        </w:rPr>
        <w:t>Python</w:t>
      </w:r>
      <w:r w:rsidRPr="00D87B3A">
        <w:rPr>
          <w:rFonts w:hint="eastAsia"/>
          <w:sz w:val="24"/>
          <w:szCs w:val="24"/>
        </w:rPr>
        <w:t>编程应用到实际的渗透当中，提高网络渗透测试工程师、信息安全工程师的工作效率，同时也能打造属于自己的工具。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（一）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素质目标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1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培养学生的观察和模仿能力；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2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培养学生的团队协作和动手能力；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3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锻炼学生自我学习的能力；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4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提高学生语言表达能力，提高思维的敏捷性，增强学生举一反三的能力。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（二）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能力目标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5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能对目标主机进行本地扫描、</w:t>
      </w:r>
      <w:r w:rsidRPr="00D87B3A">
        <w:rPr>
          <w:rFonts w:hint="eastAsia"/>
          <w:sz w:val="24"/>
          <w:szCs w:val="24"/>
        </w:rPr>
        <w:t>TCP</w:t>
      </w:r>
      <w:r w:rsidRPr="00D87B3A">
        <w:rPr>
          <w:rFonts w:hint="eastAsia"/>
          <w:sz w:val="24"/>
          <w:szCs w:val="24"/>
        </w:rPr>
        <w:t>安全连接扫描；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6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能调用</w:t>
      </w:r>
      <w:proofErr w:type="spellStart"/>
      <w:r w:rsidRPr="00D87B3A">
        <w:rPr>
          <w:rFonts w:hint="eastAsia"/>
          <w:sz w:val="24"/>
          <w:szCs w:val="24"/>
        </w:rPr>
        <w:t>metaspolit</w:t>
      </w:r>
      <w:proofErr w:type="spellEnd"/>
      <w:r w:rsidRPr="00D87B3A">
        <w:rPr>
          <w:rFonts w:hint="eastAsia"/>
          <w:sz w:val="24"/>
          <w:szCs w:val="24"/>
        </w:rPr>
        <w:t>进行</w:t>
      </w:r>
      <w:r w:rsidRPr="00D87B3A">
        <w:rPr>
          <w:rFonts w:hint="eastAsia"/>
          <w:sz w:val="24"/>
          <w:szCs w:val="24"/>
        </w:rPr>
        <w:t>Windows SMB</w:t>
      </w:r>
      <w:r w:rsidRPr="00D87B3A">
        <w:rPr>
          <w:rFonts w:hint="eastAsia"/>
          <w:sz w:val="24"/>
          <w:szCs w:val="24"/>
        </w:rPr>
        <w:t>服务进行渗透、无线网络渗透，</w:t>
      </w:r>
      <w:proofErr w:type="gramStart"/>
      <w:r w:rsidRPr="00D87B3A">
        <w:rPr>
          <w:rFonts w:hint="eastAsia"/>
          <w:sz w:val="24"/>
          <w:szCs w:val="24"/>
        </w:rPr>
        <w:t>嗅探</w:t>
      </w:r>
      <w:proofErr w:type="gramEnd"/>
      <w:r w:rsidRPr="00D87B3A">
        <w:rPr>
          <w:rFonts w:hint="eastAsia"/>
          <w:sz w:val="24"/>
          <w:szCs w:val="24"/>
        </w:rPr>
        <w:t>FTP</w:t>
      </w:r>
      <w:r w:rsidRPr="00D87B3A">
        <w:rPr>
          <w:rFonts w:hint="eastAsia"/>
          <w:sz w:val="24"/>
          <w:szCs w:val="24"/>
        </w:rPr>
        <w:t>服务传输信息。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7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能利用常规的安全漏洞进行渗透测试；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lastRenderedPageBreak/>
        <w:t>（</w:t>
      </w:r>
      <w:r w:rsidRPr="00D87B3A">
        <w:rPr>
          <w:rFonts w:hint="eastAsia"/>
          <w:sz w:val="24"/>
          <w:szCs w:val="24"/>
        </w:rPr>
        <w:t>8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能利用</w:t>
      </w:r>
      <w:r w:rsidRPr="00D87B3A">
        <w:rPr>
          <w:rFonts w:hint="eastAsia"/>
          <w:sz w:val="24"/>
          <w:szCs w:val="24"/>
        </w:rPr>
        <w:t>Python</w:t>
      </w:r>
      <w:r w:rsidRPr="00D87B3A">
        <w:rPr>
          <w:rFonts w:hint="eastAsia"/>
          <w:sz w:val="24"/>
          <w:szCs w:val="24"/>
        </w:rPr>
        <w:t>进行网络恶意流量的识别、分析网络流量进行定位。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（三）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知识目标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1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掌握</w:t>
      </w:r>
      <w:r w:rsidRPr="00D87B3A">
        <w:rPr>
          <w:rFonts w:hint="eastAsia"/>
          <w:sz w:val="24"/>
          <w:szCs w:val="24"/>
        </w:rPr>
        <w:t>Python</w:t>
      </w:r>
      <w:r w:rsidRPr="00D87B3A">
        <w:rPr>
          <w:rFonts w:hint="eastAsia"/>
          <w:sz w:val="24"/>
          <w:szCs w:val="24"/>
        </w:rPr>
        <w:t>常用模块、包、正则表达式；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2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掌握</w:t>
      </w:r>
      <w:r w:rsidRPr="00D87B3A">
        <w:rPr>
          <w:rFonts w:hint="eastAsia"/>
          <w:sz w:val="24"/>
          <w:szCs w:val="24"/>
        </w:rPr>
        <w:t>Python</w:t>
      </w:r>
      <w:r w:rsidRPr="00D87B3A">
        <w:rPr>
          <w:rFonts w:hint="eastAsia"/>
          <w:sz w:val="24"/>
          <w:szCs w:val="24"/>
        </w:rPr>
        <w:t>多线程、</w:t>
      </w:r>
      <w:r w:rsidRPr="00D87B3A">
        <w:rPr>
          <w:rFonts w:hint="eastAsia"/>
          <w:sz w:val="24"/>
          <w:szCs w:val="24"/>
        </w:rPr>
        <w:t>Socket</w:t>
      </w:r>
      <w:r w:rsidRPr="00D87B3A">
        <w:rPr>
          <w:rFonts w:hint="eastAsia"/>
          <w:sz w:val="24"/>
          <w:szCs w:val="24"/>
        </w:rPr>
        <w:t>类；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3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掌握</w:t>
      </w:r>
      <w:r w:rsidRPr="00D87B3A">
        <w:rPr>
          <w:rFonts w:hint="eastAsia"/>
          <w:sz w:val="24"/>
          <w:szCs w:val="24"/>
        </w:rPr>
        <w:t>Python</w:t>
      </w:r>
      <w:r w:rsidRPr="00D87B3A">
        <w:rPr>
          <w:rFonts w:hint="eastAsia"/>
          <w:sz w:val="24"/>
          <w:szCs w:val="24"/>
        </w:rPr>
        <w:t>本地扫描、</w:t>
      </w:r>
      <w:r w:rsidRPr="00D87B3A">
        <w:rPr>
          <w:rFonts w:hint="eastAsia"/>
          <w:sz w:val="24"/>
          <w:szCs w:val="24"/>
        </w:rPr>
        <w:t>TCP</w:t>
      </w:r>
      <w:r w:rsidRPr="00D87B3A">
        <w:rPr>
          <w:rFonts w:hint="eastAsia"/>
          <w:sz w:val="24"/>
          <w:szCs w:val="24"/>
        </w:rPr>
        <w:t>安全扫描和</w:t>
      </w:r>
      <w:r w:rsidRPr="00D87B3A">
        <w:rPr>
          <w:rFonts w:hint="eastAsia"/>
          <w:sz w:val="24"/>
          <w:szCs w:val="24"/>
        </w:rPr>
        <w:t>NMAP</w:t>
      </w:r>
      <w:r w:rsidRPr="00D87B3A">
        <w:rPr>
          <w:rFonts w:hint="eastAsia"/>
          <w:sz w:val="24"/>
          <w:szCs w:val="24"/>
        </w:rPr>
        <w:t>扫描器；</w:t>
      </w:r>
    </w:p>
    <w:p w:rsidR="00D87B3A" w:rsidRPr="00D87B3A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4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掌握</w:t>
      </w:r>
      <w:r w:rsidRPr="00D87B3A">
        <w:rPr>
          <w:rFonts w:hint="eastAsia"/>
          <w:sz w:val="24"/>
          <w:szCs w:val="24"/>
        </w:rPr>
        <w:t>Python</w:t>
      </w:r>
      <w:r w:rsidRPr="00D87B3A">
        <w:rPr>
          <w:rFonts w:hint="eastAsia"/>
          <w:sz w:val="24"/>
          <w:szCs w:val="24"/>
        </w:rPr>
        <w:t>调用</w:t>
      </w:r>
      <w:proofErr w:type="spellStart"/>
      <w:r w:rsidRPr="00D87B3A">
        <w:rPr>
          <w:rFonts w:hint="eastAsia"/>
          <w:sz w:val="24"/>
          <w:szCs w:val="24"/>
        </w:rPr>
        <w:t>Metaspolit</w:t>
      </w:r>
      <w:proofErr w:type="spellEnd"/>
      <w:r w:rsidRPr="00D87B3A">
        <w:rPr>
          <w:rFonts w:hint="eastAsia"/>
          <w:sz w:val="24"/>
          <w:szCs w:val="24"/>
        </w:rPr>
        <w:t>框架的方法；</w:t>
      </w:r>
    </w:p>
    <w:p w:rsidR="00FA2E27" w:rsidRDefault="00D87B3A" w:rsidP="00D87B3A">
      <w:pPr>
        <w:ind w:firstLineChars="196" w:firstLine="470"/>
        <w:rPr>
          <w:sz w:val="24"/>
          <w:szCs w:val="24"/>
        </w:rPr>
      </w:pPr>
      <w:r w:rsidRPr="00D87B3A">
        <w:rPr>
          <w:rFonts w:hint="eastAsia"/>
          <w:sz w:val="24"/>
          <w:szCs w:val="24"/>
        </w:rPr>
        <w:t>（</w:t>
      </w:r>
      <w:r w:rsidRPr="00D87B3A">
        <w:rPr>
          <w:rFonts w:hint="eastAsia"/>
          <w:sz w:val="24"/>
          <w:szCs w:val="24"/>
        </w:rPr>
        <w:t>5</w:t>
      </w:r>
      <w:r w:rsidRPr="00D87B3A">
        <w:rPr>
          <w:rFonts w:hint="eastAsia"/>
          <w:sz w:val="24"/>
          <w:szCs w:val="24"/>
        </w:rPr>
        <w:t>）</w:t>
      </w:r>
      <w:r w:rsidRPr="00D87B3A">
        <w:rPr>
          <w:rFonts w:hint="eastAsia"/>
          <w:sz w:val="24"/>
          <w:szCs w:val="24"/>
        </w:rPr>
        <w:tab/>
      </w:r>
      <w:r w:rsidRPr="00D87B3A">
        <w:rPr>
          <w:rFonts w:hint="eastAsia"/>
          <w:sz w:val="24"/>
          <w:szCs w:val="24"/>
        </w:rPr>
        <w:t>熟悉</w:t>
      </w:r>
      <w:r w:rsidRPr="00D87B3A">
        <w:rPr>
          <w:rFonts w:hint="eastAsia"/>
          <w:sz w:val="24"/>
          <w:szCs w:val="24"/>
        </w:rPr>
        <w:t>Python</w:t>
      </w:r>
      <w:r w:rsidRPr="00D87B3A">
        <w:rPr>
          <w:rFonts w:hint="eastAsia"/>
          <w:sz w:val="24"/>
          <w:szCs w:val="24"/>
        </w:rPr>
        <w:t>网络流量分析模块</w:t>
      </w:r>
      <w:proofErr w:type="spellStart"/>
      <w:r w:rsidRPr="00D87B3A">
        <w:rPr>
          <w:rFonts w:hint="eastAsia"/>
          <w:sz w:val="24"/>
          <w:szCs w:val="24"/>
        </w:rPr>
        <w:t>pygeoip</w:t>
      </w:r>
      <w:proofErr w:type="spellEnd"/>
      <w:r w:rsidRPr="00D87B3A">
        <w:rPr>
          <w:rFonts w:hint="eastAsia"/>
          <w:sz w:val="24"/>
          <w:szCs w:val="24"/>
        </w:rPr>
        <w:t>、</w:t>
      </w:r>
      <w:proofErr w:type="spellStart"/>
      <w:r w:rsidRPr="00D87B3A">
        <w:rPr>
          <w:rFonts w:hint="eastAsia"/>
          <w:sz w:val="24"/>
          <w:szCs w:val="24"/>
        </w:rPr>
        <w:t>pcap</w:t>
      </w:r>
      <w:proofErr w:type="spellEnd"/>
      <w:r w:rsidRPr="00D87B3A">
        <w:rPr>
          <w:rFonts w:hint="eastAsia"/>
          <w:sz w:val="24"/>
          <w:szCs w:val="24"/>
        </w:rPr>
        <w:t>。</w:t>
      </w:r>
      <w:r w:rsidR="00FA2E27" w:rsidRPr="0091669E">
        <w:rPr>
          <w:rFonts w:hint="eastAsia"/>
          <w:sz w:val="24"/>
          <w:szCs w:val="24"/>
        </w:rPr>
        <w:t>。</w:t>
      </w:r>
    </w:p>
    <w:p w:rsidR="00FA2E27" w:rsidRDefault="00FA2E27" w:rsidP="00FA2E27">
      <w:pPr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四、课程内容与要求</w:t>
      </w:r>
    </w:p>
    <w:tbl>
      <w:tblPr>
        <w:tblW w:w="86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1570"/>
        <w:gridCol w:w="2206"/>
        <w:gridCol w:w="2469"/>
        <w:gridCol w:w="1546"/>
      </w:tblGrid>
      <w:tr w:rsidR="00D87B3A" w:rsidRPr="004F02F2" w:rsidTr="00D87B3A">
        <w:trPr>
          <w:jc w:val="center"/>
        </w:trPr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3" w:name="_Hlk6388927"/>
            <w:bookmarkStart w:id="4" w:name="_Hlk6386056"/>
            <w:r w:rsidRPr="004F02F2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b/>
                <w:sz w:val="24"/>
                <w:szCs w:val="24"/>
              </w:rPr>
              <w:t>学习模块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b/>
                <w:sz w:val="24"/>
                <w:szCs w:val="24"/>
              </w:rPr>
              <w:t>学习单元</w:t>
            </w:r>
          </w:p>
        </w:tc>
        <w:tc>
          <w:tcPr>
            <w:tcW w:w="24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b/>
                <w:sz w:val="24"/>
                <w:szCs w:val="24"/>
              </w:rPr>
              <w:t>知识技能点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b/>
                <w:sz w:val="24"/>
                <w:szCs w:val="24"/>
              </w:rPr>
              <w:t>建议学时</w:t>
            </w:r>
          </w:p>
        </w:tc>
      </w:tr>
      <w:tr w:rsidR="00D87B3A" w:rsidRPr="004F02F2" w:rsidTr="00D87B3A">
        <w:trPr>
          <w:trHeight w:val="278"/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5" w:name="_Hlk490645706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bookmarkStart w:id="11" w:name="OLE_LINK6"/>
            <w:bookmarkStart w:id="12" w:name="OLE_LINK7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认识Python语言的应用领域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13" w:name="OLE_LINK10"/>
            <w:bookmarkStart w:id="14" w:name="OLE_LINK11"/>
            <w:bookmarkStart w:id="15" w:name="OLE_LINK23"/>
            <w:bookmarkStart w:id="16" w:name="OLE_LINK24"/>
            <w:bookmarkStart w:id="17" w:name="OLE_LINK25"/>
            <w:bookmarkStart w:id="18" w:name="OLE_LINK26"/>
            <w:bookmarkStart w:id="19" w:name="OLE_LINK27"/>
            <w:bookmarkStart w:id="20" w:name="OLE_LINK30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Python应用现状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网络运维方向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大数据方向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信息安全方向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D87B3A" w:rsidRPr="004F02F2" w:rsidTr="00D87B3A">
        <w:trPr>
          <w:trHeight w:val="35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21" w:name="OLE_LINK31"/>
            <w:bookmarkStart w:id="22" w:name="OLE_LINK32"/>
            <w:bookmarkStart w:id="23" w:name="OLE_LINK33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单元二：</w:t>
            </w:r>
            <w:bookmarkEnd w:id="21"/>
            <w:bookmarkEnd w:id="22"/>
            <w:bookmarkEnd w:id="23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Python的安全应用简介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网页数据爬取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网络服务扫描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渗透测试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网络流程监测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351808" w:rsidRPr="004F02F2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</w:tc>
      </w:tr>
      <w:tr w:rsidR="00D87B3A" w:rsidRPr="004F02F2" w:rsidTr="00D87B3A">
        <w:trPr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模块二：Python基础进阶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：模块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模块的作用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动手编写模块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OS模块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用OS模块实现文件遍历实例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trHeight w:val="37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24" w:name="OLE_LINK34"/>
            <w:bookmarkStart w:id="25" w:name="OLE_LINK35"/>
            <w:bookmarkStart w:id="26" w:name="OLE_LINK36"/>
            <w:bookmarkStart w:id="27" w:name="OLE_LINK37"/>
            <w:bookmarkStart w:id="28" w:name="OLE_LINK38"/>
            <w:bookmarkStart w:id="29" w:name="OLE_LINK39"/>
            <w:bookmarkStart w:id="30" w:name="OLE_LINK40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单元二：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包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包的作用与模块的区别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实例详解包结构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D87B3A" w:rsidRPr="004F02F2" w:rsidTr="00D87B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31" w:name="OLE_LINK41"/>
            <w:bookmarkStart w:id="32" w:name="OLE_LINK42"/>
            <w:bookmarkStart w:id="33" w:name="OLE_LINK43"/>
            <w:bookmarkStart w:id="34" w:name="OLE_LINK44"/>
            <w:bookmarkStart w:id="35" w:name="OLE_LINK45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单元三：</w:t>
            </w:r>
            <w:bookmarkEnd w:id="31"/>
            <w:bookmarkEnd w:id="32"/>
            <w:bookmarkEnd w:id="33"/>
            <w:bookmarkEnd w:id="34"/>
            <w:bookmarkEnd w:id="35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常用标准库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数学类模块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系统日期和时间类模块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D87B3A" w:rsidRPr="004F02F2" w:rsidTr="00D87B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36" w:name="OLE_LINK46"/>
            <w:bookmarkStart w:id="37" w:name="OLE_LINK47"/>
            <w:bookmarkStart w:id="38" w:name="OLE_LINK48"/>
            <w:bookmarkStart w:id="39" w:name="OLE_LINK49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单元四：</w:t>
            </w:r>
            <w:bookmarkEnd w:id="36"/>
            <w:bookmarkEnd w:id="37"/>
            <w:bookmarkEnd w:id="38"/>
            <w:bookmarkEnd w:id="39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正则表达式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正则表达式的作用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元字符的特殊作用及示例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RE模块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几个常用函数及返回值分析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内置属性的用法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正则表达式用于单个页面图片文件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的爬取实例</w:t>
            </w:r>
            <w:proofErr w:type="gramEnd"/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单元五：多线程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多线程threading模块简介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函数运行在多线程的两种实现方法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threading.Thread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在线程中运行函数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继承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threading.Thread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类创建线程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线程类Thread的方法和属性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</w:tr>
      <w:tr w:rsidR="00D87B3A" w:rsidRPr="004F02F2" w:rsidTr="00D87B3A">
        <w:trPr>
          <w:trHeight w:val="285"/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模块三：网络编程基础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：支持底层网络编程的socket模块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网络编程预备知识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用socket建立服务器端程序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用socket建立客户端程序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用socket建立基于UDP协议的客户端程序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socketserver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模块建立服务器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trHeight w:val="33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单元二：面向HTTP协议的Requests库（客户端编程）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认识Requests库-客户端编程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环境准备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HTTP协议原理分析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urllib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实现简单的客户端访问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用requests实现简单的客户端访问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请求方法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带参数的请求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请求的异常处理方法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自定义request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服务端响应的基本API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图片下载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事件钩子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HTTP协议的认证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Proxy代理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Session和Cookie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trHeight w:val="3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单元三：Flask Web框架（服务器端编程）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Flask Web框架简介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Flask Web框架的安装并运行一个最小Flask应用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装饰器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与URL参数传递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GET和POST请求的参数传递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cookie和session跟踪用户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使用静态文件资源与页面文件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接收上传文件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使用数据库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</w:tr>
      <w:tr w:rsidR="00D87B3A" w:rsidRPr="004F02F2" w:rsidTr="00D87B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单元四：Python数据库编程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Python数据库应用程序接口简介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数据库游标使用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SQLite3数据库简介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Python操作SQLite3数据库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模块四：Python扫描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：本地扫描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tkinter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模块界面菜单设计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编制菜单响应事件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OS模块迭代遍历目录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界定垃圾文件并扫描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多线程加速扫描过程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全磁盘扫描垃圾文件并清除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按名称实现文件搜索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搜索超大文件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单元二：TCP全连接安全扫描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访问BCD套接字接口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socket API函数解析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TCP全连接扫描工作步骤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optparse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标准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库用于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创建选项分析器并指定命令选项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optparse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模块快速解析目标主机和扫描端口实例分析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端口扫描函数调用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socketAPI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解析地址并枚举端口发起连接扫描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连接扫描函数产生到目标主机端口的连接，成功则获得端口开放信息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在连接扫描函数中发送数据进行服务器信息探测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多线程加速扫描过程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用多线程去改造端口扫描函数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对多线程的信号量提供加锁和释放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</w:tr>
      <w:tr w:rsidR="00D87B3A" w:rsidRPr="004F02F2" w:rsidTr="00D87B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单元三：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nmap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扫描器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Python-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nmap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库简介与安装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多类型扫描（SYN、NULL、FIN、XMAS）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nmap</w:t>
            </w:r>
            <w:proofErr w:type="spellEnd"/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库完成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扫描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D87B3A" w:rsidRPr="004F02F2" w:rsidTr="00D87B3A">
        <w:trPr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模块五：Python渗透测试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：利用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Metasploit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框架测试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WindowsSMB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ms08-067_netapi漏洞两个可用攻击特征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攻击用密码列表制作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Metasploit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框架下载安装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利用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Metasploit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的执行攻击的步骤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启动配置文件执行攻击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利用python-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nmap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模块探测所有主机445端口的开放状态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设置TCP反弹连接的Payload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针对用户名和密码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组合暴破</w:t>
            </w:r>
            <w:proofErr w:type="gramEnd"/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单元二：无线网络渗透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无线渗透环境设置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aircrack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-ng工具套件设置网卡为混杂模式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新监控接口设置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scapy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库sniff函数截获无线数据包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单元三：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嗅探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FTP服务的明文传输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FTP服务的明文传输缺陷分析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正则表达式匹配FTP用户凭证</w:t>
            </w:r>
          </w:p>
          <w:p w:rsidR="00D87B3A" w:rsidRPr="004F02F2" w:rsidRDefault="00D87B3A">
            <w:pPr>
              <w:widowControl/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从嗅探数据分析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明文凭证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D87B3A" w:rsidRPr="004F02F2" w:rsidTr="00D87B3A">
        <w:trPr>
          <w:trHeight w:val="390"/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模块六：Python电子取证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：恢复回收站中被删除的文件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操作系统对于已删除文件的处理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 xml:space="preserve">OS模块查找已删除的项目并打印文件 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winreg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模块简介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winreg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模块确定执行删除文件的用户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D87B3A" w:rsidRPr="004F02F2" w:rsidTr="00D87B3A">
        <w:trPr>
          <w:trHeight w:val="3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单元二：读取PDF</w:t>
            </w: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文档的元数据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元数据的作用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pyPDF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库简介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getDocumentInfo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()函数的使用及返回值的遍历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</w:tr>
      <w:tr w:rsidR="00D87B3A" w:rsidRPr="004F02F2" w:rsidTr="00D87B3A">
        <w:trPr>
          <w:trHeight w:val="375"/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模块七：Python网络流量分析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：识别网络中的恶意流量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DNS协议请求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Scapy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解析DNS流量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Fast流量简介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pcap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检测Fast流量（包含DNSRR的数据包）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Scapy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分析蠕虫感染的机器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D87B3A" w:rsidRPr="004F02F2" w:rsidTr="00D87B3A">
        <w:trPr>
          <w:trHeight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pacing w:line="375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单元二：分析网络流量确定地理位置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开源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GeoliteCity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数据库从IP地址映射至物理地址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开源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GeoliteCity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数据库的下载与本地保存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pygeoip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模块实现对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GeoliteCity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数据库的查询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Dpkt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数据包操作工具分析数据包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pcap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得到数据包</w:t>
            </w:r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的源目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IP地址</w:t>
            </w:r>
          </w:p>
          <w:p w:rsidR="00D87B3A" w:rsidRPr="004F02F2" w:rsidRDefault="00D87B3A">
            <w:pPr>
              <w:snapToGrid w:val="0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实例化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pygeoip</w:t>
            </w:r>
            <w:proofErr w:type="spell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模块的</w:t>
            </w:r>
            <w:proofErr w:type="spell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GeoIP</w:t>
            </w:r>
            <w:proofErr w:type="spellEnd"/>
            <w:proofErr w:type="gramStart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类实现源目</w:t>
            </w:r>
            <w:proofErr w:type="gramEnd"/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IP地址到物理地址的转化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bookmarkEnd w:id="3"/>
      </w:tr>
      <w:tr w:rsidR="00D87B3A" w:rsidRPr="004F02F2" w:rsidTr="00D87B3A">
        <w:trPr>
          <w:trHeight w:val="360"/>
          <w:jc w:val="center"/>
        </w:trPr>
        <w:tc>
          <w:tcPr>
            <w:tcW w:w="709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总学时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87B3A" w:rsidRPr="004F02F2" w:rsidRDefault="00D87B3A">
            <w:pPr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F02F2">
              <w:rPr>
                <w:rFonts w:asciiTheme="minorEastAsia" w:hAnsiTheme="minorEastAsia" w:hint="eastAsia"/>
                <w:sz w:val="24"/>
                <w:szCs w:val="24"/>
              </w:rPr>
              <w:t>72</w:t>
            </w:r>
          </w:p>
        </w:tc>
        <w:bookmarkEnd w:id="4"/>
        <w:bookmarkEnd w:id="5"/>
      </w:tr>
    </w:tbl>
    <w:p w:rsidR="00FA2E27" w:rsidRDefault="00FA2E27" w:rsidP="00FA2E27">
      <w:pPr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五、实施建议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（一）教学建议</w:t>
      </w:r>
    </w:p>
    <w:p w:rsidR="00FA2E27" w:rsidRPr="00C74F41" w:rsidRDefault="00FA2E27" w:rsidP="00FA2E27">
      <w:pPr>
        <w:ind w:firstLineChars="200" w:firstLine="480"/>
        <w:rPr>
          <w:b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本课程采用以项目为主的模块结构，将理论与实践的内容进行整合。在教学中采用理论与实践一体化的教学模式，在课程实施中积极探索实训导向性、问题导向性和项目导向性的教学。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采用理论与实践一体化的教学模式，并不是完全抛弃传统的教学，而是发挥传统教学的长处，将其融入理论实践一体化教学模式这中，注重教学的有效性。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教学中要充分发挥学生的主体作用和教师的主导作用，从学生的实际和企业岗位的需求出发，遵照学生的学习特点和认识规律，突出培养学生解决实际问题的能力和应变能力，强化情感态度价值观的教育。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本课程建议在实施过程中多和学生进行交流和互动，进行分组教学，进行大量实验。在课余最好能完成实际项目，有助于学生理解。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（二）评价建议</w:t>
      </w:r>
    </w:p>
    <w:p w:rsidR="00FA2E27" w:rsidRDefault="00FA2E27" w:rsidP="00FA2E27">
      <w:pPr>
        <w:ind w:leftChars="-13" w:left="-27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对学生的评价不仅要重视终结性的评价，同时重视过程性的评价，</w:t>
      </w:r>
      <w:proofErr w:type="gramStart"/>
      <w:r>
        <w:rPr>
          <w:rFonts w:ascii="宋体" w:hAnsi="宋体" w:hint="eastAsia"/>
          <w:sz w:val="24"/>
        </w:rPr>
        <w:t>将阶段</w:t>
      </w:r>
      <w:proofErr w:type="gramEnd"/>
      <w:r>
        <w:rPr>
          <w:rFonts w:ascii="宋体" w:hAnsi="宋体" w:hint="eastAsia"/>
          <w:sz w:val="24"/>
        </w:rPr>
        <w:t>评价和目标评价相结合。</w:t>
      </w:r>
    </w:p>
    <w:p w:rsidR="00FA2E27" w:rsidRDefault="00FA2E27" w:rsidP="00FA2E27">
      <w:pPr>
        <w:widowControl/>
        <w:ind w:firstLineChars="200" w:firstLine="480"/>
        <w:rPr>
          <w:b/>
          <w:sz w:val="24"/>
        </w:rPr>
      </w:pPr>
      <w:r>
        <w:rPr>
          <w:rFonts w:hint="eastAsia"/>
          <w:sz w:val="24"/>
        </w:rPr>
        <w:t>倡导评价的多主体性，学生要参与学习过程的评价，可进行学生的自我评价、学生对学生的评价和师生之间的互相评价，还可引入企业的评价。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（三）教材编写和选用建议</w:t>
      </w:r>
    </w:p>
    <w:p w:rsidR="00FA2E27" w:rsidRDefault="00FA2E27" w:rsidP="00FA2E27">
      <w:pPr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教材编写要体现项目课程的物色与设计思想，教材内容应体现先进性、实用性、典型产品、案例的选取要科学，体现地区产业特点，具有可操作性。教材呈现方式要图文并茂，文字表述要规范、正确、科学。开发相关辅导用书、教师指导用书、网络资源，要注重仿真软件的应用及开发。</w:t>
      </w:r>
    </w:p>
    <w:p w:rsidR="00FA2E27" w:rsidRDefault="00FA2E27" w:rsidP="00FA2E27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（四）课程资源开发与利用建议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1.可将本课程的教学内容与地区经济实际工作情况紧密结合，开发体现本地区特点的网络综合布线教学项目。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2.要较充分利用当前丰富的网络资源。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3.教学中学生的问题、困惑、见解、情感和体验等都是动态生成的课程资源，教师应重视这些教学过程中动态生成的课程资源，并主动性和创造性地运用使以项目为主的教学充满生机与活力。</w:t>
      </w:r>
    </w:p>
    <w:p w:rsidR="00FA2E27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特别是可充分利用学校内网</w:t>
      </w:r>
      <w:r>
        <w:rPr>
          <w:rFonts w:ascii="宋体" w:hAnsi="宋体" w:hint="eastAsia"/>
          <w:sz w:val="24"/>
        </w:rPr>
        <w:t>络资源，可在学校建设计算机机房、行政办公用的信息安全与管理出现故障后让学生在老师的指导</w:t>
      </w:r>
      <w:r>
        <w:rPr>
          <w:rFonts w:ascii="宋体" w:hAnsi="宋体" w:cs="宋体" w:hint="eastAsia"/>
          <w:kern w:val="0"/>
          <w:sz w:val="24"/>
        </w:rPr>
        <w:t>下进行维护，提高学生解决实际问题的能力。</w:t>
      </w:r>
    </w:p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六、考核方式与标准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本课程教学学期结束学生参加阶段考试。最后成绩的评定根据阶段性考核和过程性考核结合综合性考核形成。</w:t>
      </w:r>
    </w:p>
    <w:p w:rsidR="00FA2E27" w:rsidRPr="00C74F41" w:rsidRDefault="00FA2E27" w:rsidP="00FA2E27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C74F41">
        <w:rPr>
          <w:rFonts w:ascii="宋体" w:hAnsi="宋体" w:cs="宋体" w:hint="eastAsia"/>
          <w:kern w:val="0"/>
          <w:sz w:val="24"/>
        </w:rPr>
        <w:t>本课程最终成绩由以下形式组成：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196"/>
        <w:gridCol w:w="2237"/>
        <w:gridCol w:w="2803"/>
      </w:tblGrid>
      <w:tr w:rsidR="00FA2E27" w:rsidTr="00964279">
        <w:trPr>
          <w:trHeight w:val="529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课程基本要求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以实际成绩计入总分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期末考试（知识+技能）</w:t>
            </w:r>
          </w:p>
        </w:tc>
        <w:tc>
          <w:tcPr>
            <w:tcW w:w="4433" w:type="dxa"/>
            <w:gridSpan w:val="2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考试成绩</w:t>
            </w:r>
          </w:p>
        </w:tc>
        <w:tc>
          <w:tcPr>
            <w:tcW w:w="2803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评分标准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小于60分</w:t>
            </w:r>
          </w:p>
        </w:tc>
        <w:tc>
          <w:tcPr>
            <w:tcW w:w="2803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本课程不及格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tcBorders>
              <w:bottom w:val="single" w:sz="4" w:space="0" w:color="auto"/>
            </w:tcBorders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tcBorders>
              <w:bottom w:val="single" w:sz="4" w:space="0" w:color="auto"/>
            </w:tcBorders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大于等于60分</w:t>
            </w:r>
          </w:p>
        </w:tc>
        <w:tc>
          <w:tcPr>
            <w:tcW w:w="2803" w:type="dxa"/>
            <w:tcBorders>
              <w:bottom w:val="single" w:sz="4" w:space="0" w:color="auto"/>
            </w:tcBorders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本课程及格</w:t>
            </w:r>
          </w:p>
        </w:tc>
      </w:tr>
      <w:tr w:rsidR="00FA2E27" w:rsidTr="00964279">
        <w:trPr>
          <w:trHeight w:hRule="exact" w:val="465"/>
          <w:jc w:val="center"/>
        </w:trPr>
        <w:tc>
          <w:tcPr>
            <w:tcW w:w="6845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阶段性考核</w:t>
            </w:r>
          </w:p>
        </w:tc>
        <w:tc>
          <w:tcPr>
            <w:tcW w:w="2803" w:type="dxa"/>
            <w:tcBorders>
              <w:bottom w:val="single" w:sz="4" w:space="0" w:color="auto"/>
            </w:tcBorders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50 %</w:t>
            </w:r>
          </w:p>
        </w:tc>
      </w:tr>
      <w:tr w:rsidR="00FA2E27" w:rsidTr="00964279">
        <w:trPr>
          <w:trHeight w:val="667"/>
          <w:jc w:val="center"/>
        </w:trPr>
        <w:tc>
          <w:tcPr>
            <w:tcW w:w="2412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阶段性集中考核</w:t>
            </w: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964279">
            <w:pPr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无纸化考试（知识+技能）</w:t>
            </w:r>
          </w:p>
        </w:tc>
        <w:tc>
          <w:tcPr>
            <w:tcW w:w="2803" w:type="dxa"/>
          </w:tcPr>
          <w:p w:rsidR="00FA2E27" w:rsidRDefault="00FA2E27" w:rsidP="00964279">
            <w:pPr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</w:p>
        </w:tc>
      </w:tr>
      <w:tr w:rsidR="00FA2E27" w:rsidTr="00964279">
        <w:trPr>
          <w:trHeight w:val="452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过程性考核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25 %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项目技能专项考核</w:t>
            </w:r>
          </w:p>
        </w:tc>
        <w:tc>
          <w:tcPr>
            <w:tcW w:w="2196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项目单元</w:t>
            </w:r>
          </w:p>
        </w:tc>
        <w:tc>
          <w:tcPr>
            <w:tcW w:w="2237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完成等级</w:t>
            </w:r>
          </w:p>
        </w:tc>
        <w:tc>
          <w:tcPr>
            <w:tcW w:w="2803" w:type="dxa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评分标准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 w:val="restart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各项目单元分别评定</w:t>
            </w:r>
          </w:p>
        </w:tc>
        <w:tc>
          <w:tcPr>
            <w:tcW w:w="2237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A级：体现创新特色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237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B级：实现拓展功能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96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237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C级：实现基本功能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</w:tr>
      <w:tr w:rsidR="00FA2E27" w:rsidTr="00964279">
        <w:trPr>
          <w:trHeight w:hRule="exact" w:val="454"/>
          <w:jc w:val="center"/>
        </w:trPr>
        <w:tc>
          <w:tcPr>
            <w:tcW w:w="6845" w:type="dxa"/>
            <w:gridSpan w:val="3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综合性考核</w:t>
            </w:r>
          </w:p>
        </w:tc>
        <w:tc>
          <w:tcPr>
            <w:tcW w:w="2803" w:type="dxa"/>
            <w:shd w:val="clear" w:color="auto" w:fill="F3F3F3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25 %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 w:val="restart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对各模块项目进行综合考核</w:t>
            </w: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A级：体现创新特色以及合作能力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B级：实现拓展功能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</w:tr>
      <w:tr w:rsidR="00FA2E27" w:rsidTr="00964279">
        <w:trPr>
          <w:jc w:val="center"/>
        </w:trPr>
        <w:tc>
          <w:tcPr>
            <w:tcW w:w="2412" w:type="dxa"/>
            <w:vMerge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4433" w:type="dxa"/>
            <w:gridSpan w:val="2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C级：实现综合功能</w:t>
            </w:r>
          </w:p>
        </w:tc>
        <w:tc>
          <w:tcPr>
            <w:tcW w:w="2803" w:type="dxa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</w:tr>
      <w:tr w:rsidR="00FA2E27" w:rsidTr="00964279">
        <w:trPr>
          <w:trHeight w:val="1380"/>
          <w:jc w:val="center"/>
        </w:trPr>
        <w:tc>
          <w:tcPr>
            <w:tcW w:w="9648" w:type="dxa"/>
            <w:gridSpan w:val="4"/>
            <w:shd w:val="clear" w:color="auto" w:fill="F3F3F3"/>
            <w:vAlign w:val="center"/>
          </w:tcPr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黑体" w:eastAsia="黑体"/>
                <w:bCs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 =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Cs/>
                <w:sz w:val="24"/>
              </w:rPr>
              <w:t>阶段性考核 + 过程性考核 + 综合性考核</w:t>
            </w:r>
          </w:p>
          <w:p w:rsidR="00FA2E27" w:rsidRDefault="00FA2E27" w:rsidP="00964279">
            <w:pPr>
              <w:widowControl/>
              <w:adjustRightInd w:val="0"/>
              <w:snapToGrid w:val="0"/>
              <w:spacing w:line="400" w:lineRule="exact"/>
              <w:ind w:firstLine="482"/>
              <w:rPr>
                <w:rFonts w:ascii="宋体" w:hAnsi="宋体"/>
                <w:b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注：</w:t>
            </w:r>
            <w:r>
              <w:rPr>
                <w:rFonts w:ascii="黑体" w:eastAsia="黑体" w:hint="eastAsia"/>
                <w:bCs/>
                <w:sz w:val="24"/>
              </w:rPr>
              <w:t>总分最高100分。</w:t>
            </w:r>
          </w:p>
        </w:tc>
      </w:tr>
    </w:tbl>
    <w:p w:rsidR="00FA2E27" w:rsidRDefault="00FA2E27" w:rsidP="00FA2E27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七、说明</w:t>
      </w:r>
    </w:p>
    <w:p w:rsidR="00FA2E27" w:rsidRDefault="00FA2E27" w:rsidP="00FA2E27">
      <w:pPr>
        <w:pStyle w:val="a7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1.本课程标准依据五年制高职</w:t>
      </w:r>
      <w:r w:rsidR="004D56AD">
        <w:rPr>
          <w:rFonts w:ascii="宋体" w:hAnsi="宋体" w:hint="eastAsia"/>
          <w:sz w:val="24"/>
        </w:rPr>
        <w:t>信息安全与管理</w:t>
      </w:r>
      <w:r>
        <w:rPr>
          <w:rFonts w:ascii="宋体" w:hAnsi="宋体" w:hint="eastAsia"/>
          <w:sz w:val="24"/>
        </w:rPr>
        <w:t>培养方案。</w:t>
      </w:r>
    </w:p>
    <w:p w:rsidR="00FA2E27" w:rsidRDefault="00FA2E27" w:rsidP="00FA2E27">
      <w:pPr>
        <w:pStyle w:val="a7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2.本课程标准适用于</w:t>
      </w:r>
      <w:r w:rsidR="004D56AD">
        <w:rPr>
          <w:rFonts w:ascii="宋体" w:hAnsi="宋体" w:hint="eastAsia"/>
          <w:sz w:val="24"/>
        </w:rPr>
        <w:t>信息安全与管理</w:t>
      </w:r>
      <w:r>
        <w:rPr>
          <w:rFonts w:ascii="宋体" w:hAnsi="宋体" w:hint="eastAsia"/>
          <w:sz w:val="24"/>
        </w:rPr>
        <w:t>专业或其它相近专业。</w:t>
      </w:r>
    </w:p>
    <w:p w:rsidR="007F22F9" w:rsidRPr="00FA2E27" w:rsidRDefault="001829B0" w:rsidP="00AF31EF"/>
    <w:sectPr w:rsidR="007F22F9" w:rsidRPr="00FA2E27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9B0" w:rsidRDefault="001829B0" w:rsidP="00FA2E27">
      <w:pPr>
        <w:ind w:firstLine="480"/>
      </w:pPr>
      <w:r>
        <w:separator/>
      </w:r>
    </w:p>
  </w:endnote>
  <w:endnote w:type="continuationSeparator" w:id="0">
    <w:p w:rsidR="001829B0" w:rsidRDefault="001829B0" w:rsidP="00FA2E2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FA2E2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FA2E2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FA2E2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9B0" w:rsidRDefault="001829B0" w:rsidP="00FA2E27">
      <w:pPr>
        <w:ind w:firstLine="480"/>
      </w:pPr>
      <w:r>
        <w:separator/>
      </w:r>
    </w:p>
  </w:footnote>
  <w:footnote w:type="continuationSeparator" w:id="0">
    <w:p w:rsidR="001829B0" w:rsidRDefault="001829B0" w:rsidP="00FA2E2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FA2E2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FA2E2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E"/>
    <w:rsid w:val="00124247"/>
    <w:rsid w:val="00174F4D"/>
    <w:rsid w:val="001829B0"/>
    <w:rsid w:val="00197821"/>
    <w:rsid w:val="002B24EF"/>
    <w:rsid w:val="002F733E"/>
    <w:rsid w:val="00351808"/>
    <w:rsid w:val="003550DE"/>
    <w:rsid w:val="00451963"/>
    <w:rsid w:val="004820EA"/>
    <w:rsid w:val="004D294E"/>
    <w:rsid w:val="004D56AD"/>
    <w:rsid w:val="004F02F2"/>
    <w:rsid w:val="00562AD5"/>
    <w:rsid w:val="007D7173"/>
    <w:rsid w:val="00995594"/>
    <w:rsid w:val="009A6092"/>
    <w:rsid w:val="00AF31EF"/>
    <w:rsid w:val="00BD47C2"/>
    <w:rsid w:val="00C84194"/>
    <w:rsid w:val="00CA5B34"/>
    <w:rsid w:val="00D87B3A"/>
    <w:rsid w:val="00D97C12"/>
    <w:rsid w:val="00DB33C5"/>
    <w:rsid w:val="00E17EA1"/>
    <w:rsid w:val="00ED7016"/>
    <w:rsid w:val="00F52CC5"/>
    <w:rsid w:val="00FA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E9B22"/>
  <w15:chartTrackingRefBased/>
  <w15:docId w15:val="{4FB6F666-32D9-4DCA-9C2C-93BF77C1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E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0EA"/>
    <w:pPr>
      <w:keepNext/>
      <w:keepLines/>
      <w:adjustRightInd w:val="0"/>
      <w:snapToGrid w:val="0"/>
      <w:spacing w:before="100" w:after="100" w:line="480" w:lineRule="atLeas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0EA"/>
    <w:pPr>
      <w:keepNext/>
      <w:keepLines/>
      <w:adjustRightInd w:val="0"/>
      <w:snapToGrid w:val="0"/>
      <w:spacing w:before="100" w:after="100" w:line="440" w:lineRule="atLeast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0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20E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A2E27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E2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E27"/>
    <w:pPr>
      <w:tabs>
        <w:tab w:val="center" w:pos="4153"/>
        <w:tab w:val="right" w:pos="8306"/>
      </w:tabs>
      <w:adjustRightInd w:val="0"/>
      <w:snapToGrid w:val="0"/>
      <w:spacing w:line="240" w:lineRule="atLeast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E27"/>
    <w:rPr>
      <w:rFonts w:ascii="Times New Roman" w:eastAsia="宋体" w:hAnsi="Times New Roman" w:cs="Times New Roman"/>
      <w:sz w:val="18"/>
      <w:szCs w:val="18"/>
    </w:rPr>
  </w:style>
  <w:style w:type="character" w:customStyle="1" w:styleId="1Char1">
    <w:name w:val="标题 1 Char1"/>
    <w:uiPriority w:val="9"/>
    <w:qFormat/>
    <w:rsid w:val="00FA2E27"/>
    <w:rPr>
      <w:rFonts w:ascii="Calibri" w:eastAsia="宋体" w:hAnsi="Calibri" w:cs="Times New Roman"/>
      <w:b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FA2E27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E17E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710</Words>
  <Characters>4052</Characters>
  <Application>Microsoft Office Word</Application>
  <DocSecurity>0</DocSecurity>
  <Lines>33</Lines>
  <Paragraphs>9</Paragraphs>
  <ScaleCrop>false</ScaleCrop>
  <Company>ylmfeng.com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PC</cp:lastModifiedBy>
  <cp:revision>13</cp:revision>
  <cp:lastPrinted>2022-02-17T14:31:00Z</cp:lastPrinted>
  <dcterms:created xsi:type="dcterms:W3CDTF">2021-09-01T09:26:00Z</dcterms:created>
  <dcterms:modified xsi:type="dcterms:W3CDTF">2022-02-17T14:35:00Z</dcterms:modified>
</cp:coreProperties>
</file>