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56CD" w:rsidRDefault="006356CD" w:rsidP="006356CD">
      <w:pPr>
        <w:jc w:val="center"/>
        <w:rPr>
          <w:b/>
          <w:bCs/>
          <w:sz w:val="40"/>
          <w:szCs w:val="40"/>
          <w:lang w:val="ru-RU"/>
        </w:rPr>
      </w:pPr>
      <w:r w:rsidRPr="006356CD">
        <w:rPr>
          <w:b/>
          <w:bCs/>
          <w:sz w:val="40"/>
          <w:szCs w:val="40"/>
          <w:lang w:val="ru-RU"/>
        </w:rPr>
        <w:t>МЕТРОЛОГИЯ (ТРИ МОДУЛЯ)</w:t>
      </w:r>
    </w:p>
    <w:p w:rsidR="006356CD" w:rsidRDefault="006356CD" w:rsidP="006356CD">
      <w:pPr>
        <w:jc w:val="center"/>
        <w:rPr>
          <w:b/>
          <w:bCs/>
          <w:sz w:val="40"/>
          <w:szCs w:val="40"/>
          <w:lang w:val="ru-RU"/>
        </w:rPr>
      </w:pPr>
    </w:p>
    <w:p w:rsidR="006356CD" w:rsidRDefault="006356CD" w:rsidP="006356CD">
      <w:pPr>
        <w:pStyle w:val="1"/>
        <w:spacing w:before="0"/>
        <w:textAlignment w:val="center"/>
      </w:pPr>
      <w:r>
        <w:t>Стандарт СТБ ИСО/МЭК 12207-2003. Процессы ЖЦ ПС</w:t>
      </w:r>
    </w:p>
    <w:p w:rsidR="006356CD" w:rsidRPr="00721C8A" w:rsidRDefault="006356CD" w:rsidP="006356CD">
      <w:pPr>
        <w:pStyle w:val="3"/>
        <w:spacing w:before="0"/>
        <w:rPr>
          <w:rFonts w:ascii="Segoe UI" w:hAnsi="Segoe UI" w:cs="Segoe UI"/>
          <w:color w:val="1D2125"/>
        </w:rPr>
      </w:pPr>
      <w:bookmarkStart w:id="0" w:name="maincontent"/>
      <w:bookmarkEnd w:id="0"/>
      <w:r>
        <w:rPr>
          <w:rFonts w:ascii="Segoe UI" w:hAnsi="Segoe UI" w:cs="Segoe UI"/>
          <w:color w:val="1D2125"/>
        </w:rPr>
        <w:t>Основные процессы ЖЦ ПС</w:t>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Государственный стандарт СТБ ИСО/МЭК 12207 определяет жизненный цикл программных средств и систем в виде трехуровневой иерархической структуры. Основу ЖЦ составляет набор </w:t>
      </w:r>
      <w:r w:rsidRPr="00721C8A">
        <w:rPr>
          <w:rFonts w:ascii="Segoe UI" w:eastAsia="Times New Roman" w:hAnsi="Segoe UI" w:cs="Segoe UI"/>
          <w:b/>
          <w:bCs/>
          <w:i/>
          <w:iCs/>
          <w:color w:val="0F6CBF"/>
          <w:kern w:val="0"/>
          <w:sz w:val="23"/>
          <w:szCs w:val="23"/>
          <w:lang w:eastAsia="ru-RU"/>
          <w14:ligatures w14:val="none"/>
        </w:rPr>
        <w:t>процессов</w:t>
      </w:r>
      <w:r w:rsidRPr="00721C8A">
        <w:rPr>
          <w:rFonts w:ascii="Segoe UI" w:eastAsia="Times New Roman" w:hAnsi="Segoe UI" w:cs="Segoe UI"/>
          <w:color w:val="1D2125"/>
          <w:kern w:val="0"/>
          <w:sz w:val="23"/>
          <w:szCs w:val="23"/>
          <w:lang w:eastAsia="ru-RU"/>
          <w14:ligatures w14:val="none"/>
        </w:rPr>
        <w:t>. Каждый процесс разделен на набор </w:t>
      </w:r>
      <w:r w:rsidRPr="00721C8A">
        <w:rPr>
          <w:rFonts w:ascii="Segoe UI" w:eastAsia="Times New Roman" w:hAnsi="Segoe UI" w:cs="Segoe UI"/>
          <w:b/>
          <w:bCs/>
          <w:i/>
          <w:iCs/>
          <w:color w:val="0F6CBF"/>
          <w:kern w:val="0"/>
          <w:sz w:val="23"/>
          <w:szCs w:val="23"/>
          <w:lang w:eastAsia="ru-RU"/>
          <w14:ligatures w14:val="none"/>
        </w:rPr>
        <w:t>работ</w:t>
      </w:r>
      <w:r w:rsidRPr="00721C8A">
        <w:rPr>
          <w:rFonts w:ascii="Segoe UI" w:eastAsia="Times New Roman" w:hAnsi="Segoe UI" w:cs="Segoe UI"/>
          <w:color w:val="1D2125"/>
          <w:kern w:val="0"/>
          <w:sz w:val="23"/>
          <w:szCs w:val="23"/>
          <w:lang w:eastAsia="ru-RU"/>
          <w14:ligatures w14:val="none"/>
        </w:rPr>
        <w:t>. Каждая работа в свою очередь разделена на набор </w:t>
      </w:r>
      <w:r w:rsidRPr="00721C8A">
        <w:rPr>
          <w:rFonts w:ascii="Segoe UI" w:eastAsia="Times New Roman" w:hAnsi="Segoe UI" w:cs="Segoe UI"/>
          <w:b/>
          <w:bCs/>
          <w:i/>
          <w:iCs/>
          <w:color w:val="0F6CBF"/>
          <w:kern w:val="0"/>
          <w:sz w:val="23"/>
          <w:szCs w:val="23"/>
          <w:lang w:eastAsia="ru-RU"/>
          <w14:ligatures w14:val="none"/>
        </w:rPr>
        <w:t>задач</w:t>
      </w:r>
      <w:r w:rsidRPr="00721C8A">
        <w:rPr>
          <w:rFonts w:ascii="Segoe UI" w:eastAsia="Times New Roman" w:hAnsi="Segoe UI" w:cs="Segoe UI"/>
          <w:color w:val="1D2125"/>
          <w:kern w:val="0"/>
          <w:sz w:val="23"/>
          <w:szCs w:val="23"/>
          <w:lang w:eastAsia="ru-RU"/>
          <w14:ligatures w14:val="none"/>
        </w:rPr>
        <w:t>.</w:t>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Стандарт регламентирует общее число процессов ЖЦ ПС, равное 17, которые разбиваются на три группы:</w:t>
      </w:r>
    </w:p>
    <w:p w:rsidR="006356CD" w:rsidRPr="00721C8A" w:rsidRDefault="006356CD" w:rsidP="006356CD">
      <w:pPr>
        <w:numPr>
          <w:ilvl w:val="0"/>
          <w:numId w:val="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b/>
          <w:bCs/>
          <w:i/>
          <w:iCs/>
          <w:color w:val="0F6CBF"/>
          <w:kern w:val="0"/>
          <w:sz w:val="23"/>
          <w:szCs w:val="23"/>
          <w:lang w:eastAsia="ru-RU"/>
          <w14:ligatures w14:val="none"/>
        </w:rPr>
        <w:t>Основные процессы</w:t>
      </w:r>
      <w:r w:rsidRPr="00721C8A">
        <w:rPr>
          <w:rFonts w:ascii="Segoe UI" w:eastAsia="Times New Roman" w:hAnsi="Segoe UI" w:cs="Segoe UI"/>
          <w:color w:val="1D2125"/>
          <w:kern w:val="0"/>
          <w:sz w:val="23"/>
          <w:szCs w:val="23"/>
          <w:lang w:eastAsia="ru-RU"/>
          <w14:ligatures w14:val="none"/>
        </w:rPr>
        <w:t>, которые реализуются под управлением основных сторон, участвующих в ЖЦ ПС.</w:t>
      </w:r>
    </w:p>
    <w:p w:rsidR="006356CD" w:rsidRPr="00721C8A" w:rsidRDefault="006356CD" w:rsidP="006356CD">
      <w:pPr>
        <w:numPr>
          <w:ilvl w:val="0"/>
          <w:numId w:val="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b/>
          <w:bCs/>
          <w:i/>
          <w:iCs/>
          <w:color w:val="0F6CBF"/>
          <w:kern w:val="0"/>
          <w:sz w:val="23"/>
          <w:szCs w:val="23"/>
          <w:lang w:eastAsia="ru-RU"/>
          <w14:ligatures w14:val="none"/>
        </w:rPr>
        <w:t>Вспомогательные процессы</w:t>
      </w:r>
      <w:r w:rsidRPr="00721C8A">
        <w:rPr>
          <w:rFonts w:ascii="Segoe UI" w:eastAsia="Times New Roman" w:hAnsi="Segoe UI" w:cs="Segoe UI"/>
          <w:color w:val="1D2125"/>
          <w:kern w:val="0"/>
          <w:sz w:val="23"/>
          <w:szCs w:val="23"/>
          <w:lang w:eastAsia="ru-RU"/>
          <w14:ligatures w14:val="none"/>
        </w:rPr>
        <w:t>, являющиеся целенаправленными составными частями других процессов. Их основное назначение – обеспечить успешную реализацию и качество выполнения программного проекта.</w:t>
      </w:r>
    </w:p>
    <w:p w:rsidR="006356CD" w:rsidRPr="00721C8A" w:rsidRDefault="006356CD" w:rsidP="006356CD">
      <w:pPr>
        <w:numPr>
          <w:ilvl w:val="0"/>
          <w:numId w:val="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b/>
          <w:bCs/>
          <w:i/>
          <w:iCs/>
          <w:color w:val="0F6CBF"/>
          <w:kern w:val="0"/>
          <w:sz w:val="23"/>
          <w:szCs w:val="23"/>
          <w:lang w:eastAsia="ru-RU"/>
          <w14:ligatures w14:val="none"/>
        </w:rPr>
        <w:t>Организационные процессы</w:t>
      </w:r>
      <w:r w:rsidRPr="00721C8A">
        <w:rPr>
          <w:rFonts w:ascii="Segoe UI" w:eastAsia="Times New Roman" w:hAnsi="Segoe UI" w:cs="Segoe UI"/>
          <w:color w:val="1D2125"/>
          <w:kern w:val="0"/>
          <w:sz w:val="23"/>
          <w:szCs w:val="23"/>
          <w:lang w:eastAsia="ru-RU"/>
          <w14:ligatures w14:val="none"/>
        </w:rPr>
        <w:t>, предназначенные для создания в некоторой организации и совершенствования организационных структур, охватывающих процессы ЖЦ и соответствующий персонал.</w: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1999015A" wp14:editId="1DD58D8C">
            <wp:extent cx="5731510" cy="995045"/>
            <wp:effectExtent l="0" t="0" r="0" b="0"/>
            <wp:docPr id="17481276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7612" name="Рисунок 1748127612"/>
                    <pic:cNvPicPr/>
                  </pic:nvPicPr>
                  <pic:blipFill>
                    <a:blip r:embed="rId5">
                      <a:extLst>
                        <a:ext uri="{28A0092B-C50C-407E-A947-70E740481C1C}">
                          <a14:useLocalDpi xmlns:a14="http://schemas.microsoft.com/office/drawing/2010/main" val="0"/>
                        </a:ext>
                      </a:extLst>
                    </a:blip>
                    <a:stretch>
                      <a:fillRect/>
                    </a:stretch>
                  </pic:blipFill>
                  <pic:spPr>
                    <a:xfrm>
                      <a:off x="0" y="0"/>
                      <a:ext cx="5731510" cy="995045"/>
                    </a:xfrm>
                    <a:prstGeom prst="rect">
                      <a:avLst/>
                    </a:prstGeom>
                  </pic:spPr>
                </pic:pic>
              </a:graphicData>
            </a:graphic>
          </wp:inline>
        </w:drawing>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"https://lms.bsuir.by/pluginfile.php/520529/mod_lesson/page_contents/37801/%D0%BA%D0%B0%D1%80%D1%82%D0%B8%D0%BD%D0%BA%D0%B8-04.png"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4A40203" wp14:editId="42EDF1E0">
                <wp:extent cx="301625" cy="301625"/>
                <wp:effectExtent l="0" t="0" r="0" b="0"/>
                <wp:docPr id="936731700"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16ACF4" id="Прямоугольник 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3F0FF"/>
        <w:ind w:left="284"/>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На данном и на последующих рисунках сохранена нумерация процессов, принятая в СТБ ИСО/МЭК 12207–2003</w:t>
      </w:r>
    </w:p>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заказа (The Acquisition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Заказчик</w:t>
      </w:r>
    </w:p>
    <w:p w:rsidR="006356CD" w:rsidRPr="00721C8A" w:rsidRDefault="00124E00" w:rsidP="006356CD">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3D64EE79">
          <v:rect id="_x0000_i1206"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59A34545" wp14:editId="67A55250">
            <wp:extent cx="5731510" cy="1375410"/>
            <wp:effectExtent l="0" t="0" r="0" b="0"/>
            <wp:docPr id="157831141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1418" name="Рисунок 1578311418"/>
                    <pic:cNvPicPr/>
                  </pic:nvPicPr>
                  <pic:blipFill>
                    <a:blip r:embed="rId6">
                      <a:extLst>
                        <a:ext uri="{28A0092B-C50C-407E-A947-70E740481C1C}">
                          <a14:useLocalDpi xmlns:a14="http://schemas.microsoft.com/office/drawing/2010/main" val="0"/>
                        </a:ext>
                      </a:extLst>
                    </a:blip>
                    <a:stretch>
                      <a:fillRect/>
                    </a:stretch>
                  </pic:blipFill>
                  <pic:spPr>
                    <a:xfrm>
                      <a:off x="0" y="0"/>
                      <a:ext cx="5731510" cy="1375410"/>
                    </a:xfrm>
                    <a:prstGeom prst="rect">
                      <a:avLst/>
                    </a:prstGeom>
                  </pic:spPr>
                </pic:pic>
              </a:graphicData>
            </a:graphic>
          </wp:inline>
        </w:drawing>
      </w: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"https://lms.bsuir.by/pluginfile.php/520529/mod_lesson/page_contents/37801/%D0%BA%D0%B0%D1%80%D1%82%D0%B8%D0%BD%D0%BA%D0%B8-05.png"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4C53B6A1" wp14:editId="42922A16">
                <wp:extent cx="301625" cy="301625"/>
                <wp:effectExtent l="0" t="0" r="0" b="0"/>
                <wp:docPr id="538702867"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66936" id="Прямоугольник 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1 содержит задачи, реализуемые при выполнении соответствующих работ процесса заказа,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1 – Задачи работ процесса заказа</w:t>
      </w:r>
    </w:p>
    <w:tbl>
      <w:tblPr>
        <w:tblW w:w="0" w:type="auto"/>
        <w:tblCellMar>
          <w:top w:w="15" w:type="dxa"/>
          <w:left w:w="15" w:type="dxa"/>
          <w:bottom w:w="15" w:type="dxa"/>
          <w:right w:w="15" w:type="dxa"/>
        </w:tblCellMar>
        <w:tblLook w:val="04A0" w:firstRow="1" w:lastRow="0" w:firstColumn="1" w:lastColumn="0" w:noHBand="0" w:noVBand="1"/>
      </w:tblPr>
      <w:tblGrid>
        <w:gridCol w:w="1767"/>
        <w:gridCol w:w="5159"/>
        <w:gridCol w:w="2084"/>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заказа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концепции или потребности в заказе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Согласование проанализированных требований (выполняется, если анализ требований осуществляет не заказчик, а поставщик)</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Патент на селекционное достижение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требований к программным средствам (выполняется заказчиком или, по его поручению, поставщиком)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Использование процессов разработки при выполнении задач 5.1.1.2 и 5.1.1.4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5.1.1.6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Рассмотрение вариантов реализации заказа (покупка готового ПП, разработка собственными силами, разработка на договорной основе, модернизация существующего ПП, комбинация вариантов)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условий приобретения готового программного продукта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5.1.1.8</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и выполнение плана заказа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5.1.1.9</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и документальное оформление правил и условий реализации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5.1.2.</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заявки на подряд</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требований к заказу (заявки на подряд)</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Адаптация СТБ ИСО/МЭК 12207-2003 к условиям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5.1.2.1)</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контрольных точек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5.1.2.1)</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Предоставление требований к заказу поставщикам для тендера (конкурса)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5.1.3.</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и корректировка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процедуры выбора поставщика на тендерной (конкурсной) основе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Выбор поставщика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5.1.3.3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Окончательное решение по адаптации СТБ ИСО/МЭК 12207-2003 к условиям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5.1.3.4)</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Подготовка и заключение договора с поставщиком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Договор</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Контроль изменений, вносимых в договор, в ходе его реализации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5.1.4.</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Надзор за поставщиком</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Надзор за работами поставщика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Взаимодействие с поставщиком для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5.1.5.</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Приемка и закрытие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Подготовка к приемке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приемочных испытаний в соответствии с условиями задачи 5.1.1.9</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 (общий с результатом 5.3.13.1)</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Управление конфигурацией поставленного ПП</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bl>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поставки (The Supply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Поставщик</w:t>
      </w:r>
    </w:p>
    <w:p w:rsidR="006356CD" w:rsidRPr="00721C8A" w:rsidRDefault="00124E00" w:rsidP="006356CD">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7C656189">
          <v:rect id="_x0000_i1205"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"https://lms.bsuir.by/pluginfile.php/520529/mod_lesson/page_contents/37801/%D0%BA%D0%B0%D1%80%D1%82%D0%B8%D0%BD%D0%BA%D0%B8-06.png"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50EB9572" wp14:editId="78D11977">
                <wp:extent cx="301625" cy="301625"/>
                <wp:effectExtent l="0" t="0" r="0" b="0"/>
                <wp:docPr id="1669106270"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8FD22" id="Прямоугольник 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8CAEF62" wp14:editId="6C4E2D88">
            <wp:extent cx="5731510" cy="1246505"/>
            <wp:effectExtent l="0" t="0" r="0" b="0"/>
            <wp:docPr id="3331797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7971" name="Рисунок 33317971"/>
                    <pic:cNvPicPr/>
                  </pic:nvPicPr>
                  <pic:blipFill>
                    <a:blip r:embed="rId7">
                      <a:extLst>
                        <a:ext uri="{28A0092B-C50C-407E-A947-70E740481C1C}">
                          <a14:useLocalDpi xmlns:a14="http://schemas.microsoft.com/office/drawing/2010/main" val="0"/>
                        </a:ext>
                      </a:extLst>
                    </a:blip>
                    <a:stretch>
                      <a:fillRect/>
                    </a:stretch>
                  </pic:blipFill>
                  <pic:spPr>
                    <a:xfrm>
                      <a:off x="0" y="0"/>
                      <a:ext cx="5731510" cy="1246505"/>
                    </a:xfrm>
                    <a:prstGeom prst="rect">
                      <a:avLst/>
                    </a:prstGeom>
                  </pic:spPr>
                </pic:pic>
              </a:graphicData>
            </a:graphic>
          </wp:inline>
        </w:drawing>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lastRenderedPageBreak/>
        <w:t>Таблица 2 содержит задачи, реализуемые при выполнении соответствующих работ процесса поставки,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2 – Задачи работ процесса поставки</w:t>
      </w:r>
    </w:p>
    <w:tbl>
      <w:tblPr>
        <w:tblW w:w="0" w:type="auto"/>
        <w:tblCellMar>
          <w:top w:w="15" w:type="dxa"/>
          <w:left w:w="15" w:type="dxa"/>
          <w:bottom w:w="15" w:type="dxa"/>
          <w:right w:w="15" w:type="dxa"/>
        </w:tblCellMar>
        <w:tblLook w:val="04A0" w:firstRow="1" w:lastRow="0" w:firstColumn="1" w:lastColumn="0" w:noHBand="0" w:noVBand="1"/>
      </w:tblPr>
      <w:tblGrid>
        <w:gridCol w:w="1848"/>
        <w:gridCol w:w="4764"/>
        <w:gridCol w:w="2398"/>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поставки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требований в заявке на подряд</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Принятие решения об участии в тендере или о подписании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5.2.2. 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Подготовка ответа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Подготовка предложения в ответ на заявку о подряде, включая предложения по адаптации СТБ ИСО/МЭК 12207-2003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Предложение</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5.2.3. 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Подготовка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переговоров с заказчиком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Внесение изменений в текст договора по согласованию с заказчиком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lastRenderedPageBreak/>
              <w:t>5.2.4. 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Планирование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требований к заказу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модели жизненного цикла программных средств со структурированием в нее процессов, работ и задач СТБ ИСО/МЭК 12207-2003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5.2.4.5)</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требований к планированию управления и обеспечения проекта, обеспечения качества ПП или программной услуги, ресурсов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5.2.4.5)</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вариантов разработки программного продукта или предоставления программной услуги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5.2.4.5)</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и документальное оформление плана (планов) управления проектом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000000" w:rsidP="006C2D6F">
            <w:pPr>
              <w:spacing w:before="100" w:beforeAutospacing="1" w:after="567"/>
              <w:jc w:val="center"/>
              <w:rPr>
                <w:rFonts w:ascii="Times New Roman" w:eastAsia="Times New Roman" w:hAnsi="Times New Roman" w:cs="Times New Roman"/>
                <w:kern w:val="0"/>
                <w:lang w:eastAsia="ru-RU"/>
                <w14:ligatures w14:val="none"/>
              </w:rPr>
            </w:pPr>
            <w:hyperlink r:id="rId8" w:tgtFrame="_blank" w:history="1">
              <w:r w:rsidR="006356CD" w:rsidRPr="00721C8A">
                <w:rPr>
                  <w:rFonts w:ascii="Times New Roman" w:eastAsia="Times New Roman" w:hAnsi="Times New Roman" w:cs="Times New Roman"/>
                  <w:color w:val="0F6CBF"/>
                  <w:kern w:val="0"/>
                  <w:u w:val="single"/>
                  <w:lang w:eastAsia="ru-RU"/>
                  <w14:ligatures w14:val="none"/>
                </w:rPr>
                <w:t>План</w:t>
              </w:r>
            </w:hyperlink>
            <w:r w:rsidR="006356CD" w:rsidRPr="00721C8A">
              <w:rPr>
                <w:rFonts w:ascii="Times New Roman" w:eastAsia="Times New Roman" w:hAnsi="Times New Roman" w:cs="Times New Roman"/>
                <w:kern w:val="0"/>
                <w:lang w:eastAsia="ru-RU"/>
                <w14:ligatures w14:val="none"/>
              </w:rPr>
              <w:t> (ссылка)</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5.2.5.</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Выполнение и контроль</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Реализация планов управления проектом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5.2.5.2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проведение опытной эксплуатации и сопровождение ПП в соответствии с процессами разработки, эксплуатации и сопровождения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Надзор за реализацией проекта, выявление и решение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Управление и контроль деятельности субподрядчиков в соответствии с процессом заказа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Взаимодействие с верифицирующей, аттестующей или проверяющей организацией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Взаимодействие с другими исполнителями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5.2.6.</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Проверка и оценка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Координация работы по проверке выполнения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 xml:space="preserve">Участие в совещаниях, подготовке приемки ПП, приемочных испытаниях, </w:t>
            </w:r>
            <w:r w:rsidRPr="00721C8A">
              <w:rPr>
                <w:rFonts w:ascii="Times New Roman" w:eastAsia="Times New Roman" w:hAnsi="Times New Roman" w:cs="Times New Roman"/>
                <w:kern w:val="0"/>
                <w:lang w:eastAsia="ru-RU"/>
                <w14:ligatures w14:val="none"/>
              </w:rPr>
              <w:lastRenderedPageBreak/>
              <w:t>совместных анализах и аудиторских проверках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Выполнение верификации и аттестации ПП, программной услуги и процессов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Предоставление заказчику отчетов об оценках, анализах, аудиторских проверках, испытаниях, решениях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заказчику доступа к ресурсам для проверки ПП или программной услуги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Выполнение работ по обеспечению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5.2.7. 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Поставка и закрытие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5.2.7.1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Поставка ПП или программной услуги заказчику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5.2.7.2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Помощь заказчику в поддержке поставленного ПП или программной услуги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bl>
    <w:p w:rsidR="006356CD"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p>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lastRenderedPageBreak/>
        <w:t>Процесс разработки (The Development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Разработчик</w:t>
      </w:r>
    </w:p>
    <w:p w:rsidR="006356CD" w:rsidRPr="00721C8A" w:rsidRDefault="00124E00" w:rsidP="006356CD">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0E35BDAF">
          <v:rect id="_x0000_i1204"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187432E1" wp14:editId="3CD098F6">
            <wp:extent cx="5731510" cy="4150360"/>
            <wp:effectExtent l="0" t="0" r="0" b="2540"/>
            <wp:docPr id="102549444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94440" name="Рисунок 1025494440"/>
                    <pic:cNvPicPr/>
                  </pic:nvPicPr>
                  <pic:blipFill>
                    <a:blip r:embed="rId9">
                      <a:extLst>
                        <a:ext uri="{28A0092B-C50C-407E-A947-70E740481C1C}">
                          <a14:useLocalDpi xmlns:a14="http://schemas.microsoft.com/office/drawing/2010/main" val="0"/>
                        </a:ext>
                      </a:extLst>
                    </a:blip>
                    <a:stretch>
                      <a:fillRect/>
                    </a:stretch>
                  </pic:blipFill>
                  <pic:spPr>
                    <a:xfrm>
                      <a:off x="0" y="0"/>
                      <a:ext cx="5731510" cy="4150360"/>
                    </a:xfrm>
                    <a:prstGeom prst="rect">
                      <a:avLst/>
                    </a:prstGeom>
                  </pic:spPr>
                </pic:pic>
              </a:graphicData>
            </a:graphic>
          </wp:inline>
        </w:drawing>
      </w: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"https://lms.bsuir.by/pluginfile.php/520529/mod_lesson/page_contents/37801/-07%20%281%29.png"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988EA30" wp14:editId="048CFE98">
                <wp:extent cx="301625" cy="301625"/>
                <wp:effectExtent l="0" t="0" r="0" b="0"/>
                <wp:docPr id="22079652"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31BEC" id="Прямоугольник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3 содержит задачи, реализуемые при выполнении соответствующих работ процесса разработки,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3 – Задачи работы Подготовка процесса разработки</w:t>
      </w:r>
    </w:p>
    <w:tbl>
      <w:tblPr>
        <w:tblW w:w="0" w:type="auto"/>
        <w:tblCellMar>
          <w:top w:w="15" w:type="dxa"/>
          <w:left w:w="15" w:type="dxa"/>
          <w:bottom w:w="15" w:type="dxa"/>
          <w:right w:w="15" w:type="dxa"/>
        </w:tblCellMar>
        <w:tblLook w:val="04A0" w:firstRow="1" w:lastRow="0" w:firstColumn="1" w:lastColumn="0" w:noHBand="0" w:noVBand="1"/>
      </w:tblPr>
      <w:tblGrid>
        <w:gridCol w:w="1666"/>
        <w:gridCol w:w="4713"/>
        <w:gridCol w:w="2631"/>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w:t>
            </w:r>
            <w:r w:rsidRPr="00721C8A">
              <w:rPr>
                <w:rFonts w:ascii="Times New Roman" w:eastAsia="Times New Roman" w:hAnsi="Times New Roman" w:cs="Times New Roman"/>
                <w:kern w:val="0"/>
                <w:lang w:eastAsia="ru-RU"/>
                <w14:ligatures w14:val="none"/>
              </w:rPr>
              <w:t> Задачи работы Подготовка процесса разработки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модели жизненного цикла программных средств со структурированием в нее процессов, работ и задач СТБ ИСО/МЭК 12207-2003 (если модель не определена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5.1.3.4)</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выходных результатов, управление конфигурацией выходных результатов, решение возникающих проблем, выполнение вспомогательных процессов в соответствии с процессами вспомогательной группы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Протоколы и отчеты в составе результатов соответствующих работ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Выбор и адаптация стандартов, методов, инструментариев, языков программирования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5.1.3.4)</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и выполнение планов проведения работ процесса разработки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Поставка всех комплектующих изделий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5.3.2. </w:t>
            </w:r>
            <w:r w:rsidRPr="00721C8A">
              <w:rPr>
                <w:rFonts w:ascii="Times New Roman" w:eastAsia="Times New Roman" w:hAnsi="Times New Roman" w:cs="Times New Roman"/>
                <w:kern w:val="0"/>
                <w:lang w:eastAsia="ru-RU"/>
                <w14:ligatures w14:val="none"/>
              </w:rPr>
              <w:t>Задачи работы Анализ требований к системе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области применения системы и определение требований к ней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требований к системе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5.3.3. </w:t>
            </w:r>
            <w:r w:rsidRPr="00721C8A">
              <w:rPr>
                <w:rFonts w:ascii="Times New Roman" w:eastAsia="Times New Roman" w:hAnsi="Times New Roman" w:cs="Times New Roman"/>
                <w:kern w:val="0"/>
                <w:lang w:eastAsia="ru-RU"/>
                <w14:ligatures w14:val="none"/>
              </w:rPr>
              <w:t>Задачи работы Проектирование системной архитектуры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общей архитектуры системы, распределение требований к ней между объектами технических и программных средств архитектуры и ручными операциями и дальнейшее уточнение требований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архитектуры системы и требований к объектам архитектуры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5.3.4. </w:t>
            </w:r>
            <w:r w:rsidRPr="00721C8A">
              <w:rPr>
                <w:rFonts w:ascii="Times New Roman" w:eastAsia="Times New Roman" w:hAnsi="Times New Roman" w:cs="Times New Roman"/>
                <w:kern w:val="0"/>
                <w:lang w:eastAsia="ru-RU"/>
                <w14:ligatures w14:val="none"/>
              </w:rPr>
              <w:t>Задачи работы Анализ требований к программным средствам</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требований к ПС</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требований к ПС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5.3.4.3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совместных анализов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lastRenderedPageBreak/>
              <w:t>5.3.5.</w:t>
            </w:r>
            <w:r w:rsidRPr="00721C8A">
              <w:rPr>
                <w:rFonts w:ascii="Times New Roman" w:eastAsia="Times New Roman" w:hAnsi="Times New Roman" w:cs="Times New Roman"/>
                <w:kern w:val="0"/>
                <w:lang w:eastAsia="ru-RU"/>
                <w14:ligatures w14:val="none"/>
              </w:rPr>
              <w:t> Задачи работы Проектирование программной архитектуры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Преобразование требований к программному объекту в его архитектуру, распределение требований к программному объекту между его компонентами и дальнейшее уточнение требований (разработка эскизного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эскизного проекта интерфейсов программного объекта и его компонентов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эскизного проекта базы данных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предварительных версий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предварительных требований к испытаниям (тестированию) программного объекта и графика сборки ПП</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архитектуры программного объекта и эскизных проектов интерфейсов и базы данных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совместных анализов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5.3.6.</w:t>
            </w:r>
            <w:r w:rsidRPr="00721C8A">
              <w:rPr>
                <w:rFonts w:ascii="Times New Roman" w:eastAsia="Times New Roman" w:hAnsi="Times New Roman" w:cs="Times New Roman"/>
                <w:kern w:val="0"/>
                <w:lang w:eastAsia="ru-RU"/>
                <w14:ligatures w14:val="none"/>
              </w:rPr>
              <w:t> Задачи работы Техническое проектирование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технического проекта для компонентов программного объекта (представление их в виде набора программных модулей), распределение технических требований к компонентам между программными модулями и дальнейшее уточнение требований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технического проекта интерфейсов программного объекта, его компонентов и модулей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технического проекта базы данных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5.3.6.5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требований к испытаниям и программе испытаний программных модулей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общих требований к испытанию (тестированию) и программе сборки программных средств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технического проекта и требований к тестированию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5.3.6.8</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совместных анализов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5.3.7.</w:t>
            </w:r>
            <w:r w:rsidRPr="00721C8A">
              <w:rPr>
                <w:rFonts w:ascii="Times New Roman" w:eastAsia="Times New Roman" w:hAnsi="Times New Roman" w:cs="Times New Roman"/>
                <w:kern w:val="0"/>
                <w:lang w:eastAsia="ru-RU"/>
                <w14:ligatures w14:val="none"/>
              </w:rPr>
              <w:t> Задачи работы Программирование и тестирование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Программирование программных модулей, базы данных, разработка процедур и данных для их испытаний (тестирования)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Программный продукт, описание,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Тестирование программных модулей и базы данных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5.3.7.3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общих требований к тестированию и программы сборки программного средства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результатов программирования и тестирования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5.3.8. </w:t>
            </w:r>
            <w:r w:rsidRPr="00721C8A">
              <w:rPr>
                <w:rFonts w:ascii="Times New Roman" w:eastAsia="Times New Roman" w:hAnsi="Times New Roman" w:cs="Times New Roman"/>
                <w:kern w:val="0"/>
                <w:lang w:eastAsia="ru-RU"/>
                <w14:ligatures w14:val="none"/>
              </w:rPr>
              <w:t>Задачи работы Сборка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сборки для объединения программных модулей и компонентов в программный объект</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Сборка программных модулей и компонентов и тестирование результатов сборки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и процедуры квалификационных испытаний программных средств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5.3.8.5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планов и результатов сборки и тестирования, а также документации пользователя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совместного анализа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5.3.9.</w:t>
            </w:r>
            <w:r w:rsidRPr="00721C8A">
              <w:rPr>
                <w:rFonts w:ascii="Times New Roman" w:eastAsia="Times New Roman" w:hAnsi="Times New Roman" w:cs="Times New Roman"/>
                <w:kern w:val="0"/>
                <w:lang w:eastAsia="ru-RU"/>
                <w14:ligatures w14:val="none"/>
              </w:rPr>
              <w:t> Задачи работы Квалификационные испытания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квалификационных испытаний (тестирования) ПС</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результатов испытаний и документации пользователя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проведения аудиторской проверки в соответствии с процессом аудита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 xml:space="preserve">Доработка и подготовка ПП к последующим работам, определение </w:t>
            </w:r>
            <w:r w:rsidRPr="00721C8A">
              <w:rPr>
                <w:rFonts w:ascii="Times New Roman" w:eastAsia="Times New Roman" w:hAnsi="Times New Roman" w:cs="Times New Roman"/>
                <w:kern w:val="0"/>
                <w:lang w:eastAsia="ru-RU"/>
                <w14:ligatures w14:val="none"/>
              </w:rPr>
              <w:lastRenderedPageBreak/>
              <w:t>состояния конфигурации (базовой линии)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5.3.10.</w:t>
            </w:r>
            <w:r w:rsidRPr="00721C8A">
              <w:rPr>
                <w:rFonts w:ascii="Times New Roman" w:eastAsia="Times New Roman" w:hAnsi="Times New Roman" w:cs="Times New Roman"/>
                <w:kern w:val="0"/>
                <w:lang w:eastAsia="ru-RU"/>
                <w14:ligatures w14:val="none"/>
              </w:rPr>
              <w:t> Задачи работы Сборка системы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5.3.10.1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Сборка объектов программной и технической конфигурации, ручных операций, других систем в единую систему, испытания собранной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5.3.10.2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и процедуры квалификационных испытаний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собранной системы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5.3.11.</w:t>
            </w:r>
            <w:r w:rsidRPr="00721C8A">
              <w:rPr>
                <w:rFonts w:ascii="Times New Roman" w:eastAsia="Times New Roman" w:hAnsi="Times New Roman" w:cs="Times New Roman"/>
                <w:kern w:val="0"/>
                <w:lang w:eastAsia="ru-RU"/>
                <w14:ligatures w14:val="none"/>
              </w:rPr>
              <w:t> Задачи работы Квалификационные испытания системы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квалификационных испытаний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системы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5.3.11.3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проведения аудиторской проверки в соответствии с процессом аудита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Доработка и подготовка ПП к последующим работам, определение состояния конфигурации (базовой линии)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5.3.12.</w:t>
            </w:r>
            <w:r w:rsidRPr="00721C8A">
              <w:rPr>
                <w:rFonts w:ascii="Times New Roman" w:eastAsia="Times New Roman" w:hAnsi="Times New Roman" w:cs="Times New Roman"/>
                <w:kern w:val="0"/>
                <w:lang w:eastAsia="ru-RU"/>
                <w14:ligatures w14:val="none"/>
              </w:rPr>
              <w:t> Задачи работы Ввод в действие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ввода в действие ПП в среде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Ввод в действие ПП в соответствии с планом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5.3.13.</w:t>
            </w:r>
            <w:r w:rsidRPr="00721C8A">
              <w:rPr>
                <w:rFonts w:ascii="Times New Roman" w:eastAsia="Times New Roman" w:hAnsi="Times New Roman" w:cs="Times New Roman"/>
                <w:kern w:val="0"/>
                <w:lang w:eastAsia="ru-RU"/>
                <w14:ligatures w14:val="none"/>
              </w:rPr>
              <w:t> Задачи работы Обеспечение приемки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проведения заказчиком приемочных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Укомплектование и поставка ПП заказчику на условиях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Программный продукт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5.3.13.3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обучения и поддержка персонала заказчика на условиях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bl>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эксплуатации (The Operation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Оператор</w:t>
      </w:r>
    </w:p>
    <w:p w:rsidR="006356CD" w:rsidRPr="00721C8A" w:rsidRDefault="006356CD" w:rsidP="006356CD">
      <w:pPr>
        <w:shd w:val="clear" w:color="auto" w:fill="FFFFFF"/>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300FC7D0" wp14:editId="6871520C">
            <wp:extent cx="5731510" cy="1630680"/>
            <wp:effectExtent l="0" t="0" r="0" b="0"/>
            <wp:docPr id="26208117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1172" name="Рисунок 262081172"/>
                    <pic:cNvPicPr/>
                  </pic:nvPicPr>
                  <pic:blipFill>
                    <a:blip r:embed="rId10">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r w:rsidR="00124E00" w:rsidRPr="00124E00">
        <w:rPr>
          <w:rFonts w:ascii="Segoe UI" w:eastAsia="Times New Roman" w:hAnsi="Segoe UI" w:cs="Segoe UI"/>
          <w:noProof/>
          <w:color w:val="1D2125"/>
          <w:kern w:val="0"/>
          <w:sz w:val="23"/>
          <w:szCs w:val="23"/>
          <w:lang w:eastAsia="ru-RU"/>
        </w:rPr>
        <w:pict w14:anchorId="5E658E3E">
          <v:rect id="_x0000_i1203"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"https://lms.bsuir.by/pluginfile.php/520529/mod_lesson/page_contents/37801/%D0%BA%D0%B0%D1%80%D1%82%D0%B8%D0%BD%D0%BA%D0%B8-08.png"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48A82A13" wp14:editId="7662E60D">
                <wp:extent cx="301625" cy="301625"/>
                <wp:effectExtent l="0" t="0" r="0" b="0"/>
                <wp:docPr id="718595057"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DEDA2D" id="Прямоугольник 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4 содержит задачи, реализуемые при выполнении соответствующих работ процесса эксплуатации,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4 Задачи работ процесса эксплуатации</w:t>
      </w:r>
    </w:p>
    <w:tbl>
      <w:tblPr>
        <w:tblW w:w="0" w:type="auto"/>
        <w:tblCellMar>
          <w:top w:w="15" w:type="dxa"/>
          <w:left w:w="15" w:type="dxa"/>
          <w:bottom w:w="15" w:type="dxa"/>
          <w:right w:w="15" w:type="dxa"/>
        </w:tblCellMar>
        <w:tblLook w:val="04A0" w:firstRow="1" w:lastRow="0" w:firstColumn="1" w:lastColumn="0" w:noHBand="0" w:noVBand="1"/>
      </w:tblPr>
      <w:tblGrid>
        <w:gridCol w:w="1880"/>
        <w:gridCol w:w="5114"/>
        <w:gridCol w:w="2016"/>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эксплуатации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эксплуатации и определение набора стандартов по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5.4.1.2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Установка процедур документирования и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Установка процедур для тестирования ПП в эксплуатационной среде, ввода сообщений о проблеме в процесс сопровождения и ввода ПП в эксплуатацию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5.4.2.</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Эксплуатационные испытания</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эксплуатационных испытаний и ввод программных продуктов в промышленную эксплуатацию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инициализации и эксплуатации программ и базы данных в соответствии с планом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5.4.3.</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Эксплуатация системы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Эксплуатация в установленной среде в соответствии с документацией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5.4.4.</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Поддержка пользователя</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5.4.4.1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Помощь и консультации пользователям в установленном порядке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Передача запросов пользователя в процесс сопровождения и контроль их решения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5.4.4.3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временного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bl>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сопровождения (The Maintenance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Персонал сопровождения</w:t>
      </w:r>
    </w:p>
    <w:p w:rsidR="006356CD" w:rsidRPr="00721C8A" w:rsidRDefault="00124E00" w:rsidP="006356CD">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4B20880B">
          <v:rect id="_x0000_i1202"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"https://lms.bsuir.by/pluginfile.php/520529/mod_lesson/page_contents/37801/%D0%BA%D0%B0%D1%80%D1%82%D0%B8%D0%BD%D0%BA%D0%B8-09.png"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0F82CB50" wp14:editId="27BE7F46">
                <wp:extent cx="301625" cy="301625"/>
                <wp:effectExtent l="0" t="0" r="0" b="0"/>
                <wp:docPr id="1202726692"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F45C" id="Прямоугольник 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522577A5" wp14:editId="026BDF45">
            <wp:extent cx="5731510" cy="1272540"/>
            <wp:effectExtent l="0" t="0" r="0" b="0"/>
            <wp:docPr id="189933076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0768" name="Рисунок 1899330768"/>
                    <pic:cNvPicPr/>
                  </pic:nvPicPr>
                  <pic:blipFill>
                    <a:blip r:embed="rId11">
                      <a:extLst>
                        <a:ext uri="{28A0092B-C50C-407E-A947-70E740481C1C}">
                          <a14:useLocalDpi xmlns:a14="http://schemas.microsoft.com/office/drawing/2010/main" val="0"/>
                        </a:ext>
                      </a:extLst>
                    </a:blip>
                    <a:stretch>
                      <a:fillRect/>
                    </a:stretch>
                  </pic:blipFill>
                  <pic:spPr>
                    <a:xfrm>
                      <a:off x="0" y="0"/>
                      <a:ext cx="5731510" cy="1272540"/>
                    </a:xfrm>
                    <a:prstGeom prst="rect">
                      <a:avLst/>
                    </a:prstGeom>
                  </pic:spPr>
                </pic:pic>
              </a:graphicData>
            </a:graphic>
          </wp:inline>
        </w:drawing>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5 содержит задачи, реализуемые при выполнении соответствующих работ процесса сопровождения,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5 – Задачи работ процесса сопровождения</w:t>
      </w:r>
    </w:p>
    <w:tbl>
      <w:tblPr>
        <w:tblW w:w="0" w:type="auto"/>
        <w:tblCellMar>
          <w:top w:w="15" w:type="dxa"/>
          <w:left w:w="15" w:type="dxa"/>
          <w:bottom w:w="15" w:type="dxa"/>
          <w:right w:w="15" w:type="dxa"/>
        </w:tblCellMar>
        <w:tblLook w:val="04A0" w:firstRow="1" w:lastRow="0" w:firstColumn="1" w:lastColumn="0" w:noHBand="0" w:noVBand="1"/>
      </w:tblPr>
      <w:tblGrid>
        <w:gridCol w:w="1855"/>
        <w:gridCol w:w="5172"/>
        <w:gridCol w:w="1983"/>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сопровождения</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планов и процедур для проведения работ по сопровождению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процедур для документирования возникающих проблем и организации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Реализация процесса управления конфигурацией для управления изменениями существующей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5.5.2.</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Анализ проблем и изменений</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сообщений о проблеме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Дублирование или верификация проблемы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вариантов реализации изменения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сообщения о проблеме и вариантов ее решения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 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5.5.2.5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Согласование выбранного варианта изменения в соответствии с договором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5.5.3.</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Внесение изменений</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документов и программных модулей, требующих изменения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Реализация изменений с использованием процесса разработки, разработка процедур испытаний и оценки результатов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 протокол, 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5.5.4.</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Проверка и приемка при сопровождении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Совместная проверка работоспособности измененной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Приемка внесенного изменения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5.5.5.</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Перенос</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 xml:space="preserve">Обеспечение соответствия измененного при переносе в новую эксплуатационную среду </w:t>
            </w:r>
            <w:r w:rsidRPr="00721C8A">
              <w:rPr>
                <w:rFonts w:ascii="Times New Roman" w:eastAsia="Times New Roman" w:hAnsi="Times New Roman" w:cs="Times New Roman"/>
                <w:kern w:val="0"/>
                <w:lang w:eastAsia="ru-RU"/>
                <w14:ligatures w14:val="none"/>
              </w:rPr>
              <w:lastRenderedPageBreak/>
              <w:t>программного продукта или данных стандарту СТБ ИСО/МЭК 12207-2003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и выполнение плана переноса программного продукта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пользователей о планах и работах по переносу программного продукта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параллельной эксплуатации в прежней и новой среде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заинтересованных сторон о выполненном переносе, передача в архив документации по прежней среде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Итоговый анализ влияния переноса на эксплуатацию системы и рассылка результатов анализа заинтересованным сторонам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доступности информации и документации, связанных с прежней средой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5.5.6.</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Снятие с эксплуатации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5.5.6.1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снятия с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пользователей о планах и работах по снятию с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параллельной эксплуатации прежнего и нового программных продуктов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заинтересованных сторон о снятии ПП с эксплуатации и передача документации о нем в архив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доступности информации по снятому с эксплуатации ПП</w:t>
            </w:r>
          </w:p>
        </w:tc>
        <w:tc>
          <w:tcPr>
            <w:tcW w:w="0" w:type="auto"/>
            <w:vAlign w:val="center"/>
            <w:hideMark/>
          </w:tcPr>
          <w:p w:rsidR="006356CD" w:rsidRPr="00721C8A" w:rsidRDefault="006356CD" w:rsidP="006C2D6F">
            <w:pPr>
              <w:spacing w:before="100" w:beforeAutospacing="1" w:after="567"/>
              <w:rPr>
                <w:rFonts w:ascii="Times New Roman" w:eastAsia="Times New Roman" w:hAnsi="Times New Roman" w:cs="Times New Roman"/>
                <w:kern w:val="0"/>
                <w:sz w:val="20"/>
                <w:szCs w:val="20"/>
                <w:lang w:eastAsia="ru-RU"/>
                <w14:ligatures w14:val="none"/>
              </w:rPr>
            </w:pPr>
          </w:p>
        </w:tc>
      </w:tr>
    </w:tbl>
    <w:p w:rsidR="006356CD" w:rsidRPr="006356CD" w:rsidRDefault="006356CD" w:rsidP="006356CD">
      <w:pPr>
        <w:rPr>
          <w:lang w:val="ru-RU"/>
        </w:rPr>
      </w:pPr>
    </w:p>
    <w:p w:rsidR="006356CD" w:rsidRDefault="006356CD" w:rsidP="006356CD">
      <w:pPr>
        <w:pStyle w:val="3"/>
        <w:shd w:val="clear" w:color="auto" w:fill="FFFFFF"/>
        <w:spacing w:before="0"/>
        <w:rPr>
          <w:rFonts w:ascii="Segoe UI" w:hAnsi="Segoe UI" w:cs="Segoe UI"/>
          <w:color w:val="1D2125"/>
        </w:rPr>
      </w:pPr>
    </w:p>
    <w:p w:rsidR="006356CD" w:rsidRDefault="006356CD" w:rsidP="006356CD">
      <w:pPr>
        <w:pStyle w:val="3"/>
        <w:shd w:val="clear" w:color="auto" w:fill="FFFFFF"/>
        <w:spacing w:before="0"/>
        <w:rPr>
          <w:rFonts w:ascii="Segoe UI" w:hAnsi="Segoe UI" w:cs="Segoe UI"/>
          <w:color w:val="1D2125"/>
        </w:rPr>
      </w:pPr>
    </w:p>
    <w:p w:rsidR="006356CD" w:rsidRPr="00721C8A" w:rsidRDefault="006356CD" w:rsidP="006356CD">
      <w:pPr>
        <w:pStyle w:val="3"/>
        <w:shd w:val="clear" w:color="auto" w:fill="FFFFFF"/>
        <w:spacing w:before="0"/>
        <w:rPr>
          <w:rFonts w:ascii="Segoe UI" w:hAnsi="Segoe UI" w:cs="Segoe UI"/>
          <w:b/>
          <w:bCs/>
          <w:color w:val="1D2125"/>
          <w:sz w:val="36"/>
          <w:szCs w:val="36"/>
        </w:rPr>
      </w:pPr>
      <w:r w:rsidRPr="00721C8A">
        <w:rPr>
          <w:rFonts w:ascii="Segoe UI" w:hAnsi="Segoe UI" w:cs="Segoe UI"/>
          <w:b/>
          <w:bCs/>
          <w:color w:val="1D2125"/>
          <w:sz w:val="36"/>
          <w:szCs w:val="36"/>
        </w:rPr>
        <w:t>Вспомогательные процессы ЖЦ ПС</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F6103DF" wp14:editId="47DE8FDA">
                <wp:extent cx="301625" cy="301625"/>
                <wp:effectExtent l="0" t="0" r="0" b="0"/>
                <wp:docPr id="724952149" name="Прямоугольник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14021" id="Прямоугольник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4041891E" wp14:editId="2D362575">
            <wp:extent cx="5731510" cy="1128395"/>
            <wp:effectExtent l="0" t="0" r="0" b="1905"/>
            <wp:docPr id="11815488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8817" name="Рисунок 1181548817"/>
                    <pic:cNvPicPr/>
                  </pic:nvPicPr>
                  <pic:blipFill>
                    <a:blip r:embed="rId12">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документирования (The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1147C004" wp14:editId="089E0A03">
            <wp:extent cx="5410200" cy="1676400"/>
            <wp:effectExtent l="0" t="0" r="0" b="0"/>
            <wp:docPr id="168366275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62755" name="Рисунок 1683662755"/>
                    <pic:cNvPicPr/>
                  </pic:nvPicPr>
                  <pic:blipFill>
                    <a:blip r:embed="rId13">
                      <a:extLst>
                        <a:ext uri="{28A0092B-C50C-407E-A947-70E740481C1C}">
                          <a14:useLocalDpi xmlns:a14="http://schemas.microsoft.com/office/drawing/2010/main" val="0"/>
                        </a:ext>
                      </a:extLst>
                    </a:blip>
                    <a:stretch>
                      <a:fillRect/>
                    </a:stretch>
                  </pic:blipFill>
                  <pic:spPr>
                    <a:xfrm>
                      <a:off x="0" y="0"/>
                      <a:ext cx="5410200" cy="1676400"/>
                    </a:xfrm>
                    <a:prstGeom prst="rect">
                      <a:avLst/>
                    </a:prstGeom>
                  </pic:spPr>
                </pic:pic>
              </a:graphicData>
            </a:graphic>
          </wp:inline>
        </w:drawing>
      </w:r>
      <w:r w:rsidR="00124E00">
        <w:rPr>
          <w:rFonts w:ascii="Segoe UI" w:hAnsi="Segoe UI" w:cs="Segoe UI"/>
          <w:noProof/>
          <w:color w:val="1D2125"/>
          <w:sz w:val="23"/>
          <w:szCs w:val="23"/>
        </w:rPr>
        <w:pict w14:anchorId="31F2BD2D">
          <v:rect id="_x0000_i1201"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"https://lms.bsuir.by/pluginfile.php/520529/mod_lesson/page_contents/37802/%D0%BA%D0%B0%D1%80%D1%82%D0%B8%D0%BD%D0%BA%D0%B8-11.png"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AE73457" wp14:editId="22CFCF9D">
                <wp:extent cx="301625" cy="301625"/>
                <wp:effectExtent l="0" t="0" r="0" b="0"/>
                <wp:docPr id="1530911236" name="Прямоугольник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362C6" id="Прямоугольник 1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6 содержит задачи, реализуемые при выполнении соответствующих работ процесса документирования,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6 – Задачи работ процесса документирования</w:t>
      </w:r>
    </w:p>
    <w:tbl>
      <w:tblPr>
        <w:tblW w:w="0" w:type="auto"/>
        <w:tblCellMar>
          <w:top w:w="15" w:type="dxa"/>
          <w:left w:w="15" w:type="dxa"/>
          <w:bottom w:w="15" w:type="dxa"/>
          <w:right w:w="15" w:type="dxa"/>
        </w:tblCellMar>
        <w:tblLook w:val="04A0" w:firstRow="1" w:lastRow="0" w:firstColumn="1" w:lastColumn="0" w:noHBand="0" w:noVBand="1"/>
      </w:tblPr>
      <w:tblGrid>
        <w:gridCol w:w="1860"/>
        <w:gridCol w:w="4847"/>
        <w:gridCol w:w="2303"/>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6.1.1.</w:t>
            </w:r>
            <w:r>
              <w:t> Задачи работы </w:t>
            </w:r>
            <w:r>
              <w:rPr>
                <w:rStyle w:val="a6"/>
                <w:b/>
                <w:bCs/>
              </w:rPr>
              <w:t>Подготовка процесса документирования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и реализация плана обозначения документов, выпускаемых в процессах ЖЦ ПП</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000000" w:rsidP="006C2D6F">
            <w:pPr>
              <w:spacing w:before="100" w:beforeAutospacing="1" w:after="567"/>
              <w:jc w:val="center"/>
            </w:pPr>
            <w:hyperlink r:id="rId14" w:tgtFrame="_blank" w:history="1">
              <w:r w:rsidR="006356CD">
                <w:rPr>
                  <w:rStyle w:val="a5"/>
                  <w:color w:val="0F6CBF"/>
                </w:rPr>
                <w:t>План</w:t>
              </w:r>
            </w:hyperlink>
            <w:r w:rsidR="006356CD">
              <w:t> (ссылка)</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6.1.2.</w:t>
            </w:r>
            <w:r>
              <w:t> Задачи работы </w:t>
            </w:r>
            <w:r>
              <w:rPr>
                <w:rStyle w:val="a6"/>
                <w:b/>
                <w:bCs/>
              </w:rPr>
              <w:t>Проектирование и разработка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Проектирование документов согласно стандартам на документацию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6.1.2.2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Подтверждение источника и соответствия исходных материалов для документов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Проверка и редактирование документов согласно стандартам, утверждение компетентными лицами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6.1.3.</w:t>
            </w:r>
            <w:r>
              <w:t> Задачи работы </w:t>
            </w:r>
            <w:r>
              <w:rPr>
                <w:rStyle w:val="a6"/>
                <w:b/>
                <w:bCs/>
              </w:rPr>
              <w:t>Выпуск</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Издание и распространение документов в соответствии с планом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Управление документированием в соответствии с процессом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6.1.4.</w:t>
            </w:r>
            <w:r>
              <w:t> Задачи работы </w:t>
            </w:r>
            <w:r>
              <w:rPr>
                <w:rStyle w:val="a6"/>
                <w:b/>
                <w:bCs/>
              </w:rPr>
              <w:t>Сопровождение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Внесение изменений в документацию согласно процессам сопровождения и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управления конфигурацией (The Configuration Management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195C83FE" wp14:editId="0D406578">
            <wp:extent cx="5731510" cy="1377950"/>
            <wp:effectExtent l="0" t="0" r="0" b="6350"/>
            <wp:docPr id="13377038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0387" name="Рисунок 133770387"/>
                    <pic:cNvPicPr/>
                  </pic:nvPicPr>
                  <pic:blipFill>
                    <a:blip r:embed="rId15">
                      <a:extLst>
                        <a:ext uri="{28A0092B-C50C-407E-A947-70E740481C1C}">
                          <a14:useLocalDpi xmlns:a14="http://schemas.microsoft.com/office/drawing/2010/main" val="0"/>
                        </a:ext>
                      </a:extLst>
                    </a:blip>
                    <a:stretch>
                      <a:fillRect/>
                    </a:stretch>
                  </pic:blipFill>
                  <pic:spPr>
                    <a:xfrm>
                      <a:off x="0" y="0"/>
                      <a:ext cx="5731510" cy="1377950"/>
                    </a:xfrm>
                    <a:prstGeom prst="rect">
                      <a:avLst/>
                    </a:prstGeom>
                  </pic:spPr>
                </pic:pic>
              </a:graphicData>
            </a:graphic>
          </wp:inline>
        </w:drawing>
      </w:r>
      <w:r w:rsidR="00124E00">
        <w:rPr>
          <w:rFonts w:ascii="Segoe UI" w:hAnsi="Segoe UI" w:cs="Segoe UI"/>
          <w:noProof/>
          <w:color w:val="1D2125"/>
          <w:sz w:val="23"/>
          <w:szCs w:val="23"/>
        </w:rPr>
        <w:pict w14:anchorId="7A8156ED">
          <v:rect id="_x0000_i1200"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335CE5A" wp14:editId="4239F337">
                <wp:extent cx="301625" cy="301625"/>
                <wp:effectExtent l="0" t="0" r="0" b="0"/>
                <wp:docPr id="71526877" name="Прямоугольник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1F0E9" id="Прямоугольник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7 содержит задачи, реализуемые при выполнении соответствующих работ процесса управления конфигурацией,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7 – Задачи работ процесса управления конфигурацией</w:t>
      </w:r>
    </w:p>
    <w:tbl>
      <w:tblPr>
        <w:tblW w:w="0" w:type="auto"/>
        <w:tblCellMar>
          <w:top w:w="15" w:type="dxa"/>
          <w:left w:w="15" w:type="dxa"/>
          <w:bottom w:w="15" w:type="dxa"/>
          <w:right w:w="15" w:type="dxa"/>
        </w:tblCellMar>
        <w:tblLook w:val="04A0" w:firstRow="1" w:lastRow="0" w:firstColumn="1" w:lastColumn="0" w:noHBand="0" w:noVBand="1"/>
      </w:tblPr>
      <w:tblGrid>
        <w:gridCol w:w="1634"/>
        <w:gridCol w:w="5563"/>
        <w:gridCol w:w="1813"/>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6.2.1.</w:t>
            </w:r>
            <w:r>
              <w:t> Задачи работы </w:t>
            </w:r>
            <w:r>
              <w:rPr>
                <w:rStyle w:val="a6"/>
                <w:b/>
                <w:bCs/>
              </w:rPr>
              <w:t>Подготовка процесса управления конфигурацией</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6.2.2.</w:t>
            </w:r>
            <w:r>
              <w:t> Задачи работы </w:t>
            </w:r>
            <w:r>
              <w:rPr>
                <w:rStyle w:val="a6"/>
                <w:b/>
                <w:bCs/>
              </w:rPr>
              <w:t>Определение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схемы обозначения программных объектов и их версий (объектов программной конфигурации) и документации, в которой фиксируется состояние их конфигурации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lastRenderedPageBreak/>
              <w:t>6.2.3.</w:t>
            </w:r>
            <w:r>
              <w:t> Задачи работы </w:t>
            </w:r>
            <w:r>
              <w:rPr>
                <w:rStyle w:val="a6"/>
                <w:b/>
                <w:bCs/>
              </w:rPr>
              <w:t>Контроль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Регистрация заявок на внесение изменений; анализ и оценка изменений; принятие или непринятие заявки; реализация, верификация и выпуск измененного программного объекта; обеспечение аудиторских проверок изменений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6.2.4.</w:t>
            </w:r>
            <w:r>
              <w:t> Задачи работы </w:t>
            </w:r>
            <w:r>
              <w:rPr>
                <w:rStyle w:val="a6"/>
                <w:b/>
                <w:bCs/>
              </w:rPr>
              <w:t>Учет состояний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Подготовка протоколов управления конфигурацией и отчетов о состоянии контролируемых программных объектов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 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6.2.5</w:t>
            </w:r>
            <w:r>
              <w:t>. Задачи работы </w:t>
            </w:r>
            <w:r>
              <w:rPr>
                <w:rStyle w:val="a6"/>
                <w:b/>
                <w:bCs/>
              </w:rPr>
              <w:t>Оценка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и обеспечение функциональной законченности и физической завершенности программных объектов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 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6.2.6.</w:t>
            </w:r>
            <w:r>
              <w:t> Задачи работы </w:t>
            </w:r>
            <w:r>
              <w:rPr>
                <w:rStyle w:val="a6"/>
                <w:b/>
                <w:bCs/>
              </w:rPr>
              <w:t>Управление выпуском и поставка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Контроль выпуска и поставки ПП и документации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обеспечения качества (The Quality Assurance Process)</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44345861">
          <v:rect id="_x0000_i1199"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5D6CEF75" wp14:editId="372B30B3">
                <wp:extent cx="301625" cy="301625"/>
                <wp:effectExtent l="0" t="0" r="0" b="0"/>
                <wp:docPr id="1810855980"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1F739" id="Прямоугольник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EF80AAA" wp14:editId="5CBDC1BF">
            <wp:extent cx="5731510" cy="1492885"/>
            <wp:effectExtent l="0" t="0" r="0" b="5715"/>
            <wp:docPr id="192615192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51920" name="Рисунок 1926151920"/>
                    <pic:cNvPicPr/>
                  </pic:nvPicPr>
                  <pic:blipFill>
                    <a:blip r:embed="rId16">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8 содержит задачи, реализуемые при выполнении соответствующих работ процесса обеспечения качества,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8 – Задачи работ процесса обеспечения качества</w:t>
      </w:r>
    </w:p>
    <w:tbl>
      <w:tblPr>
        <w:tblW w:w="0" w:type="auto"/>
        <w:tblCellMar>
          <w:top w:w="15" w:type="dxa"/>
          <w:left w:w="15" w:type="dxa"/>
          <w:bottom w:w="15" w:type="dxa"/>
          <w:right w:w="15" w:type="dxa"/>
        </w:tblCellMar>
        <w:tblLook w:val="04A0" w:firstRow="1" w:lastRow="0" w:firstColumn="1" w:lastColumn="0" w:noHBand="0" w:noVBand="1"/>
      </w:tblPr>
      <w:tblGrid>
        <w:gridCol w:w="1699"/>
        <w:gridCol w:w="5169"/>
        <w:gridCol w:w="2142"/>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6.3.1. </w:t>
            </w:r>
            <w:r>
              <w:t>Задачи работы </w:t>
            </w:r>
            <w:r>
              <w:rPr>
                <w:rStyle w:val="a6"/>
                <w:b/>
                <w:bCs/>
              </w:rPr>
              <w:t>Подготовка процесса обеспечения качества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Адаптация процесса обеспечения качества к условиям конкретного проекта, определение целей процесса обеспечения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6.3.1.3)</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Координация с процессами верификации, аттестации, совместного анализа и аудита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6.3.1.3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и реализация плана обеспечения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Выполнение запланированных и традиционных работ и задач по обеспечению качества, при необходимости организация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Предоставление отчетов о работах и задачах по обеспечению качества заказчику согласно договору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организационной независимости лиц, реализующих работы и задачи по обеспечению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6.3.2.</w:t>
            </w:r>
            <w:r>
              <w:t> Задачи работы </w:t>
            </w:r>
            <w:r>
              <w:rPr>
                <w:rStyle w:val="a6"/>
                <w:b/>
                <w:bCs/>
              </w:rPr>
              <w:t>Обеспечение продукта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условиям договора и выполнения всех планов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ПП и документации условиям договора и планам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6.3.2.3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поставляемых ПП требованиям, установленным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6.3.3. </w:t>
            </w:r>
            <w:r>
              <w:t>Задачи работы </w:t>
            </w:r>
            <w:r>
              <w:rPr>
                <w:rStyle w:val="a6"/>
                <w:b/>
                <w:bCs/>
              </w:rPr>
              <w:t>Обеспечение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процессов жизненного цикла программных средств условиям договора и утвержденным планам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технологий программирования, условий разработки, условий испытаний и архивных библиотек условиям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ПП, разработанных субподрядчиком, требованиям основного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взаимной поддержки заказчика и других участников договора в соответствии с условиями договора и планами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характеристик ПП и процессов установленным стандартам и процедурам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6.3.3.6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и обучения исполнителей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6.3.4.</w:t>
            </w:r>
            <w:r>
              <w:t> Задачи работы </w:t>
            </w:r>
            <w:r>
              <w:rPr>
                <w:rStyle w:val="a6"/>
                <w:b/>
                <w:bCs/>
              </w:rPr>
              <w:t>Обеспечение систем качества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проведения дополнительных работ по управлению качеством в соответствии с разделами СТБ ИСО 9001, указанными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верификации (The Verification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76BE99BF" wp14:editId="091D1AAB">
            <wp:extent cx="3073400" cy="1676400"/>
            <wp:effectExtent l="0" t="0" r="0" b="0"/>
            <wp:docPr id="156150987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09876" name="Рисунок 1561509876"/>
                    <pic:cNvPicPr/>
                  </pic:nvPicPr>
                  <pic:blipFill>
                    <a:blip r:embed="rId17">
                      <a:extLst>
                        <a:ext uri="{28A0092B-C50C-407E-A947-70E740481C1C}">
                          <a14:useLocalDpi xmlns:a14="http://schemas.microsoft.com/office/drawing/2010/main" val="0"/>
                        </a:ext>
                      </a:extLst>
                    </a:blip>
                    <a:stretch>
                      <a:fillRect/>
                    </a:stretch>
                  </pic:blipFill>
                  <pic:spPr>
                    <a:xfrm>
                      <a:off x="0" y="0"/>
                      <a:ext cx="3073400" cy="1676400"/>
                    </a:xfrm>
                    <a:prstGeom prst="rect">
                      <a:avLst/>
                    </a:prstGeom>
                  </pic:spPr>
                </pic:pic>
              </a:graphicData>
            </a:graphic>
          </wp:inline>
        </w:drawing>
      </w:r>
      <w:r w:rsidR="00124E00">
        <w:rPr>
          <w:rFonts w:ascii="Segoe UI" w:hAnsi="Segoe UI" w:cs="Segoe UI"/>
          <w:noProof/>
          <w:color w:val="1D2125"/>
          <w:sz w:val="23"/>
          <w:szCs w:val="23"/>
        </w:rPr>
        <w:pict w14:anchorId="3C94C359">
          <v:rect id="_x0000_i1198"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"https://lms.bsuir.by/pluginfile.php/520529/mod_lesson/page_contents/37802/%D0%BA%D0%B0%D1%80%D1%82%D0%B8%D0%BD%D0%BA%D0%B8-14.png"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3A6C3E49" wp14:editId="659E3981">
                <wp:extent cx="301625" cy="301625"/>
                <wp:effectExtent l="0" t="0" r="0" b="0"/>
                <wp:docPr id="1516080590"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988FE" id="Прямоугольник 1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9 содержит задачи, реализуемые при выполнении соответствующих работ процесса верификации,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9 – Задачи работ процесса верификации</w:t>
      </w:r>
    </w:p>
    <w:tbl>
      <w:tblPr>
        <w:tblW w:w="0" w:type="auto"/>
        <w:tblCellMar>
          <w:top w:w="15" w:type="dxa"/>
          <w:left w:w="15" w:type="dxa"/>
          <w:bottom w:w="15" w:type="dxa"/>
          <w:right w:w="15" w:type="dxa"/>
        </w:tblCellMar>
        <w:tblLook w:val="04A0" w:firstRow="1" w:lastRow="0" w:firstColumn="1" w:lastColumn="0" w:noHBand="0" w:noVBand="1"/>
      </w:tblPr>
      <w:tblGrid>
        <w:gridCol w:w="1677"/>
        <w:gridCol w:w="5233"/>
        <w:gridCol w:w="2100"/>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6.4.1.</w:t>
            </w:r>
            <w:r>
              <w:t> Задачи работы </w:t>
            </w:r>
            <w:r>
              <w:rPr>
                <w:rStyle w:val="a6"/>
                <w:b/>
                <w:bCs/>
              </w:rPr>
              <w:t>Подготовка процесса верификации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необходимости в проекте работ по верификации и степени их организационной независимости, анализ критичности проектных требований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процесса верификации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Выбор соответствующей независимой квалифицированной организации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верифицируемых работ и продуктов, выбор работ и задач верификации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верификации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 xml:space="preserve">Реализация плана проведения верификации, обеспечение доступности его результатов </w:t>
            </w:r>
            <w:r>
              <w:lastRenderedPageBreak/>
              <w:t>заказчику, при необходимости организация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Отчет, 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6.4.2.</w:t>
            </w:r>
            <w:r>
              <w:t> Задачи работы </w:t>
            </w:r>
            <w:r>
              <w:rPr>
                <w:rStyle w:val="a6"/>
                <w:b/>
                <w:bCs/>
              </w:rPr>
              <w:t>Верификация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договора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процесса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требований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результатов проектирования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исходных текстов программных модулей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сборки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документации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аттестации (The Validation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0210F28B" wp14:editId="5F356874">
            <wp:extent cx="3073400" cy="1676400"/>
            <wp:effectExtent l="0" t="0" r="0" b="0"/>
            <wp:docPr id="187214720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7201" name="Рисунок 1872147201"/>
                    <pic:cNvPicPr/>
                  </pic:nvPicPr>
                  <pic:blipFill>
                    <a:blip r:embed="rId18">
                      <a:extLst>
                        <a:ext uri="{28A0092B-C50C-407E-A947-70E740481C1C}">
                          <a14:useLocalDpi xmlns:a14="http://schemas.microsoft.com/office/drawing/2010/main" val="0"/>
                        </a:ext>
                      </a:extLst>
                    </a:blip>
                    <a:stretch>
                      <a:fillRect/>
                    </a:stretch>
                  </pic:blipFill>
                  <pic:spPr>
                    <a:xfrm>
                      <a:off x="0" y="0"/>
                      <a:ext cx="3073400" cy="1676400"/>
                    </a:xfrm>
                    <a:prstGeom prst="rect">
                      <a:avLst/>
                    </a:prstGeom>
                  </pic:spPr>
                </pic:pic>
              </a:graphicData>
            </a:graphic>
          </wp:inline>
        </w:drawing>
      </w:r>
      <w:r w:rsidR="00124E00">
        <w:rPr>
          <w:rFonts w:ascii="Segoe UI" w:hAnsi="Segoe UI" w:cs="Segoe UI"/>
          <w:noProof/>
          <w:color w:val="1D2125"/>
          <w:sz w:val="23"/>
          <w:szCs w:val="23"/>
        </w:rPr>
        <w:pict w14:anchorId="1EF51F8F">
          <v:rect id="_x0000_i1197"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014AC02" wp14:editId="6417AE8D">
                <wp:extent cx="301625" cy="301625"/>
                <wp:effectExtent l="0" t="0" r="0" b="0"/>
                <wp:docPr id="566792101"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FD342" id="Прямоугольник 1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10 содержит задачи, реализуемые при выполнении соответствующих работ процесса аттестации,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10 Задачи работ процесса аттестации</w:t>
      </w:r>
    </w:p>
    <w:tbl>
      <w:tblPr>
        <w:tblW w:w="0" w:type="auto"/>
        <w:tblCellMar>
          <w:top w:w="15" w:type="dxa"/>
          <w:left w:w="15" w:type="dxa"/>
          <w:bottom w:w="15" w:type="dxa"/>
          <w:right w:w="15" w:type="dxa"/>
        </w:tblCellMar>
        <w:tblLook w:val="04A0" w:firstRow="1" w:lastRow="0" w:firstColumn="1" w:lastColumn="0" w:noHBand="0" w:noVBand="1"/>
      </w:tblPr>
      <w:tblGrid>
        <w:gridCol w:w="1681"/>
        <w:gridCol w:w="5220"/>
        <w:gridCol w:w="2109"/>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6.5.1.</w:t>
            </w:r>
            <w:r>
              <w:t> Задачи работы </w:t>
            </w:r>
            <w:r>
              <w:rPr>
                <w:rStyle w:val="a6"/>
                <w:b/>
                <w:bCs/>
              </w:rPr>
              <w:t>Подготовка процесса аттестации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необходимости в проекте работ по аттестации и степени их организационной независимости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процесса, задач, методов, методик и средств аттестации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6.5.1.4)</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6.5.1.3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Выбор соответствующей независимой квалифицированной организации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аттестации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Реализация плана проведения аттестации, обеспечение доступности его результатов заказчику, при необходимости организация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6.5.2.</w:t>
            </w:r>
            <w:r>
              <w:t> Задачи работы </w:t>
            </w:r>
            <w:r>
              <w:rPr>
                <w:rStyle w:val="a6"/>
                <w:b/>
                <w:bCs/>
              </w:rPr>
              <w:t>Аттестация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Подготовка выбранных требований к испытаниям (тестированию), контрольных примеров и технических условий испытаний к анализу результатов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требований к испытаниям (тестированию), контрольных примеров и технических условий испытаний требованиям к объектам аттестации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Проведение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6.5.2.4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Подтверждение соответствия ПП заданным возможностям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Проведение испытаний ПП в заданном контексте использования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совместного анализа (The Joint Review Process)</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7B9051BA">
          <v:rect id="_x0000_i1196"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"https://lms.bsuir.by/pluginfile.php/520529/mod_lesson/page_contents/37802/%D0%BA%D0%B0%D1%80%D1%82%D0%B8%D0%BD%D0%BA%D0%B8-16.png"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9203AEB" wp14:editId="34810910">
                <wp:extent cx="301625" cy="301625"/>
                <wp:effectExtent l="0" t="0" r="0" b="0"/>
                <wp:docPr id="33776376"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A8EF6" id="Прямоугольник 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55456D6C" wp14:editId="6383B46E">
            <wp:extent cx="4292600" cy="1714500"/>
            <wp:effectExtent l="0" t="0" r="0" b="0"/>
            <wp:docPr id="204758804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8048" name="Рисунок 2047588048"/>
                    <pic:cNvPicPr/>
                  </pic:nvPicPr>
                  <pic:blipFill>
                    <a:blip r:embed="rId19">
                      <a:extLst>
                        <a:ext uri="{28A0092B-C50C-407E-A947-70E740481C1C}">
                          <a14:useLocalDpi xmlns:a14="http://schemas.microsoft.com/office/drawing/2010/main" val="0"/>
                        </a:ext>
                      </a:extLst>
                    </a:blip>
                    <a:stretch>
                      <a:fillRect/>
                    </a:stretch>
                  </pic:blipFill>
                  <pic:spPr>
                    <a:xfrm>
                      <a:off x="0" y="0"/>
                      <a:ext cx="4292600" cy="1714500"/>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11 содержит задачи, реализуемые при выполнении соответствующих работ процесса совместного анализа,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11 Задачи работ процесса совместного анализа</w:t>
      </w:r>
    </w:p>
    <w:tbl>
      <w:tblPr>
        <w:tblW w:w="0" w:type="auto"/>
        <w:tblCellMar>
          <w:top w:w="15" w:type="dxa"/>
          <w:left w:w="15" w:type="dxa"/>
          <w:bottom w:w="15" w:type="dxa"/>
          <w:right w:w="15" w:type="dxa"/>
        </w:tblCellMar>
        <w:tblLook w:val="04A0" w:firstRow="1" w:lastRow="0" w:firstColumn="1" w:lastColumn="0" w:noHBand="0" w:noVBand="1"/>
      </w:tblPr>
      <w:tblGrid>
        <w:gridCol w:w="1785"/>
        <w:gridCol w:w="5224"/>
        <w:gridCol w:w="2001"/>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6.6.1. </w:t>
            </w:r>
            <w:r>
              <w:t>Задачи работы </w:t>
            </w:r>
            <w:r>
              <w:rPr>
                <w:rStyle w:val="a6"/>
                <w:b/>
                <w:bCs/>
              </w:rPr>
              <w:t>Подготовка процесса совместного анализа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6.6.1.1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Организация проведения периодических и целевых анализов хода работ в установленные сроки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ресурсов, необходимых для проведения анализа, между участвующими в нем сторонами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плана, объема, процедур и критериев проведения анализа, состава анализируемых результатов работ</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выявленных при проведении анализа проблем в процесс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результатов анализа заинтересованным сторонам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результатов анализа, принимаемых обязательств и критериев завершения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6.6.2. </w:t>
            </w:r>
            <w:r>
              <w:t>Задачи работы </w:t>
            </w:r>
            <w:r>
              <w:rPr>
                <w:rStyle w:val="a6"/>
                <w:b/>
                <w:bCs/>
              </w:rPr>
              <w:t>Анализы управления проектом</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6.6.2.1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Оценка соответствия состояния проекта проектным планам, графикам, стандартам и руководствам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6.6.3.</w:t>
            </w:r>
            <w:r>
              <w:t> Задачи работы </w:t>
            </w:r>
            <w:r>
              <w:rPr>
                <w:rStyle w:val="a6"/>
                <w:b/>
                <w:bCs/>
              </w:rPr>
              <w:t>Технические анализы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Оценка соответствия состояния создаваемых программных продуктов или услуг проектным планам, графикам, стандартам и руководствам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аудита (The Audit Process)</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4EADC4E4">
          <v:rect id="_x0000_i1195"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"https://lms.bsuir.by/pluginfile.php/520529/mod_lesson/page_contents/37802/%D0%BA%D0%B0%D1%80%D1%82%D0%B8%D0%BD%D0%BA%D0%B8-17.png"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00FFFA6" wp14:editId="40CF62B0">
                <wp:extent cx="301625" cy="301625"/>
                <wp:effectExtent l="0" t="0" r="0" b="0"/>
                <wp:docPr id="347140026"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D09D9" id="Прямоугольник 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6F09DC8A" wp14:editId="685E9BD5">
            <wp:extent cx="3073400" cy="1663700"/>
            <wp:effectExtent l="0" t="0" r="0" b="0"/>
            <wp:docPr id="1093695839"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5839" name="Рисунок 1093695839"/>
                    <pic:cNvPicPr/>
                  </pic:nvPicPr>
                  <pic:blipFill>
                    <a:blip r:embed="rId20">
                      <a:extLst>
                        <a:ext uri="{28A0092B-C50C-407E-A947-70E740481C1C}">
                          <a14:useLocalDpi xmlns:a14="http://schemas.microsoft.com/office/drawing/2010/main" val="0"/>
                        </a:ext>
                      </a:extLst>
                    </a:blip>
                    <a:stretch>
                      <a:fillRect/>
                    </a:stretch>
                  </pic:blipFill>
                  <pic:spPr>
                    <a:xfrm>
                      <a:off x="0" y="0"/>
                      <a:ext cx="3073400" cy="1663700"/>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12 содержит задачи, реализуемые при выполнении соответствующих работ процесса аудита,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12 Задачи работ процесса аудита</w:t>
      </w:r>
    </w:p>
    <w:tbl>
      <w:tblPr>
        <w:tblW w:w="0" w:type="auto"/>
        <w:tblCellMar>
          <w:top w:w="15" w:type="dxa"/>
          <w:left w:w="15" w:type="dxa"/>
          <w:bottom w:w="15" w:type="dxa"/>
          <w:right w:w="15" w:type="dxa"/>
        </w:tblCellMar>
        <w:tblLook w:val="04A0" w:firstRow="1" w:lastRow="0" w:firstColumn="1" w:lastColumn="0" w:noHBand="0" w:noVBand="1"/>
      </w:tblPr>
      <w:tblGrid>
        <w:gridCol w:w="1782"/>
        <w:gridCol w:w="5231"/>
        <w:gridCol w:w="1997"/>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6.7.1.</w:t>
            </w:r>
            <w:r>
              <w:t> Задачи работы </w:t>
            </w:r>
            <w:r>
              <w:rPr>
                <w:rStyle w:val="a6"/>
                <w:b/>
                <w:bCs/>
              </w:rPr>
              <w:t>Подготовка процесса аудита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Организация проведения аудиторских проверок в сроки согласно плану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независимости аудиторского персонала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ресурсов, необходимых для проведения аудита, между участвующими в нем сторонами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плана, объема, процедур и критериев проведения аудиторской проверки, состава проверяемых результатов работ</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выявленных при проведении аудиторской проверки проблем в процесс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результатов аудиторской проверки заинтересованным сторонам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6.7.1.7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результатов, принимаемых обязательств и критериев завершения аудиторской проверки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6.7.2. </w:t>
            </w:r>
            <w:r>
              <w:t>Задачи работы </w:t>
            </w:r>
            <w:r>
              <w:rPr>
                <w:rStyle w:val="a6"/>
                <w:b/>
                <w:bCs/>
              </w:rPr>
              <w:t>Аудиторская проверка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Проведение аудиторской проверки по </w:t>
            </w:r>
            <w:hyperlink r:id="rId21" w:tgtFrame="_blank" w:history="1">
              <w:r>
                <w:rPr>
                  <w:rStyle w:val="a5"/>
                  <w:color w:val="0F6CBF"/>
                </w:rPr>
                <w:t>критериям</w:t>
              </w:r>
            </w:hyperlink>
            <w:r>
              <w:t> </w:t>
            </w:r>
            <w:r>
              <w:rPr>
                <w:rStyle w:val="a6"/>
              </w:rPr>
              <w:t>(ссылка)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решения проблем (The Problem Resolution Process)</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108D2468">
          <v:rect id="_x0000_i1194"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5B81D3A" wp14:editId="73460C7D">
            <wp:extent cx="3073400" cy="1663700"/>
            <wp:effectExtent l="0" t="0" r="0" b="0"/>
            <wp:docPr id="196410909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9099" name="Рисунок 1964109099"/>
                    <pic:cNvPicPr/>
                  </pic:nvPicPr>
                  <pic:blipFill>
                    <a:blip r:embed="rId22">
                      <a:extLst>
                        <a:ext uri="{28A0092B-C50C-407E-A947-70E740481C1C}">
                          <a14:useLocalDpi xmlns:a14="http://schemas.microsoft.com/office/drawing/2010/main" val="0"/>
                        </a:ext>
                      </a:extLst>
                    </a:blip>
                    <a:stretch>
                      <a:fillRect/>
                    </a:stretch>
                  </pic:blipFill>
                  <pic:spPr>
                    <a:xfrm>
                      <a:off x="0" y="0"/>
                      <a:ext cx="3073400" cy="1663700"/>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"https://lms.bsuir.by/pluginfile.php/520529/mod_lesson/page_contents/37802/%D0%BA%D0%B0%D1%80%D1%82%D0%B8%D0%BD%D0%BA%D0%B8-18.png"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615A101E" wp14:editId="572940B7">
                <wp:extent cx="301625" cy="301625"/>
                <wp:effectExtent l="0" t="0" r="0" b="0"/>
                <wp:docPr id="2106829536"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938E0" id="Прямоугольник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13 содержит задачи, реализуемые при выполнении соответствующих работ процесса решения проблем,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13 Задачи работ процесса решения проблем</w:t>
      </w:r>
    </w:p>
    <w:tbl>
      <w:tblPr>
        <w:tblW w:w="0" w:type="auto"/>
        <w:tblCellMar>
          <w:top w:w="15" w:type="dxa"/>
          <w:left w:w="15" w:type="dxa"/>
          <w:bottom w:w="15" w:type="dxa"/>
          <w:right w:w="15" w:type="dxa"/>
        </w:tblCellMar>
        <w:tblLook w:val="04A0" w:firstRow="1" w:lastRow="0" w:firstColumn="1" w:lastColumn="0" w:noHBand="0" w:noVBand="1"/>
      </w:tblPr>
      <w:tblGrid>
        <w:gridCol w:w="1856"/>
        <w:gridCol w:w="5067"/>
        <w:gridCol w:w="2087"/>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6.8.1. Задачи работы Подготовка процесса решения проблем</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6.8.1.1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процесса решения проблем для обработки всех проблем, выявленных в программных продуктах и работах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6.8.2.</w:t>
            </w:r>
            <w:r>
              <w:t> Задачи работы </w:t>
            </w:r>
            <w:r>
              <w:rPr>
                <w:rStyle w:val="a6"/>
                <w:b/>
                <w:bCs/>
              </w:rPr>
              <w:t>Решение проблемы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6.8.2.1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Отслеживание проблем путем их выявления, исследования, анализа и решения и их документирование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Pr>
        <w:rPr>
          <w:lang w:val="en-US"/>
        </w:rPr>
      </w:pPr>
    </w:p>
    <w:p w:rsidR="006356CD" w:rsidRDefault="006356CD" w:rsidP="006356CD">
      <w:pPr>
        <w:rPr>
          <w:lang w:val="en-US"/>
        </w:rPr>
      </w:pPr>
    </w:p>
    <w:p w:rsidR="006356CD" w:rsidRPr="00C6702E" w:rsidRDefault="006356CD" w:rsidP="006356CD">
      <w:pPr>
        <w:pStyle w:val="3"/>
        <w:spacing w:before="0"/>
        <w:rPr>
          <w:b/>
          <w:bCs/>
          <w:sz w:val="36"/>
          <w:szCs w:val="36"/>
        </w:rPr>
      </w:pPr>
      <w:r w:rsidRPr="00C6702E">
        <w:rPr>
          <w:b/>
          <w:bCs/>
          <w:sz w:val="36"/>
          <w:szCs w:val="36"/>
        </w:rPr>
        <w:t>Организационные процессы ЖЦ ПС</w:t>
      </w:r>
    </w:p>
    <w:p w:rsidR="006356CD" w:rsidRDefault="006356CD" w:rsidP="006356CD">
      <w:pPr>
        <w:pStyle w:val="a3"/>
        <w:spacing w:before="0" w:beforeAutospacing="0"/>
        <w:jc w:val="center"/>
      </w:pPr>
      <w:r>
        <w:rPr>
          <w:noProof/>
          <w14:ligatures w14:val="standardContextual"/>
        </w:rPr>
        <w:drawing>
          <wp:inline distT="0" distB="0" distL="0" distR="0" wp14:anchorId="64A482F2" wp14:editId="16406F49">
            <wp:extent cx="5168900" cy="1498600"/>
            <wp:effectExtent l="0" t="0" r="0" b="0"/>
            <wp:docPr id="128860642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06422" name="Рисунок 1288606422"/>
                    <pic:cNvPicPr/>
                  </pic:nvPicPr>
                  <pic:blipFill>
                    <a:blip r:embed="rId23">
                      <a:extLst>
                        <a:ext uri="{28A0092B-C50C-407E-A947-70E740481C1C}">
                          <a14:useLocalDpi xmlns:a14="http://schemas.microsoft.com/office/drawing/2010/main" val="0"/>
                        </a:ext>
                      </a:extLst>
                    </a:blip>
                    <a:stretch>
                      <a:fillRect/>
                    </a:stretch>
                  </pic:blipFill>
                  <pic:spPr>
                    <a:xfrm>
                      <a:off x="0" y="0"/>
                      <a:ext cx="5168900" cy="1498600"/>
                    </a:xfrm>
                    <a:prstGeom prst="rect">
                      <a:avLst/>
                    </a:prstGeom>
                  </pic:spPr>
                </pic:pic>
              </a:graphicData>
            </a:graphic>
          </wp:inline>
        </w:drawing>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"https://lms.bsuir.by/pluginfile.php/520529/mod_lesson/page_contents/37803/%D0%BA%D0%B0%D1%80%D1%82%D0%B8%D0%BD%D0%BA%D0%B8-19.png" \* MERGEFORMATINET </w:instrText>
      </w:r>
      <w:r>
        <w:fldChar w:fldCharType="separate"/>
      </w:r>
      <w:r>
        <w:rPr>
          <w:noProof/>
        </w:rPr>
        <mc:AlternateContent>
          <mc:Choice Requires="wps">
            <w:drawing>
              <wp:inline distT="0" distB="0" distL="0" distR="0" wp14:anchorId="40F9F02D" wp14:editId="4F7FD214">
                <wp:extent cx="301625" cy="301625"/>
                <wp:effectExtent l="0" t="0" r="0" b="0"/>
                <wp:docPr id="1121846522" name="Прямоугольник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FCEF1" id="Прямоугольник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r>
        <w:rPr>
          <w:color w:val="015692"/>
        </w:rPr>
        <w:lastRenderedPageBreak/>
        <w:t>Процесс управления (The Management Process)</w:t>
      </w:r>
    </w:p>
    <w:p w:rsidR="006356CD" w:rsidRDefault="00124E00" w:rsidP="006356CD">
      <w:r>
        <w:rPr>
          <w:noProof/>
        </w:rPr>
        <w:pict w14:anchorId="75AB1A09">
          <v:rect id="_x0000_i1193"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"https://lms.bsuir.by/pluginfile.php/520529/mod_lesson/page_contents/37803/%D0%BA%D0%B0%D1%80%D1%82%D0%B8%D0%BD%D0%BA%D0%B8-20.png" \* MERGEFORMATINET </w:instrText>
      </w:r>
      <w:r>
        <w:fldChar w:fldCharType="separate"/>
      </w:r>
      <w:r>
        <w:rPr>
          <w:noProof/>
        </w:rPr>
        <mc:AlternateContent>
          <mc:Choice Requires="wps">
            <w:drawing>
              <wp:inline distT="0" distB="0" distL="0" distR="0" wp14:anchorId="2AFAFF61" wp14:editId="7A23FA76">
                <wp:extent cx="301625" cy="301625"/>
                <wp:effectExtent l="0" t="0" r="0" b="0"/>
                <wp:docPr id="1792820979" name="Прямоугольник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BC76F" id="Прямоугольник 1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514C72FB" wp14:editId="7CE3F998">
            <wp:extent cx="5731510" cy="1323975"/>
            <wp:effectExtent l="0" t="0" r="0" b="0"/>
            <wp:docPr id="73281702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17025" name="Рисунок 732817025"/>
                    <pic:cNvPicPr/>
                  </pic:nvPicPr>
                  <pic:blipFill>
                    <a:blip r:embed="rId24">
                      <a:extLst>
                        <a:ext uri="{28A0092B-C50C-407E-A947-70E740481C1C}">
                          <a14:useLocalDpi xmlns:a14="http://schemas.microsoft.com/office/drawing/2010/main" val="0"/>
                        </a:ext>
                      </a:extLst>
                    </a:blip>
                    <a:stretch>
                      <a:fillRect/>
                    </a:stretch>
                  </pic:blipFill>
                  <pic:spPr>
                    <a:xfrm>
                      <a:off x="0" y="0"/>
                      <a:ext cx="5731510" cy="1323975"/>
                    </a:xfrm>
                    <a:prstGeom prst="rect">
                      <a:avLst/>
                    </a:prstGeom>
                  </pic:spPr>
                </pic:pic>
              </a:graphicData>
            </a:graphic>
          </wp:inline>
        </w:drawing>
      </w:r>
    </w:p>
    <w:p w:rsidR="006356CD" w:rsidRDefault="006356CD" w:rsidP="006356CD">
      <w:pPr>
        <w:pStyle w:val="a3"/>
        <w:spacing w:before="0" w:beforeAutospacing="0"/>
        <w:ind w:firstLine="567"/>
      </w:pPr>
      <w:r>
        <w:t>Таблица 14 содержит задачи, реализуемые при выполнении соответствующих работ процесса управления,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14 – Задачи работ процесса управления</w:t>
      </w:r>
    </w:p>
    <w:tbl>
      <w:tblPr>
        <w:tblW w:w="0" w:type="auto"/>
        <w:tblCellMar>
          <w:top w:w="15" w:type="dxa"/>
          <w:left w:w="15" w:type="dxa"/>
          <w:bottom w:w="15" w:type="dxa"/>
          <w:right w:w="15" w:type="dxa"/>
        </w:tblCellMar>
        <w:tblLook w:val="04A0" w:firstRow="1" w:lastRow="0" w:firstColumn="1" w:lastColumn="0" w:noHBand="0" w:noVBand="1"/>
      </w:tblPr>
      <w:tblGrid>
        <w:gridCol w:w="1827"/>
        <w:gridCol w:w="4698"/>
        <w:gridCol w:w="2485"/>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7.1.1.</w:t>
            </w:r>
            <w:r>
              <w:t> Задачи работы </w:t>
            </w:r>
            <w:r>
              <w:rPr>
                <w:b/>
                <w:bCs/>
                <w:i/>
                <w:iCs/>
              </w:rPr>
              <w:t>Подготовка и определение области управления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требований к реализуемому процессу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возможности реализации процесса, проверка соответствия ресурсов и сроков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Изменение требований к процессу для удовлетворения критериев его завершения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lastRenderedPageBreak/>
              <w:t>7.1.2.</w:t>
            </w:r>
            <w:r>
              <w:t> Задачи работы </w:t>
            </w:r>
            <w:r>
              <w:rPr>
                <w:b/>
                <w:bCs/>
                <w:i/>
                <w:iCs/>
              </w:rPr>
              <w:t>Планирование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планов выполнения процессов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000000" w:rsidP="006C2D6F">
            <w:pPr>
              <w:spacing w:before="100" w:beforeAutospacing="1" w:after="567"/>
              <w:jc w:val="center"/>
            </w:pPr>
            <w:hyperlink r:id="rId25" w:tgtFrame="_blank" w:history="1">
              <w:r w:rsidR="006356CD">
                <w:rPr>
                  <w:rStyle w:val="a5"/>
                  <w:color w:val="0F6CBF"/>
                </w:rPr>
                <w:t>План</w:t>
              </w:r>
            </w:hyperlink>
            <w:r w:rsidR="006356CD">
              <w:t> (ссылка)</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7.1.3. </w:t>
            </w:r>
            <w:r>
              <w:t>Задачи работы </w:t>
            </w:r>
            <w:r>
              <w:rPr>
                <w:b/>
                <w:bCs/>
                <w:i/>
                <w:iCs/>
              </w:rPr>
              <w:t>Выполнение и контроль</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Управление процессом на базе разработанного плана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Текущий надзор за выполнением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(в составе результата задачи 7.1.3.4)</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Исследование и решение проблем, обнаруженных при выполнении процесса, при необходимости изменение планов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(в составе результата задачи 7.1.3.4)</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в установленные сроки о реализации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7.1.4.</w:t>
            </w:r>
            <w:r>
              <w:t> Задачи работы </w:t>
            </w:r>
            <w:r>
              <w:rPr>
                <w:b/>
                <w:bCs/>
                <w:i/>
                <w:iCs/>
              </w:rPr>
              <w:t>Проверка и оценка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7.1.4.1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оценки ПП и планов на соответствие требованиям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Проверка результатов оценок программных продуктов, работ и задач на соответствие целям и планам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7.1.5.</w:t>
            </w:r>
            <w:r>
              <w:t> Задачи работы </w:t>
            </w:r>
            <w:r>
              <w:rPr>
                <w:b/>
                <w:bCs/>
                <w:i/>
                <w:iCs/>
              </w:rPr>
              <w:t>Завершение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Оценка всех программных продуктов, работ и задач по критериям, установленным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Контроль результатов и полноты документации созданных ПП и выполненных работ, передача их в архив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pacing w:before="0" w:beforeAutospacing="0" w:after="0" w:afterAutospacing="0"/>
        <w:rPr>
          <w:color w:val="015692"/>
        </w:rPr>
      </w:pPr>
      <w:r>
        <w:rPr>
          <w:color w:val="015692"/>
        </w:rPr>
        <w:t>Процесс создания инфраструктуры (The Infrastructure Process)</w:t>
      </w:r>
    </w:p>
    <w:p w:rsidR="006356CD" w:rsidRDefault="00124E00" w:rsidP="006356CD">
      <w:r>
        <w:rPr>
          <w:noProof/>
        </w:rPr>
        <w:pict w14:anchorId="50EB4A6F">
          <v:rect id="_x0000_i1192"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"https://lms.bsuir.by/pluginfile.php/520529/mod_lesson/page_contents/37803/%D0%BA%D0%B0%D1%80%D1%82%D0%B8%D0%BD%D0%BA%D0%B8-21.png" \* MERGEFORMATINET </w:instrText>
      </w:r>
      <w:r>
        <w:fldChar w:fldCharType="separate"/>
      </w:r>
      <w:r>
        <w:rPr>
          <w:noProof/>
        </w:rPr>
        <mc:AlternateContent>
          <mc:Choice Requires="wps">
            <w:drawing>
              <wp:inline distT="0" distB="0" distL="0" distR="0" wp14:anchorId="482BD2F7" wp14:editId="5449338F">
                <wp:extent cx="301625" cy="301625"/>
                <wp:effectExtent l="0" t="0" r="0" b="0"/>
                <wp:docPr id="359218018" name="Прямоугольник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217E9" id="Прямоугольник 1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174BC906" wp14:editId="516B9703">
            <wp:extent cx="4292600" cy="1663700"/>
            <wp:effectExtent l="0" t="0" r="0" b="0"/>
            <wp:docPr id="62241530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15305" name="Рисунок 622415305"/>
                    <pic:cNvPicPr/>
                  </pic:nvPicPr>
                  <pic:blipFill>
                    <a:blip r:embed="rId26">
                      <a:extLst>
                        <a:ext uri="{28A0092B-C50C-407E-A947-70E740481C1C}">
                          <a14:useLocalDpi xmlns:a14="http://schemas.microsoft.com/office/drawing/2010/main" val="0"/>
                        </a:ext>
                      </a:extLst>
                    </a:blip>
                    <a:stretch>
                      <a:fillRect/>
                    </a:stretch>
                  </pic:blipFill>
                  <pic:spPr>
                    <a:xfrm>
                      <a:off x="0" y="0"/>
                      <a:ext cx="4292600" cy="1663700"/>
                    </a:xfrm>
                    <a:prstGeom prst="rect">
                      <a:avLst/>
                    </a:prstGeom>
                  </pic:spPr>
                </pic:pic>
              </a:graphicData>
            </a:graphic>
          </wp:inline>
        </w:drawing>
      </w:r>
    </w:p>
    <w:p w:rsidR="006356CD" w:rsidRDefault="006356CD" w:rsidP="006356CD">
      <w:pPr>
        <w:pStyle w:val="a3"/>
        <w:spacing w:before="0" w:beforeAutospacing="0"/>
        <w:ind w:firstLine="567"/>
      </w:pPr>
      <w:r>
        <w:lastRenderedPageBreak/>
        <w:t>Таблица 15 содержит задачи, реализуемые при выполнении соответствующих работ процесса создания инфраструктуры,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 15 Задачи работ процесса создания инфраструктуры</w:t>
      </w:r>
    </w:p>
    <w:tbl>
      <w:tblPr>
        <w:tblW w:w="0" w:type="auto"/>
        <w:tblCellMar>
          <w:top w:w="15" w:type="dxa"/>
          <w:left w:w="15" w:type="dxa"/>
          <w:bottom w:w="15" w:type="dxa"/>
          <w:right w:w="15" w:type="dxa"/>
        </w:tblCellMar>
        <w:tblLook w:val="04A0" w:firstRow="1" w:lastRow="0" w:firstColumn="1" w:lastColumn="0" w:noHBand="0" w:noVBand="1"/>
      </w:tblPr>
      <w:tblGrid>
        <w:gridCol w:w="1709"/>
        <w:gridCol w:w="5141"/>
        <w:gridCol w:w="2160"/>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7.2.1.</w:t>
            </w:r>
            <w:r>
              <w:t> Задачи работы </w:t>
            </w:r>
            <w:r>
              <w:rPr>
                <w:b/>
                <w:bCs/>
                <w:i/>
                <w:iCs/>
              </w:rPr>
              <w:t>Подготовка процесса создания инфраструктуры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инфраструктуры, удовлетворяющей требованиям к процессу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7.2.1.2)</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создания установленной инфраструктуры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7.2.2.</w:t>
            </w:r>
            <w:r>
              <w:t> Задачи работы </w:t>
            </w:r>
            <w:r>
              <w:rPr>
                <w:b/>
                <w:bCs/>
                <w:i/>
                <w:iCs/>
              </w:rPr>
              <w:t>Создание инфраструктуры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конфигурации инфраструктуры с учетом характеристик продукта и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Создание инфраструктуры к требуемому сроку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7.2.3. </w:t>
            </w:r>
            <w:r>
              <w:t>Задачи работы </w:t>
            </w:r>
            <w:r>
              <w:rPr>
                <w:b/>
                <w:bCs/>
                <w:i/>
                <w:iCs/>
              </w:rPr>
              <w:t>Сопровождение инфраструктуры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7.2.3.1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Сопровождение, контроль и изменение инфраструктуры для удовлетворения требований к процессу, обеспечение связи с процессом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bl>
    <w:p w:rsidR="006356CD" w:rsidRDefault="006356CD" w:rsidP="006356CD">
      <w:pPr>
        <w:pStyle w:val="2"/>
        <w:spacing w:before="0" w:beforeAutospacing="0" w:after="0" w:afterAutospacing="0"/>
        <w:rPr>
          <w:color w:val="015692"/>
        </w:rPr>
      </w:pPr>
      <w:r>
        <w:rPr>
          <w:color w:val="015692"/>
        </w:rPr>
        <w:t>Процесс усовершенствования (The Improvement Process)</w:t>
      </w:r>
    </w:p>
    <w:p w:rsidR="006356CD" w:rsidRDefault="00124E00" w:rsidP="006356CD">
      <w:r>
        <w:rPr>
          <w:noProof/>
        </w:rPr>
        <w:pict w14:anchorId="278D31E5">
          <v:rect id="_x0000_i1191"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"https://lms.bsuir.by/pluginfile.php/520529/mod_lesson/page_contents/37803/%D0%BA%D0%B0%D1%80%D1%82%D0%B8%D0%BD%D0%BA%D0%B8-22.png" \* MERGEFORMATINET </w:instrText>
      </w:r>
      <w:r>
        <w:fldChar w:fldCharType="separate"/>
      </w:r>
      <w:r>
        <w:rPr>
          <w:noProof/>
        </w:rPr>
        <mc:AlternateContent>
          <mc:Choice Requires="wps">
            <w:drawing>
              <wp:inline distT="0" distB="0" distL="0" distR="0" wp14:anchorId="554AA033" wp14:editId="2AF09E5E">
                <wp:extent cx="301625" cy="301625"/>
                <wp:effectExtent l="0" t="0" r="0" b="0"/>
                <wp:docPr id="1527987428" name="Прямоугольник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6EF6B" id="Прямоугольник 1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6BF84DD1" wp14:editId="2FCE4AAE">
            <wp:extent cx="4978400" cy="1663700"/>
            <wp:effectExtent l="0" t="0" r="0" b="0"/>
            <wp:docPr id="40519584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95847" name="Рисунок 405195847"/>
                    <pic:cNvPicPr/>
                  </pic:nvPicPr>
                  <pic:blipFill>
                    <a:blip r:embed="rId27">
                      <a:extLst>
                        <a:ext uri="{28A0092B-C50C-407E-A947-70E740481C1C}">
                          <a14:useLocalDpi xmlns:a14="http://schemas.microsoft.com/office/drawing/2010/main" val="0"/>
                        </a:ext>
                      </a:extLst>
                    </a:blip>
                    <a:stretch>
                      <a:fillRect/>
                    </a:stretch>
                  </pic:blipFill>
                  <pic:spPr>
                    <a:xfrm>
                      <a:off x="0" y="0"/>
                      <a:ext cx="4978400" cy="1663700"/>
                    </a:xfrm>
                    <a:prstGeom prst="rect">
                      <a:avLst/>
                    </a:prstGeom>
                  </pic:spPr>
                </pic:pic>
              </a:graphicData>
            </a:graphic>
          </wp:inline>
        </w:drawing>
      </w:r>
    </w:p>
    <w:p w:rsidR="006356CD" w:rsidRDefault="006356CD" w:rsidP="006356CD">
      <w:pPr>
        <w:pStyle w:val="a3"/>
        <w:spacing w:before="0" w:beforeAutospacing="0"/>
        <w:ind w:firstLine="567"/>
      </w:pPr>
      <w:r>
        <w:t>Таблица 16 содержит задачи, реализуемые при выполнении соответствующих работ процесса усовершенствования,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 16 Задачи работ процесса усовершенствования</w:t>
      </w:r>
    </w:p>
    <w:tbl>
      <w:tblPr>
        <w:tblW w:w="0" w:type="auto"/>
        <w:tblCellMar>
          <w:top w:w="15" w:type="dxa"/>
          <w:left w:w="15" w:type="dxa"/>
          <w:bottom w:w="15" w:type="dxa"/>
          <w:right w:w="15" w:type="dxa"/>
        </w:tblCellMar>
        <w:tblLook w:val="04A0" w:firstRow="1" w:lastRow="0" w:firstColumn="1" w:lastColumn="0" w:noHBand="0" w:noVBand="1"/>
      </w:tblPr>
      <w:tblGrid>
        <w:gridCol w:w="1757"/>
        <w:gridCol w:w="5288"/>
        <w:gridCol w:w="1965"/>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7.3.1.</w:t>
            </w:r>
            <w:r>
              <w:t> Задачи работы </w:t>
            </w:r>
            <w:r>
              <w:rPr>
                <w:b/>
                <w:bCs/>
                <w:i/>
                <w:iCs/>
              </w:rPr>
              <w:t>Создание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 xml:space="preserve">Определение набора организационных процессов для всех процессов ЖЦ ПС и </w:t>
            </w:r>
            <w:r>
              <w:lastRenderedPageBreak/>
              <w:t>механизма управления процессом усовершенствования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Процедура</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7.3.2.</w:t>
            </w:r>
            <w:r>
              <w:t> Задачи работы </w:t>
            </w:r>
            <w:r>
              <w:rPr>
                <w:b/>
                <w:bCs/>
                <w:i/>
                <w:iCs/>
              </w:rPr>
              <w:t>Оценка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и применение процедуры оценки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Процедура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Планирование и выполнение анализов процессов в установленные сроки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 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7.3.3.</w:t>
            </w:r>
            <w:r>
              <w:t> Задачи работы </w:t>
            </w:r>
            <w:r>
              <w:rPr>
                <w:b/>
                <w:bCs/>
                <w:i/>
                <w:iCs/>
              </w:rPr>
              <w:t>Усовершенствование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Усовершенствование процесса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Сбор и анализ архивных, технических и оценочных данных по выполняемым процессам для их усовершенствования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Сбор, обновление и использование данных о расходах для усовершенствования организационных процессов административной деятельности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pacing w:before="0" w:beforeAutospacing="0" w:after="0" w:afterAutospacing="0"/>
        <w:rPr>
          <w:color w:val="015692"/>
        </w:rPr>
      </w:pPr>
      <w:r>
        <w:rPr>
          <w:color w:val="015692"/>
        </w:rPr>
        <w:lastRenderedPageBreak/>
        <w:t>Процесс обучения (The Training Process)</w:t>
      </w:r>
    </w:p>
    <w:p w:rsidR="006356CD" w:rsidRDefault="00124E00" w:rsidP="006356CD">
      <w:r>
        <w:rPr>
          <w:noProof/>
        </w:rPr>
        <w:pict w14:anchorId="1813C384">
          <v:rect id="_x0000_i1190"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"https://lms.bsuir.by/pluginfile.php/520529/mod_lesson/page_contents/37803/%D0%BA%D0%B0%D1%80%D1%82%D0%B8%D0%BD%D0%BA%D0%B8-23.png" \* MERGEFORMATINET </w:instrText>
      </w:r>
      <w:r>
        <w:fldChar w:fldCharType="separate"/>
      </w:r>
      <w:r>
        <w:rPr>
          <w:noProof/>
        </w:rPr>
        <mc:AlternateContent>
          <mc:Choice Requires="wps">
            <w:drawing>
              <wp:inline distT="0" distB="0" distL="0" distR="0" wp14:anchorId="429603EB" wp14:editId="10212FA2">
                <wp:extent cx="301625" cy="301625"/>
                <wp:effectExtent l="0" t="0" r="0" b="0"/>
                <wp:docPr id="667640764" name="Прямоугольник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0AA81" id="Прямоугольник 1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642D047C" wp14:editId="2E11F073">
            <wp:extent cx="4813300" cy="1663700"/>
            <wp:effectExtent l="0" t="0" r="0" b="0"/>
            <wp:docPr id="150873774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37749" name="Рисунок 1508737749"/>
                    <pic:cNvPicPr/>
                  </pic:nvPicPr>
                  <pic:blipFill>
                    <a:blip r:embed="rId28">
                      <a:extLst>
                        <a:ext uri="{28A0092B-C50C-407E-A947-70E740481C1C}">
                          <a14:useLocalDpi xmlns:a14="http://schemas.microsoft.com/office/drawing/2010/main" val="0"/>
                        </a:ext>
                      </a:extLst>
                    </a:blip>
                    <a:stretch>
                      <a:fillRect/>
                    </a:stretch>
                  </pic:blipFill>
                  <pic:spPr>
                    <a:xfrm>
                      <a:off x="0" y="0"/>
                      <a:ext cx="4813300" cy="1663700"/>
                    </a:xfrm>
                    <a:prstGeom prst="rect">
                      <a:avLst/>
                    </a:prstGeom>
                  </pic:spPr>
                </pic:pic>
              </a:graphicData>
            </a:graphic>
          </wp:inline>
        </w:drawing>
      </w:r>
    </w:p>
    <w:p w:rsidR="006356CD" w:rsidRDefault="006356CD" w:rsidP="006356CD">
      <w:pPr>
        <w:pStyle w:val="a3"/>
        <w:spacing w:before="0" w:beforeAutospacing="0"/>
        <w:ind w:firstLine="567"/>
      </w:pPr>
      <w:r>
        <w:t>Таблица 17 содержит задачи, реализуемые при выполнении соответствующих работ процесса обучения,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 17 Задачи работ процесса обучения</w:t>
      </w:r>
    </w:p>
    <w:tbl>
      <w:tblPr>
        <w:tblW w:w="0" w:type="auto"/>
        <w:tblCellMar>
          <w:top w:w="15" w:type="dxa"/>
          <w:left w:w="15" w:type="dxa"/>
          <w:bottom w:w="15" w:type="dxa"/>
          <w:right w:w="15" w:type="dxa"/>
        </w:tblCellMar>
        <w:tblLook w:val="04A0" w:firstRow="1" w:lastRow="0" w:firstColumn="1" w:lastColumn="0" w:noHBand="0" w:noVBand="1"/>
      </w:tblPr>
      <w:tblGrid>
        <w:gridCol w:w="1881"/>
        <w:gridCol w:w="5010"/>
        <w:gridCol w:w="2119"/>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7.4.1.</w:t>
            </w:r>
            <w:r>
              <w:t> Задачи работы </w:t>
            </w:r>
            <w:r>
              <w:rPr>
                <w:b/>
                <w:bCs/>
                <w:i/>
                <w:iCs/>
              </w:rPr>
              <w:t>Подготовка процесса обучения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7.4.1.1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Анализ требований к проекту для определения необходимости обучения персонала, разработка плана обучения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7.4.2.</w:t>
            </w:r>
            <w:r>
              <w:t> Задачи работы </w:t>
            </w:r>
            <w:r>
              <w:rPr>
                <w:b/>
                <w:bCs/>
                <w:i/>
                <w:iCs/>
              </w:rPr>
              <w:t>Разработка учебных материалов</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руководств и материалов для обучения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7.4.3.</w:t>
            </w:r>
            <w:r>
              <w:t> Задачи работы </w:t>
            </w:r>
            <w:r>
              <w:rPr>
                <w:b/>
                <w:bCs/>
                <w:i/>
                <w:iCs/>
              </w:rPr>
              <w:t>Реализация плана обучения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7.4.3.1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Реализация плана обучения с сохранением протоколов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Segoe UI" w:hAnsi="Segoe UI" w:cs="Segoe UI"/>
                <w:color w:val="1D2125"/>
                <w:sz w:val="23"/>
                <w:szCs w:val="23"/>
              </w:rPr>
            </w:pPr>
            <w:r>
              <w:rPr>
                <w:rFonts w:ascii="Segoe UI" w:hAnsi="Segoe UI" w:cs="Segoe UI"/>
                <w:color w:val="1D2125"/>
                <w:sz w:val="23"/>
                <w:szCs w:val="23"/>
              </w:rPr>
              <w:t>7.4.3.2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Segoe UI" w:hAnsi="Segoe UI" w:cs="Segoe UI"/>
                <w:color w:val="1D2125"/>
                <w:sz w:val="23"/>
                <w:szCs w:val="23"/>
              </w:rPr>
            </w:pPr>
            <w:r>
              <w:rPr>
                <w:rFonts w:ascii="Segoe UI" w:hAnsi="Segoe UI" w:cs="Segoe UI"/>
                <w:color w:val="1D2125"/>
                <w:sz w:val="23"/>
                <w:szCs w:val="23"/>
              </w:rPr>
              <w:t>Обеспечение своевременной подготовки персонала к выполнению запланированных работ и задач</w:t>
            </w:r>
          </w:p>
        </w:tc>
        <w:tc>
          <w:tcPr>
            <w:tcW w:w="0" w:type="auto"/>
            <w:vAlign w:val="center"/>
            <w:hideMark/>
          </w:tcPr>
          <w:p w:rsidR="006356CD" w:rsidRDefault="006356CD" w:rsidP="006C2D6F">
            <w:pPr>
              <w:spacing w:before="100" w:beforeAutospacing="1" w:after="567"/>
              <w:rPr>
                <w:sz w:val="20"/>
                <w:szCs w:val="20"/>
              </w:rPr>
            </w:pPr>
            <w:r>
              <w:br/>
            </w:r>
          </w:p>
        </w:tc>
      </w:tr>
    </w:tbl>
    <w:p w:rsidR="006356CD" w:rsidRDefault="006356CD" w:rsidP="006356CD"/>
    <w:p w:rsidR="006356CD" w:rsidRDefault="006356CD" w:rsidP="006356CD"/>
    <w:p w:rsidR="006356CD" w:rsidRPr="00C6702E" w:rsidRDefault="006356CD" w:rsidP="006356CD">
      <w:pPr>
        <w:pStyle w:val="3"/>
        <w:shd w:val="clear" w:color="auto" w:fill="FFFFFF"/>
        <w:spacing w:before="0"/>
        <w:jc w:val="center"/>
        <w:rPr>
          <w:rFonts w:ascii="Segoe UI" w:hAnsi="Segoe UI" w:cs="Segoe UI"/>
          <w:color w:val="1D2125"/>
          <w:sz w:val="40"/>
          <w:szCs w:val="40"/>
        </w:rPr>
      </w:pPr>
      <w:r w:rsidRPr="00C6702E">
        <w:rPr>
          <w:rFonts w:ascii="Segoe UI" w:hAnsi="Segoe UI" w:cs="Segoe UI"/>
          <w:color w:val="1D2125"/>
          <w:sz w:val="40"/>
          <w:szCs w:val="40"/>
        </w:rPr>
        <w:t>Адаптация стандарта к условиям проекта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014238BC" wp14:editId="64872650">
            <wp:extent cx="5731510" cy="1860550"/>
            <wp:effectExtent l="0" t="0" r="0" b="6350"/>
            <wp:docPr id="172051683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6838" name="Рисунок 1720516838"/>
                    <pic:cNvPicPr/>
                  </pic:nvPicPr>
                  <pic:blipFill>
                    <a:blip r:embed="rId29">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6"/>
          <w:rFonts w:ascii="Segoe UI" w:hAnsi="Segoe UI" w:cs="Segoe UI"/>
          <w:b/>
          <w:bCs/>
          <w:color w:val="1D2125"/>
          <w:sz w:val="23"/>
          <w:szCs w:val="23"/>
        </w:rPr>
        <w:t>Процесс адаптации</w:t>
      </w:r>
      <w:r>
        <w:rPr>
          <w:rFonts w:ascii="Segoe UI" w:hAnsi="Segoe UI" w:cs="Segoe UI"/>
          <w:color w:val="1D2125"/>
          <w:sz w:val="23"/>
          <w:szCs w:val="23"/>
        </w:rPr>
        <w:t> стандарта определен в </w:t>
      </w:r>
      <w:r>
        <w:rPr>
          <w:rStyle w:val="a6"/>
          <w:rFonts w:ascii="Segoe UI" w:hAnsi="Segoe UI" w:cs="Segoe UI"/>
          <w:color w:val="1D2125"/>
          <w:sz w:val="23"/>
          <w:szCs w:val="23"/>
        </w:rPr>
        <w:t>Приложении А СТБ ИСО/МЭК 12207-2003</w:t>
      </w:r>
      <w:r>
        <w:rPr>
          <w:rFonts w:ascii="Segoe UI" w:hAnsi="Segoe UI" w:cs="Segoe UI"/>
          <w:color w:val="1D2125"/>
          <w:sz w:val="23"/>
          <w:szCs w:val="23"/>
        </w:rPr>
        <w:t>.</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"https://lms.bsuir.by/pluginfile.php/520529/mod_lesson/page_contents/37804/%D0%BA%D0%B0%D1%80%D1%82%D0%B8%D0%BD%D0%BA%D0%B8-24.png"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FD5B6BD" wp14:editId="34D03046">
                <wp:extent cx="301625" cy="301625"/>
                <wp:effectExtent l="0" t="0" r="0" b="0"/>
                <wp:docPr id="1236316963"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0C4C1" id="Прямоугольник 2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18 содержит задачи, реализуемые при выполнении соответствующих работ процесса адаптации,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18 – Задачи работ процесса адаптации</w:t>
      </w:r>
    </w:p>
    <w:tbl>
      <w:tblPr>
        <w:tblW w:w="0" w:type="auto"/>
        <w:tblCellMar>
          <w:top w:w="15" w:type="dxa"/>
          <w:left w:w="15" w:type="dxa"/>
          <w:bottom w:w="15" w:type="dxa"/>
          <w:right w:w="15" w:type="dxa"/>
        </w:tblCellMar>
        <w:tblLook w:val="04A0" w:firstRow="1" w:lastRow="0" w:firstColumn="1" w:lastColumn="0" w:noHBand="0" w:noVBand="1"/>
      </w:tblPr>
      <w:tblGrid>
        <w:gridCol w:w="1554"/>
        <w:gridCol w:w="5740"/>
        <w:gridCol w:w="1716"/>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А.1. Задачи работы Определение условий выполнения проекта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w:t>
            </w:r>
            <w:hyperlink r:id="rId30" w:tgtFrame="_blank" w:history="1">
              <w:r>
                <w:rPr>
                  <w:rStyle w:val="a5"/>
                  <w:color w:val="0F6CBF"/>
                </w:rPr>
                <w:t>характеристик условий выполнения проекта</w:t>
              </w:r>
            </w:hyperlink>
            <w:r>
              <w:t> </w:t>
            </w:r>
            <w:r>
              <w:rPr>
                <w:rStyle w:val="a6"/>
              </w:rPr>
              <w:t>(ссылка)</w:t>
            </w:r>
            <w:r>
              <w:t>, влияющих на адаптацию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А.2. Задачи работы Запрос исходных данных</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Запрос и получение исходных данных, влияющих на адаптацию, от участвующих в проекте организаций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 Задачи работы Выбор процессов, работ и задач</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необходимых процессов, работ и задач с учетом разрабатываемой документации и обязанностей исполнителей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в договоре дополнительных процессов, работ и задач, не описанных в стандарте СТБ ИСО/МЭК 12207-2003, оценка соответствия организационных процессов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 xml:space="preserve">Отдельный анализ на предмет исключения из ЖЦ обязательных (по стандарту СТБ ИСО/МЭК 12207-2003) задач, с учетом факторов риска, стоимости, </w:t>
            </w:r>
            <w:r>
              <w:lastRenderedPageBreak/>
              <w:t>графика работ, выполнимости, объема, критичности и интерфейса с пользователем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А.4. Задачи работы Документирование решений по адаптации и их обоснование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Документальное оформление решений по адаптации с их обоснованием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721C8A" w:rsidRDefault="006356CD" w:rsidP="006356CD">
      <w:pPr>
        <w:pStyle w:val="1"/>
        <w:shd w:val="clear" w:color="auto" w:fill="FFFFFF"/>
        <w:spacing w:before="0"/>
        <w:jc w:val="center"/>
        <w:rPr>
          <w:rFonts w:ascii="Segoe UI" w:hAnsi="Segoe UI" w:cs="Segoe UI"/>
          <w:b/>
          <w:bCs/>
          <w:color w:val="1D2125"/>
        </w:rPr>
      </w:pPr>
      <w:r w:rsidRPr="00721C8A">
        <w:rPr>
          <w:rFonts w:ascii="Segoe UI" w:hAnsi="Segoe UI" w:cs="Segoe UI"/>
          <w:b/>
          <w:bCs/>
          <w:color w:val="1D2125"/>
        </w:rPr>
        <w:lastRenderedPageBreak/>
        <w:t>Дополнительный материал. Стандартизация жизненного цикла программного обеспечения</w:t>
      </w:r>
    </w:p>
    <w:p w:rsidR="006356CD" w:rsidRDefault="006356CD" w:rsidP="006356CD"/>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Содержание плана управления проектом: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организационной структуры проекта, полномочий и обязанностей каждого участника проекта;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технической среды разработки, эксплуатации и сопровождения (</w:t>
      </w:r>
      <w:r>
        <w:rPr>
          <w:rStyle w:val="text-primary"/>
          <w:rFonts w:ascii="Segoe UI" w:hAnsi="Segoe UI" w:cs="Segoe UI"/>
          <w:i/>
          <w:iCs/>
          <w:color w:val="0F6CBF"/>
          <w:sz w:val="23"/>
          <w:szCs w:val="23"/>
        </w:rPr>
        <w:t>условия проведения испытаний, оборудование, организация архивной библиотеки, средства, стандарты, процедуры, инструментарий</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структуры распределения заданий по процессам и работам жизненного цикла совместно со сметами, составом исполнителей, требуемыми материальными ресурсами, необходимыми программными средствами, графиками выполнения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характеристиками качества создаваемого программного продукта или программной услуги;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безопасностью, защитой и другими критическими требованиями к программному продукту или программной услуге;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обеспечения защиты,</w:t>
      </w:r>
      <w:r>
        <w:rPr>
          <w:rStyle w:val="text-primary"/>
          <w:rFonts w:ascii="Segoe UI" w:hAnsi="Segoe UI" w:cs="Segoe UI"/>
          <w:i/>
          <w:iCs/>
          <w:color w:val="0F6CBF"/>
          <w:sz w:val="23"/>
          <w:szCs w:val="23"/>
        </w:rPr>
        <w:t> включая правила доступа к информации на уровне каждой проектной организации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критическими ситуациями (</w:t>
      </w:r>
      <w:r>
        <w:rPr>
          <w:rStyle w:val="text-primary"/>
          <w:rFonts w:ascii="Segoe UI" w:hAnsi="Segoe UI" w:cs="Segoe UI"/>
          <w:i/>
          <w:iCs/>
          <w:color w:val="0F6CBF"/>
          <w:sz w:val="23"/>
          <w:szCs w:val="23"/>
        </w:rPr>
        <w:t>областями проекта, связанными с потенциальными техническими, финансовыми и плановыми затруднениями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субподрядчиками;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обеспечения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верификации и аттестации;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взаимоотношений с заказчиками, реализуемых </w:t>
      </w:r>
      <w:r>
        <w:rPr>
          <w:rStyle w:val="text-primary"/>
          <w:rFonts w:ascii="Segoe UI" w:hAnsi="Segoe UI" w:cs="Segoe UI"/>
          <w:i/>
          <w:iCs/>
          <w:color w:val="0F6CBF"/>
          <w:sz w:val="23"/>
          <w:szCs w:val="23"/>
        </w:rPr>
        <w:t>совместными анализами, аудиторскими проверками, совещаниями, отчетами, модификациями и изменениями программного продукта, сдачей, утверждением, приемкой ПП и договорами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взаимоотношений с пользователями, реализуемых </w:t>
      </w:r>
      <w:r>
        <w:rPr>
          <w:rStyle w:val="text-primary"/>
          <w:rFonts w:ascii="Segoe UI" w:hAnsi="Segoe UI" w:cs="Segoe UI"/>
          <w:i/>
          <w:iCs/>
          <w:color w:val="0F6CBF"/>
          <w:sz w:val="23"/>
          <w:szCs w:val="23"/>
        </w:rPr>
        <w:t>посредством выполнения требуемых настроек, демонстраций прототипов и оценок</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 планирование подтверждения статуса поставляемой продукции (</w:t>
      </w:r>
      <w:r>
        <w:rPr>
          <w:rStyle w:val="text-primary"/>
          <w:rFonts w:ascii="Segoe UI" w:hAnsi="Segoe UI" w:cs="Segoe UI"/>
          <w:i/>
          <w:iCs/>
          <w:color w:val="0F6CBF"/>
          <w:sz w:val="23"/>
          <w:szCs w:val="23"/>
        </w:rPr>
        <w:t>инструкции, обязательная сертификация, права собственности, использования и распространения, гарантии и лицензионные права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средств для планирования, надзора и отчетности;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обучения персонала.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Содержимое плана обозначения документов</w:t>
      </w:r>
    </w:p>
    <w:p w:rsidR="006356CD" w:rsidRPr="00721C8A" w:rsidRDefault="006356CD" w:rsidP="006356CD"/>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заголовок или наименование;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назначение;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пользователи документа;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процедуры и обязанности по подготовке исходных материалов, разработке, проверке, изменению, утверждению, выпуску, хранению, распространению, сопровождению и управлению конфигурацией документов.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 w:rsidR="006356CD" w:rsidRPr="00721C8A" w:rsidRDefault="006356CD" w:rsidP="006356CD">
      <w:pPr>
        <w:pStyle w:val="3"/>
        <w:shd w:val="clear" w:color="auto" w:fill="FFFFFF"/>
        <w:spacing w:before="0"/>
        <w:rPr>
          <w:rFonts w:ascii="Segoe UI" w:hAnsi="Segoe UI" w:cs="Segoe UI"/>
          <w:color w:val="1D2125"/>
        </w:rPr>
      </w:pPr>
      <w:r>
        <w:rPr>
          <w:rFonts w:ascii="Segoe UI" w:hAnsi="Segoe UI" w:cs="Segoe UI"/>
          <w:color w:val="1D2125"/>
        </w:rPr>
        <w:t>Вопросы плана выполнения процессов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установка графиков выполнения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оценка необходимых трудозатрат;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ресурсов, необходимых для выполнения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распределение задач по исполнителям;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обязанностей исполнителей;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критических ситуаций, связанных с задачами или самим процессом;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установка используемых в процессе критериев управления качеством;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затрат, связанных с реализацией процесса;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обеспечение условий и определение инфраструктуры выполнения процесса.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lastRenderedPageBreak/>
        <w:t>Критерии оценки результатов процесса разработки</w:t>
      </w:r>
    </w:p>
    <w:p w:rsidR="006356CD" w:rsidRDefault="006356CD" w:rsidP="006356CD">
      <w:pPr>
        <w:shd w:val="clear" w:color="auto" w:fill="FFFFFF"/>
        <w:rPr>
          <w:rFonts w:ascii="Segoe UI" w:hAnsi="Segoe UI" w:cs="Segoe UI"/>
          <w:color w:val="1D2125"/>
          <w:sz w:val="23"/>
          <w:szCs w:val="23"/>
        </w:rPr>
      </w:pPr>
      <w:r>
        <w:rPr>
          <w:rFonts w:ascii="Segoe UI" w:hAnsi="Segoe UI" w:cs="Segoe UI"/>
          <w:color w:val="1D2125"/>
          <w:sz w:val="23"/>
          <w:szCs w:val="23"/>
        </w:rPr>
        <w:br/>
      </w:r>
    </w:p>
    <w:tbl>
      <w:tblPr>
        <w:tblW w:w="5000" w:type="pct"/>
        <w:tblCellMar>
          <w:top w:w="15" w:type="dxa"/>
          <w:left w:w="15" w:type="dxa"/>
          <w:bottom w:w="15" w:type="dxa"/>
          <w:right w:w="15" w:type="dxa"/>
        </w:tblCellMar>
        <w:tblLook w:val="04A0" w:firstRow="1" w:lastRow="0" w:firstColumn="1" w:lastColumn="0" w:noHBand="0" w:noVBand="1"/>
      </w:tblPr>
      <w:tblGrid>
        <w:gridCol w:w="4468"/>
        <w:gridCol w:w="4542"/>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Объект оценки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Критерии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Архитектура системы и требования к ее объектам (см. задачу 5.3.3.2)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системе;</w:t>
            </w:r>
          </w:p>
          <w:p w:rsidR="006356CD" w:rsidRDefault="006356CD" w:rsidP="006C2D6F">
            <w:pPr>
              <w:pStyle w:val="a3"/>
              <w:spacing w:before="0" w:beforeAutospacing="0"/>
            </w:pPr>
            <w:r>
              <w:t>– соответствие требованиям к системе;</w:t>
            </w:r>
          </w:p>
          <w:p w:rsidR="006356CD" w:rsidRDefault="006356CD" w:rsidP="006C2D6F">
            <w:pPr>
              <w:pStyle w:val="a3"/>
              <w:spacing w:before="0" w:beforeAutospacing="0"/>
            </w:pPr>
            <w:r>
              <w:t>– соответствие используемых стандартов и методов проектирования;</w:t>
            </w:r>
          </w:p>
          <w:p w:rsidR="006356CD" w:rsidRDefault="006356CD" w:rsidP="006C2D6F">
            <w:pPr>
              <w:pStyle w:val="a3"/>
              <w:spacing w:before="0" w:beforeAutospacing="0"/>
            </w:pPr>
            <w:r>
              <w:t>– возможность программных объектов архитектуры выполнять установленные для них требования;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Архитектура программного объекта и эскизных проектов интерфейсов и базы данных(см. задачу 5.3.5.6)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программному объекту;</w:t>
            </w:r>
          </w:p>
          <w:p w:rsidR="006356CD" w:rsidRDefault="006356CD" w:rsidP="006C2D6F">
            <w:pPr>
              <w:pStyle w:val="a3"/>
              <w:spacing w:before="0" w:beforeAutospacing="0"/>
            </w:pPr>
            <w:r>
              <w:t>– внешняя согласованность с требованиями к программному объекту;</w:t>
            </w:r>
          </w:p>
          <w:p w:rsidR="006356CD" w:rsidRDefault="006356CD" w:rsidP="006C2D6F">
            <w:pPr>
              <w:pStyle w:val="a3"/>
              <w:spacing w:before="0" w:beforeAutospacing="0"/>
            </w:pPr>
            <w:r>
              <w:t>– внутренняя согласованность между компонентами объекта;</w:t>
            </w:r>
          </w:p>
          <w:p w:rsidR="006356CD" w:rsidRDefault="006356CD" w:rsidP="006C2D6F">
            <w:pPr>
              <w:pStyle w:val="a3"/>
              <w:spacing w:before="0" w:beforeAutospacing="0"/>
            </w:pPr>
            <w:r>
              <w:t>– соответствие методов проектирования и используемых стандартов;</w:t>
            </w:r>
          </w:p>
          <w:p w:rsidR="006356CD" w:rsidRDefault="006356CD" w:rsidP="006C2D6F">
            <w:pPr>
              <w:pStyle w:val="a3"/>
              <w:spacing w:before="0" w:beforeAutospacing="0"/>
            </w:pPr>
            <w:r>
              <w:t>– возможность технического проектирования;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Технический проект и требования к тестированию(см. задачу 5.3.6.7)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программному объекту;</w:t>
            </w:r>
          </w:p>
          <w:p w:rsidR="006356CD" w:rsidRDefault="006356CD" w:rsidP="006C2D6F">
            <w:pPr>
              <w:pStyle w:val="a3"/>
              <w:spacing w:before="0" w:beforeAutospacing="0"/>
            </w:pPr>
            <w:r>
              <w:t>– внешнее соответствие спроектированной архитектуре;</w:t>
            </w:r>
          </w:p>
          <w:p w:rsidR="006356CD" w:rsidRDefault="006356CD" w:rsidP="006C2D6F">
            <w:pPr>
              <w:pStyle w:val="a3"/>
              <w:spacing w:before="0" w:beforeAutospacing="0"/>
            </w:pPr>
            <w:r>
              <w:lastRenderedPageBreak/>
              <w:t>– внутренняя согласованность между компонентами программного объекта и программными модулями;</w:t>
            </w:r>
          </w:p>
          <w:p w:rsidR="006356CD" w:rsidRDefault="006356CD" w:rsidP="006C2D6F">
            <w:pPr>
              <w:pStyle w:val="a3"/>
              <w:spacing w:before="0" w:beforeAutospacing="0"/>
            </w:pPr>
            <w:r>
              <w:t>– соответствие методов проектирования и используемых стандартов;</w:t>
            </w:r>
          </w:p>
          <w:p w:rsidR="006356CD" w:rsidRDefault="006356CD" w:rsidP="006C2D6F">
            <w:pPr>
              <w:pStyle w:val="a3"/>
              <w:spacing w:before="0" w:beforeAutospacing="0"/>
            </w:pPr>
            <w:r>
              <w:t>– возможность тестирования;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Результаты программирования и тестирования (см. задачу 5.3.7.5)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программному объекту и проекту объекта в целом;</w:t>
            </w:r>
          </w:p>
          <w:p w:rsidR="006356CD" w:rsidRDefault="006356CD" w:rsidP="006C2D6F">
            <w:pPr>
              <w:pStyle w:val="a3"/>
              <w:spacing w:before="0" w:beforeAutospacing="0"/>
            </w:pPr>
            <w:r>
              <w:t>– внешнее соответствие требованиям и проекту программного объекта;</w:t>
            </w:r>
          </w:p>
          <w:p w:rsidR="006356CD" w:rsidRDefault="006356CD" w:rsidP="006C2D6F">
            <w:pPr>
              <w:pStyle w:val="a3"/>
              <w:spacing w:before="0" w:beforeAutospacing="0"/>
            </w:pPr>
            <w:r>
              <w:t>– внутреннее соответствие между требованиями к программным модулям;</w:t>
            </w:r>
          </w:p>
          <w:p w:rsidR="006356CD" w:rsidRDefault="006356CD" w:rsidP="006C2D6F">
            <w:pPr>
              <w:pStyle w:val="a3"/>
              <w:spacing w:before="0" w:beforeAutospacing="0"/>
            </w:pPr>
            <w:r>
              <w:t>– тестовое покрытие всех модулей;</w:t>
            </w:r>
          </w:p>
          <w:p w:rsidR="006356CD" w:rsidRDefault="006356CD" w:rsidP="006C2D6F">
            <w:pPr>
              <w:pStyle w:val="a3"/>
              <w:spacing w:before="0" w:beforeAutospacing="0"/>
            </w:pPr>
            <w:r>
              <w:t>– соответствие методов программирования и используемых стандартов;</w:t>
            </w:r>
          </w:p>
          <w:p w:rsidR="006356CD" w:rsidRDefault="006356CD" w:rsidP="006C2D6F">
            <w:pPr>
              <w:pStyle w:val="a3"/>
              <w:spacing w:before="0" w:beforeAutospacing="0"/>
            </w:pPr>
            <w:r>
              <w:t>– возможность сборки и тестирования;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Планы и результаты сборки и тестирования, а также документация пользователя (см. задачу 5.3.8.5)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системе;</w:t>
            </w:r>
          </w:p>
          <w:p w:rsidR="006356CD" w:rsidRDefault="006356CD" w:rsidP="006C2D6F">
            <w:pPr>
              <w:pStyle w:val="a3"/>
              <w:spacing w:before="0" w:beforeAutospacing="0"/>
            </w:pPr>
            <w:r>
              <w:t>– внешнее соответствие требованиям к системе;</w:t>
            </w:r>
          </w:p>
          <w:p w:rsidR="006356CD" w:rsidRDefault="006356CD" w:rsidP="006C2D6F">
            <w:pPr>
              <w:pStyle w:val="a3"/>
              <w:spacing w:before="0" w:beforeAutospacing="0"/>
            </w:pPr>
            <w:r>
              <w:t>– внутренняя согласованность между программными объектами;</w:t>
            </w:r>
          </w:p>
          <w:p w:rsidR="006356CD" w:rsidRDefault="006356CD" w:rsidP="006C2D6F">
            <w:pPr>
              <w:pStyle w:val="a3"/>
              <w:spacing w:before="0" w:beforeAutospacing="0"/>
            </w:pPr>
            <w:r>
              <w:t>– тестовое покрытие требований к программному объекту;</w:t>
            </w:r>
          </w:p>
          <w:p w:rsidR="006356CD" w:rsidRDefault="006356CD" w:rsidP="006C2D6F">
            <w:pPr>
              <w:pStyle w:val="a3"/>
              <w:spacing w:before="0" w:beforeAutospacing="0"/>
            </w:pPr>
            <w:r>
              <w:lastRenderedPageBreak/>
              <w:t>– соответствие используемых стандартов и методов испытаний;</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выполнимость квалификационного испытания программного объекта;</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Результаты испытаний и документация пользователя (см. задачу 5.3.9.3)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тестовое покрытие требований к программному объекту;</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возможность сборки и тестирования системы;</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Собранная систем (см. задачу 5.3.10.3)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тестовое покрытие требований к системе;</w:t>
            </w:r>
          </w:p>
          <w:p w:rsidR="006356CD" w:rsidRDefault="006356CD" w:rsidP="006C2D6F">
            <w:pPr>
              <w:pStyle w:val="a3"/>
              <w:spacing w:before="0" w:beforeAutospacing="0"/>
            </w:pPr>
            <w:r>
              <w:t>– соответствие методов тестирования и используемых стандартов;</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возможность квалификационных испытаний системы;</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СИСТЕМА (см. задачу 5.3.11.2)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тестовое покрытие требований к системе;</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возможность эксплуатации и сопровождения.</w:t>
            </w:r>
          </w:p>
        </w:tc>
      </w:tr>
    </w:tbl>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Работы по проектированию программных средств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Отражена структура основных результатов работ процесса разработки, связанных с проектированием ПС, и взаимосвязь данных результатов.</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1D8CF70" wp14:editId="659AC5A4">
            <wp:extent cx="5731510" cy="3499485"/>
            <wp:effectExtent l="0" t="0" r="0" b="5715"/>
            <wp:docPr id="4710158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15841" name="Рисунок 4710158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99485"/>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Программирование и тестирование</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Критерии верификации</w:t>
      </w:r>
    </w:p>
    <w:p w:rsidR="006356CD" w:rsidRDefault="006356CD" w:rsidP="006356CD">
      <w:pPr>
        <w:shd w:val="clear" w:color="auto" w:fill="FFFFFF"/>
        <w:rPr>
          <w:rFonts w:ascii="Segoe UI" w:hAnsi="Segoe UI" w:cs="Segoe UI"/>
          <w:color w:val="1D2125"/>
          <w:sz w:val="23"/>
          <w:szCs w:val="23"/>
        </w:rPr>
      </w:pPr>
    </w:p>
    <w:tbl>
      <w:tblPr>
        <w:tblW w:w="5000" w:type="pct"/>
        <w:tblCellMar>
          <w:top w:w="15" w:type="dxa"/>
          <w:left w:w="15" w:type="dxa"/>
          <w:bottom w:w="15" w:type="dxa"/>
          <w:right w:w="15" w:type="dxa"/>
        </w:tblCellMar>
        <w:tblLook w:val="04A0" w:firstRow="1" w:lastRow="0" w:firstColumn="1" w:lastColumn="0" w:noHBand="0" w:noVBand="1"/>
      </w:tblPr>
      <w:tblGrid>
        <w:gridCol w:w="2647"/>
        <w:gridCol w:w="6363"/>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Объект оценки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Критерии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Договор(см. задачу 6.4.2.1)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возможность поставщика удовлетворять установленным требованиям;</w:t>
            </w:r>
          </w:p>
          <w:p w:rsidR="006356CD" w:rsidRDefault="006356CD" w:rsidP="006C2D6F">
            <w:pPr>
              <w:pStyle w:val="a3"/>
              <w:spacing w:before="0" w:beforeAutospacing="0"/>
            </w:pPr>
            <w:r>
              <w:t>– непротиворечивость требований и охват ими потребностей пользователя;</w:t>
            </w:r>
          </w:p>
          <w:p w:rsidR="006356CD" w:rsidRDefault="006356CD" w:rsidP="006C2D6F">
            <w:pPr>
              <w:pStyle w:val="a3"/>
              <w:spacing w:before="0" w:beforeAutospacing="0"/>
            </w:pPr>
            <w:r>
              <w:lastRenderedPageBreak/>
              <w:t>– наличие соответствующих процедур для внесения изменений в установленные требования и для решения проблем;</w:t>
            </w:r>
          </w:p>
          <w:p w:rsidR="006356CD" w:rsidRDefault="006356CD" w:rsidP="006C2D6F">
            <w:pPr>
              <w:pStyle w:val="a3"/>
              <w:spacing w:before="0" w:beforeAutospacing="0"/>
            </w:pPr>
            <w:r>
              <w:t>– наличие процедур по взаимодействию и кооперации между участниками договора;</w:t>
            </w:r>
          </w:p>
          <w:p w:rsidR="006356CD" w:rsidRDefault="006356CD" w:rsidP="006C2D6F">
            <w:pPr>
              <w:pStyle w:val="a3"/>
              <w:spacing w:before="0" w:beforeAutospacing="0"/>
            </w:pPr>
            <w:r>
              <w:t>– наличие критериев и процедур, предусмотренных в соответствии с установленными требованиями.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Процесс (см. задачу 6.4.2.2)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соответствие и своевременность установления требований к планированию проекта;</w:t>
            </w:r>
          </w:p>
          <w:p w:rsidR="006356CD" w:rsidRDefault="006356CD" w:rsidP="006C2D6F">
            <w:pPr>
              <w:pStyle w:val="a3"/>
              <w:spacing w:before="0" w:beforeAutospacing="0"/>
            </w:pPr>
            <w:r>
              <w:t>– пригодность, реализуемость, выполнимость в соответствии с планом и условиями договора выбранных для проекта процессов;</w:t>
            </w:r>
          </w:p>
          <w:p w:rsidR="006356CD" w:rsidRDefault="006356CD" w:rsidP="006C2D6F">
            <w:pPr>
              <w:pStyle w:val="a3"/>
              <w:spacing w:before="0" w:beforeAutospacing="0"/>
            </w:pPr>
            <w:r>
              <w:t>– применимость стандартов, процедур и условий к процессам проекта;</w:t>
            </w:r>
          </w:p>
          <w:p w:rsidR="006356CD" w:rsidRDefault="006356CD" w:rsidP="006C2D6F">
            <w:pPr>
              <w:pStyle w:val="a3"/>
              <w:spacing w:before="0" w:beforeAutospacing="0"/>
            </w:pPr>
            <w:r>
              <w:t>– укомплектованность и обученность персонала в соответствии с условиями договора.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Требования (см. задачу 6.4.2.3)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непротиворечивость, выполнимость и тестируемость требований к системе;</w:t>
            </w:r>
          </w:p>
          <w:p w:rsidR="006356CD" w:rsidRDefault="006356CD" w:rsidP="006C2D6F">
            <w:pPr>
              <w:pStyle w:val="a3"/>
              <w:spacing w:before="0" w:beforeAutospacing="0"/>
            </w:pPr>
            <w:r>
              <w:t>– распределение требований к системе между объектами технических и программных средств и ручных операций в соответствии с критериями проектирования;</w:t>
            </w:r>
          </w:p>
          <w:p w:rsidR="006356CD" w:rsidRDefault="006356CD" w:rsidP="006C2D6F">
            <w:pPr>
              <w:pStyle w:val="a3"/>
              <w:spacing w:before="0" w:beforeAutospacing="0"/>
            </w:pPr>
            <w:r>
              <w:t>– непротиворечивость, выполнимость, тестируемость и точность отражения требований к системе в требованиях к программным средствам;</w:t>
            </w:r>
          </w:p>
          <w:p w:rsidR="006356CD" w:rsidRDefault="006356CD" w:rsidP="006C2D6F">
            <w:pPr>
              <w:pStyle w:val="a3"/>
              <w:spacing w:before="0" w:beforeAutospacing="0"/>
            </w:pPr>
            <w:r>
              <w:t>– правильность (подтвержденная соответствующими методами) критических требований к программным средствам, в том числе по безопасности и защите.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Результаты проектирования (см. задачу 6.4.2.4)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правильность, соответствие установленным требованиям и учет этих требований;</w:t>
            </w:r>
          </w:p>
          <w:p w:rsidR="006356CD" w:rsidRDefault="006356CD" w:rsidP="006C2D6F">
            <w:pPr>
              <w:pStyle w:val="a3"/>
              <w:spacing w:before="0" w:beforeAutospacing="0"/>
            </w:pPr>
            <w:r>
              <w:t xml:space="preserve">– реализация соответствующей последовательности событий, исходных данных, выходных результатов, интерфейсов, логики; соответствие временным </w:t>
            </w:r>
            <w:r>
              <w:lastRenderedPageBreak/>
              <w:t>ограничениям и ограничениям размера; обнаружение, локализация и устранение ошибок;</w:t>
            </w:r>
          </w:p>
          <w:p w:rsidR="006356CD" w:rsidRDefault="006356CD" w:rsidP="006C2D6F">
            <w:pPr>
              <w:pStyle w:val="a3"/>
              <w:spacing w:before="0" w:beforeAutospacing="0"/>
            </w:pPr>
            <w:r>
              <w:t>– возможность дальнейшего использования с учетом требований;</w:t>
            </w:r>
          </w:p>
          <w:p w:rsidR="006356CD" w:rsidRDefault="006356CD" w:rsidP="006C2D6F">
            <w:pPr>
              <w:pStyle w:val="a3"/>
              <w:spacing w:before="0" w:beforeAutospacing="0"/>
            </w:pPr>
            <w:r>
              <w:t>– правильность, подтвержденная соответствующими методами, реализации требований безопасности, защиты и других критических требований.</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Исходные тексты программных модулей (см. задачу 6.4.2.5)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трассируемость с результатами проектирования и требованиями; тестируемость, правильность и соответствие требованиям и стандартам программирования;</w:t>
            </w:r>
          </w:p>
          <w:p w:rsidR="006356CD" w:rsidRDefault="006356CD" w:rsidP="006C2D6F">
            <w:pPr>
              <w:pStyle w:val="a3"/>
              <w:spacing w:before="0" w:beforeAutospacing="0"/>
            </w:pPr>
            <w:r>
              <w:t>– реализация соответствующей последовательности событий, соответствующих интерфейсов, правильных данных и логики управления; завершенность; соответствие временным ограничениям и ограничениям размера; обнаружение, локализация и устранение ошибок;</w:t>
            </w:r>
          </w:p>
          <w:p w:rsidR="006356CD" w:rsidRDefault="006356CD" w:rsidP="006C2D6F">
            <w:pPr>
              <w:pStyle w:val="a3"/>
              <w:spacing w:before="0" w:beforeAutospacing="0"/>
            </w:pPr>
            <w:r>
              <w:t>– соответствие результатам проектирования и требованиям;</w:t>
            </w:r>
          </w:p>
          <w:p w:rsidR="006356CD" w:rsidRDefault="006356CD" w:rsidP="006C2D6F">
            <w:pPr>
              <w:pStyle w:val="a3"/>
              <w:spacing w:before="0" w:beforeAutospacing="0"/>
            </w:pPr>
            <w:r>
              <w:t>– возможность дальнейшего использования с учетом результатов тестирования и требований;</w:t>
            </w:r>
          </w:p>
          <w:p w:rsidR="006356CD" w:rsidRDefault="006356CD" w:rsidP="006C2D6F">
            <w:pPr>
              <w:pStyle w:val="a3"/>
              <w:spacing w:before="0" w:beforeAutospacing="0"/>
            </w:pPr>
            <w:r>
              <w:t>– правильность, подтвержденная соответствующими методами, реализации требований безопасности, защиты и других критических требований.</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Сборка (см. задачу 6.4.2.6)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полнота и правильность сборки программных компонентов и модулей каждого программного объекта в соответствующий программный объект;</w:t>
            </w:r>
          </w:p>
          <w:p w:rsidR="006356CD" w:rsidRDefault="006356CD" w:rsidP="006C2D6F">
            <w:pPr>
              <w:pStyle w:val="a3"/>
              <w:spacing w:before="0" w:beforeAutospacing="0"/>
            </w:pPr>
            <w:r>
              <w:t>– полнота и правильность сборки технических и программных объектов и ручных операций в систему;</w:t>
            </w:r>
          </w:p>
          <w:p w:rsidR="006356CD" w:rsidRDefault="006356CD" w:rsidP="006C2D6F">
            <w:pPr>
              <w:pStyle w:val="a3"/>
              <w:spacing w:before="0" w:beforeAutospacing="0"/>
            </w:pPr>
            <w:r>
              <w:t>– выполнение задач сборки в соответствии с планом сборки.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Документация (см. задачу 6.4.2.7)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соответствие, полнота и непротиворечивость документации;</w:t>
            </w:r>
          </w:p>
          <w:p w:rsidR="006356CD" w:rsidRDefault="006356CD" w:rsidP="006C2D6F">
            <w:pPr>
              <w:pStyle w:val="a3"/>
              <w:spacing w:before="0" w:beforeAutospacing="0"/>
            </w:pPr>
            <w:r>
              <w:lastRenderedPageBreak/>
              <w:t>– своевременность подготовки документации;</w:t>
            </w:r>
          </w:p>
          <w:p w:rsidR="006356CD" w:rsidRDefault="006356CD" w:rsidP="006C2D6F">
            <w:pPr>
              <w:pStyle w:val="a3"/>
              <w:spacing w:before="0" w:beforeAutospacing="0"/>
            </w:pPr>
            <w:r>
              <w:t>– соблюдение установленных процедур управления конфигурацией документов.</w:t>
            </w:r>
          </w:p>
        </w:tc>
      </w:tr>
    </w:tbl>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Критерии проведения аудиторской проверки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соответствие запрограммированных программных продуктов (объектов) проектной документации;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пригодность подготовки приемки и требований к тестированию, установленных в документации, для приемки программных продуктов (объектов);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соответствие тестовых данных установленным техническим требованиям;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успешность тестирования программных продуктов и их соответствие установленным к ним требованиям;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правильность отчетов об испытаниях (тестировании), устранение расхождений между фактическими и ожидаемыми результатами;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соответствие документации пользователя установленным стандартам;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выполнение работ в соответствии с утвержденными требованиями, планами и договором;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соответствие стоимости и графика проведения работ утвержденным планам.</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Характеристики условий выполнения проекта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модель жизненного цикла;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влияние жизненного цикла существующей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требования к системе и программным средствам;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организационные подходы, процедуры и цели;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 размер, сложность, критичность и типы системы, программного продукта или программной услуги;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методы разработки;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количество задействованного персонала и участвующих в проекте сторон;</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методы и политика заказа.</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Pr="00721C8A" w:rsidRDefault="006356CD" w:rsidP="006356CD"/>
    <w:p w:rsidR="006356CD" w:rsidRPr="00C31285" w:rsidRDefault="006356CD" w:rsidP="006356CD">
      <w:pPr>
        <w:shd w:val="clear" w:color="auto" w:fill="FFFFFF"/>
        <w:spacing w:after="100" w:afterAutospacing="1"/>
        <w:outlineLvl w:val="0"/>
        <w:rPr>
          <w:rFonts w:ascii="Segoe UI" w:eastAsia="Times New Roman" w:hAnsi="Segoe UI" w:cs="Segoe UI"/>
          <w:b/>
          <w:bCs/>
          <w:color w:val="1D2125"/>
          <w:kern w:val="36"/>
          <w:sz w:val="48"/>
          <w:szCs w:val="48"/>
          <w:lang w:eastAsia="ru-RU"/>
          <w14:ligatures w14:val="none"/>
        </w:rPr>
      </w:pPr>
      <w:r w:rsidRPr="00C31285">
        <w:rPr>
          <w:rFonts w:ascii="Segoe UI" w:eastAsia="Times New Roman" w:hAnsi="Segoe UI" w:cs="Segoe UI"/>
          <w:b/>
          <w:bCs/>
          <w:color w:val="1D2125"/>
          <w:kern w:val="36"/>
          <w:sz w:val="48"/>
          <w:szCs w:val="48"/>
          <w:lang w:eastAsia="ru-RU"/>
          <w14:ligatures w14:val="none"/>
        </w:rPr>
        <w:t>Метрология качества программных средств и систем</w:t>
      </w:r>
    </w:p>
    <w:p w:rsidR="006356CD" w:rsidRPr="00C31285" w:rsidRDefault="006356CD" w:rsidP="006356CD">
      <w:pPr>
        <w:pStyle w:val="3"/>
        <w:shd w:val="clear" w:color="auto" w:fill="FFFFFF"/>
        <w:spacing w:before="0"/>
        <w:rPr>
          <w:rFonts w:ascii="Segoe UI" w:hAnsi="Segoe UI" w:cs="Segoe UI"/>
          <w:b/>
          <w:bCs/>
          <w:color w:val="1D2125"/>
        </w:rPr>
      </w:pPr>
      <w:r w:rsidRPr="00C31285">
        <w:rPr>
          <w:rFonts w:ascii="Segoe UI" w:hAnsi="Segoe UI" w:cs="Segoe UI"/>
          <w:b/>
          <w:bCs/>
          <w:color w:val="1D2125"/>
        </w:rPr>
        <w:t>1. Общие понятия о метрике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Атрибуты программной системы, характеризующие ее качество, измеряются с использованием метрик качества.</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Метрика</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7B39105B">
          <v:rect id="_x0000_i1189"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Комбинация конкретного метода измерения (способа получения значений) атрибута сущности и шкалы измерения (средства, используемого для структурирования получаемых значений).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определяет меру атрибута – переменную, которой присваивается значение в результате измерения (рисунок 1).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Термин «</w:t>
      </w:r>
      <w:r>
        <w:rPr>
          <w:rStyle w:val="a4"/>
          <w:rFonts w:ascii="Segoe UI" w:hAnsi="Segoe UI" w:cs="Segoe UI"/>
          <w:color w:val="1D2125"/>
          <w:sz w:val="23"/>
          <w:szCs w:val="23"/>
        </w:rPr>
        <w:t>мера</w:t>
      </w:r>
      <w:r>
        <w:rPr>
          <w:rFonts w:ascii="Segoe UI" w:hAnsi="Segoe UI" w:cs="Segoe UI"/>
          <w:color w:val="1D2125"/>
          <w:sz w:val="23"/>
          <w:szCs w:val="23"/>
        </w:rPr>
        <w:t>» – эквивалент употребляемого в международных стандартах термина «measure» ( – </w:t>
      </w:r>
      <w:r>
        <w:rPr>
          <w:rStyle w:val="a6"/>
          <w:rFonts w:ascii="Segoe UI" w:hAnsi="Segoe UI" w:cs="Segoe UI"/>
          <w:color w:val="1D2125"/>
          <w:sz w:val="23"/>
          <w:szCs w:val="23"/>
        </w:rPr>
        <w:t>мера, измерять, единица измерения</w:t>
      </w:r>
      <w:r>
        <w:rPr>
          <w:rFonts w:ascii="Segoe UI" w:hAnsi="Segoe UI" w:cs="Segoe UI"/>
          <w:color w:val="1D2125"/>
          <w:sz w:val="23"/>
          <w:szCs w:val="23"/>
        </w:rPr>
        <w:t>).</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"https://lms.bsuir.by/pluginfile.php/522223/mod_book/chapter/4659/17.png"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34F8ECAD" wp14:editId="4C9C7C51">
                <wp:extent cx="304800" cy="304800"/>
                <wp:effectExtent l="0" t="0" r="0" b="0"/>
                <wp:docPr id="1627138819"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E0524"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fldChar w:fldCharType="begin"/>
      </w:r>
      <w:r>
        <w:instrText xml:space="preserve"> INCLUDEPICTURE "https://lms.bsuir.by/pluginfile.php/522223/mod_book/chapter/4659/17.png" \* MERGEFORMATINET </w:instrText>
      </w:r>
      <w:r>
        <w:fldChar w:fldCharType="separate"/>
      </w:r>
      <w:r>
        <w:rPr>
          <w:noProof/>
        </w:rPr>
        <mc:AlternateContent>
          <mc:Choice Requires="wps">
            <w:drawing>
              <wp:inline distT="0" distB="0" distL="0" distR="0" wp14:anchorId="2A5A169B" wp14:editId="5D21F05A">
                <wp:extent cx="304800" cy="304800"/>
                <wp:effectExtent l="0" t="0" r="0" b="0"/>
                <wp:docPr id="296836868"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E7737"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Pr>
          <w:rFonts w:ascii="Segoe UI" w:hAnsi="Segoe UI" w:cs="Segoe UI"/>
          <w:noProof/>
          <w:color w:val="1D2125"/>
          <w:sz w:val="23"/>
          <w:szCs w:val="23"/>
          <w14:ligatures w14:val="standardContextual"/>
        </w:rPr>
        <w:drawing>
          <wp:inline distT="0" distB="0" distL="0" distR="0" wp14:anchorId="7A0EA7CD" wp14:editId="1F484E06">
            <wp:extent cx="5731510" cy="3846830"/>
            <wp:effectExtent l="0" t="0" r="0" b="1270"/>
            <wp:docPr id="11255708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0884" name="Рисунок 1125570884"/>
                    <pic:cNvPicPr/>
                  </pic:nvPicPr>
                  <pic:blipFill>
                    <a:blip r:embed="rId32">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Метрика в системе измерения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 определению стандарта СТБ ИСО/МЭК 9126 </w:t>
      </w:r>
      <w:r>
        <w:rPr>
          <w:rStyle w:val="a4"/>
          <w:rFonts w:ascii="Segoe UI" w:hAnsi="Segoe UI" w:cs="Segoe UI"/>
          <w:color w:val="0F6CBF"/>
          <w:sz w:val="23"/>
          <w:szCs w:val="23"/>
        </w:rPr>
        <w:t>метрика качества программной системы </w:t>
      </w:r>
      <w:r>
        <w:rPr>
          <w:rFonts w:ascii="Segoe UI" w:hAnsi="Segoe UI" w:cs="Segoe UI"/>
          <w:color w:val="1D2125"/>
          <w:sz w:val="23"/>
          <w:szCs w:val="23"/>
        </w:rPr>
        <w:t>представляет собой «</w:t>
      </w:r>
      <w:r>
        <w:rPr>
          <w:rStyle w:val="a6"/>
          <w:rFonts w:ascii="Segoe UI" w:hAnsi="Segoe UI" w:cs="Segoe UI"/>
          <w:color w:val="1D2125"/>
          <w:sz w:val="23"/>
          <w:szCs w:val="23"/>
        </w:rPr>
        <w:t>модель измерения атрибута, связываемого с характеристикой качества ПС. Служит индикатором одного или многих атрибутов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называется </w:t>
      </w:r>
      <w:r>
        <w:rPr>
          <w:rStyle w:val="text-primary"/>
          <w:rFonts w:ascii="Segoe UI" w:hAnsi="Segoe UI" w:cs="Segoe UI"/>
          <w:b/>
          <w:bCs/>
          <w:color w:val="0F6CBF"/>
          <w:sz w:val="23"/>
          <w:szCs w:val="23"/>
        </w:rPr>
        <w:t>базовой</w:t>
      </w:r>
      <w:r>
        <w:rPr>
          <w:rFonts w:ascii="Segoe UI" w:hAnsi="Segoe UI" w:cs="Segoe UI"/>
          <w:color w:val="1D2125"/>
          <w:sz w:val="23"/>
          <w:szCs w:val="23"/>
        </w:rPr>
        <w:t>, если в ее основе лежит элементарный метод (примитив) измерения атрибута. По определению того же стандарта «</w:t>
      </w:r>
      <w:r>
        <w:rPr>
          <w:rStyle w:val="a6"/>
          <w:rFonts w:ascii="Segoe UI" w:hAnsi="Segoe UI" w:cs="Segoe UI"/>
          <w:color w:val="1D2125"/>
          <w:sz w:val="23"/>
          <w:szCs w:val="23"/>
        </w:rPr>
        <w:t>базовая метрика сама по себе не является индикатором характеристики или подхарактеристики качества</w:t>
      </w:r>
      <w:r>
        <w:rPr>
          <w:rFonts w:ascii="Segoe UI" w:hAnsi="Segoe UI" w:cs="Segoe UI"/>
          <w:color w:val="1D2125"/>
          <w:sz w:val="23"/>
          <w:szCs w:val="23"/>
        </w:rPr>
        <w:t>». То есть, базовые метрики используются только в составе модели измерения атрибута.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того чтобы правильно пользоваться результатами измерений, для каждой меры нужно установить </w:t>
      </w:r>
      <w:r>
        <w:rPr>
          <w:rStyle w:val="text-primary"/>
          <w:rFonts w:ascii="Segoe UI" w:hAnsi="Segoe UI" w:cs="Segoe UI"/>
          <w:b/>
          <w:bCs/>
          <w:color w:val="0F6CBF"/>
          <w:sz w:val="23"/>
          <w:szCs w:val="23"/>
        </w:rPr>
        <w:t>шкалу измерения</w:t>
      </w:r>
      <w:r>
        <w:rPr>
          <w:rFonts w:ascii="Segoe UI" w:hAnsi="Segoe UI" w:cs="Segoe UI"/>
          <w:color w:val="1D2125"/>
          <w:sz w:val="23"/>
          <w:szCs w:val="23"/>
        </w:rPr>
        <w:t>.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Принято использовать одну из следующих шкал: </w:t>
      </w:r>
      <w:r>
        <w:rPr>
          <w:rStyle w:val="a4"/>
          <w:rFonts w:ascii="Segoe UI" w:hAnsi="Segoe UI" w:cs="Segoe UI"/>
          <w:color w:val="1D2125"/>
          <w:sz w:val="23"/>
          <w:szCs w:val="23"/>
        </w:rPr>
        <w:t>номинальная, порядковая, интервальная, относительная </w:t>
      </w:r>
      <w:r>
        <w:rPr>
          <w:rFonts w:ascii="Segoe UI" w:hAnsi="Segoe UI" w:cs="Segoe UI"/>
          <w:color w:val="1D2125"/>
          <w:sz w:val="23"/>
          <w:szCs w:val="23"/>
        </w:rPr>
        <w:t>или </w:t>
      </w:r>
      <w:r>
        <w:rPr>
          <w:rStyle w:val="a4"/>
          <w:rFonts w:ascii="Segoe UI" w:hAnsi="Segoe UI" w:cs="Segoe UI"/>
          <w:color w:val="1D2125"/>
          <w:sz w:val="23"/>
          <w:szCs w:val="23"/>
        </w:rPr>
        <w:t>абсолютная</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разработки процедур сбора данных, интерпретации мер и их нормализации с целью сравнения, нужно различать следующие типы мер, определяемых метриками:</w:t>
      </w:r>
    </w:p>
    <w:p w:rsidR="006356CD" w:rsidRDefault="006356CD" w:rsidP="006356CD">
      <w:pPr>
        <w:numPr>
          <w:ilvl w:val="0"/>
          <w:numId w:val="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Меры размера.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размер ПС в разных единицах измерения.</w:t>
      </w:r>
    </w:p>
    <w:p w:rsidR="006356CD" w:rsidRDefault="006356CD" w:rsidP="006356CD">
      <w:pPr>
        <w:numPr>
          <w:ilvl w:val="0"/>
          <w:numId w:val="3"/>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Меры времени.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периоды реального времени (в секундах, минутах или часах), процессорного времени (в секундах, минутах или часах работы процессора) или календарного времени (в рабочих часах, календарных днях, месяцах, годах).</w:t>
      </w:r>
    </w:p>
    <w:p w:rsidR="006356CD" w:rsidRDefault="006356CD" w:rsidP="006356CD">
      <w:pPr>
        <w:numPr>
          <w:ilvl w:val="0"/>
          <w:numId w:val="4"/>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Меры усилий.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полезное (продуктивное) время, связанное с определенной задачей проекта.</w:t>
      </w:r>
    </w:p>
    <w:p w:rsidR="006356CD" w:rsidRDefault="006356CD" w:rsidP="006356CD">
      <w:pPr>
        <w:numPr>
          <w:ilvl w:val="0"/>
          <w:numId w:val="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Меры интервалов между событиями.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интервалы времени между наступлением событий, происходящих в определенный период наблюдения. Вместо этой меры может использоваться частота наступления событий.</w:t>
      </w:r>
    </w:p>
    <w:p w:rsidR="006356CD" w:rsidRDefault="006356CD" w:rsidP="006356CD">
      <w:pPr>
        <w:numPr>
          <w:ilvl w:val="0"/>
          <w:numId w:val="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Счетные меры.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собой статические счетчики (для учета определенных элементов в рабочих продуктах или документах) или кинетические (динамические) счетчики (для учета событий или действий человека).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выполнении измерений базовые меры размера, времени и счета могут использоваться в различных комбинациях. Они служат основой для нормализации и обеспечивают возможность сопоставления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В исследовании метрик программных средств принято выделять 2 основных направления:</w:t>
      </w:r>
    </w:p>
    <w:p w:rsidR="006356CD" w:rsidRDefault="006356CD" w:rsidP="006356CD">
      <w:pPr>
        <w:numPr>
          <w:ilvl w:val="0"/>
          <w:numId w:val="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поиск набора метрик, которые характеризуют наиболее специфические свойства программного обеспечения;</w:t>
      </w:r>
    </w:p>
    <w:p w:rsidR="006356CD" w:rsidRDefault="006356CD" w:rsidP="006356CD">
      <w:pPr>
        <w:numPr>
          <w:ilvl w:val="0"/>
          <w:numId w:val="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использование метрик для оценки технических характеристик и факторов разработки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удобства применения общих приемов измерений метрики обычно классифицируют как:</w:t>
      </w:r>
    </w:p>
    <w:p w:rsidR="006356CD" w:rsidRDefault="006356CD" w:rsidP="006356CD">
      <w:pPr>
        <w:numPr>
          <w:ilvl w:val="0"/>
          <w:numId w:val="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объективные или субъективные;</w:t>
      </w:r>
    </w:p>
    <w:p w:rsidR="006356CD" w:rsidRDefault="006356CD" w:rsidP="006356CD">
      <w:pPr>
        <w:numPr>
          <w:ilvl w:val="0"/>
          <w:numId w:val="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примитивные или вычисляемые;</w:t>
      </w:r>
    </w:p>
    <w:p w:rsidR="006356CD" w:rsidRDefault="006356CD" w:rsidP="006356CD">
      <w:pPr>
        <w:numPr>
          <w:ilvl w:val="0"/>
          <w:numId w:val="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динамические или статические.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 виду информации, которую можно получить при оценке качества программного обеспечения, метрики можно разбить на 3 группы:</w:t>
      </w:r>
    </w:p>
    <w:p w:rsidR="006356CD" w:rsidRDefault="006356CD" w:rsidP="006356CD">
      <w:pPr>
        <w:numPr>
          <w:ilvl w:val="0"/>
          <w:numId w:val="9"/>
        </w:numPr>
        <w:shd w:val="clear" w:color="auto" w:fill="FFFFFF"/>
        <w:spacing w:before="100" w:beforeAutospacing="1" w:after="100" w:afterAutospacing="1"/>
        <w:ind w:left="1287"/>
        <w:rPr>
          <w:rFonts w:ascii="Segoe UI" w:hAnsi="Segoe UI" w:cs="Segoe UI"/>
          <w:color w:val="1D2125"/>
          <w:sz w:val="23"/>
          <w:szCs w:val="23"/>
        </w:rPr>
      </w:pPr>
      <w:r>
        <w:rPr>
          <w:rStyle w:val="a4"/>
          <w:rFonts w:ascii="Segoe UI" w:hAnsi="Segoe UI" w:cs="Segoe UI"/>
          <w:color w:val="0F6CBF"/>
          <w:sz w:val="23"/>
          <w:szCs w:val="23"/>
        </w:rPr>
        <w:t>Прогнозирующие</w:t>
      </w:r>
      <w:r>
        <w:rPr>
          <w:rFonts w:ascii="Segoe UI" w:hAnsi="Segoe UI" w:cs="Segoe UI"/>
          <w:color w:val="1D2125"/>
          <w:sz w:val="23"/>
          <w:szCs w:val="23"/>
        </w:rPr>
        <w:t> – метрики, позволяющие прогнозировать качество разрабатываемого программного средства.</w:t>
      </w:r>
    </w:p>
    <w:p w:rsidR="006356CD" w:rsidRDefault="006356CD" w:rsidP="006356CD">
      <w:pPr>
        <w:numPr>
          <w:ilvl w:val="0"/>
          <w:numId w:val="9"/>
        </w:numPr>
        <w:shd w:val="clear" w:color="auto" w:fill="FFFFFF"/>
        <w:spacing w:before="100" w:beforeAutospacing="1" w:after="100" w:afterAutospacing="1"/>
        <w:ind w:left="1287"/>
        <w:rPr>
          <w:rFonts w:ascii="Segoe UI" w:hAnsi="Segoe UI" w:cs="Segoe UI"/>
          <w:color w:val="1D2125"/>
          <w:sz w:val="23"/>
          <w:szCs w:val="23"/>
        </w:rPr>
      </w:pPr>
      <w:r>
        <w:rPr>
          <w:rStyle w:val="a4"/>
          <w:rFonts w:ascii="Segoe UI" w:hAnsi="Segoe UI" w:cs="Segoe UI"/>
          <w:color w:val="0F6CBF"/>
          <w:sz w:val="23"/>
          <w:szCs w:val="23"/>
        </w:rPr>
        <w:t>Диагностические</w:t>
      </w:r>
      <w:r>
        <w:rPr>
          <w:rFonts w:ascii="Segoe UI" w:hAnsi="Segoe UI" w:cs="Segoe UI"/>
          <w:color w:val="1D2125"/>
          <w:sz w:val="23"/>
          <w:szCs w:val="23"/>
        </w:rPr>
        <w:t> – метрики, оценивающие отклонение от нормы характеристик исходных проектных материалов.</w:t>
      </w:r>
    </w:p>
    <w:p w:rsidR="006356CD" w:rsidRDefault="006356CD" w:rsidP="006356CD">
      <w:pPr>
        <w:numPr>
          <w:ilvl w:val="0"/>
          <w:numId w:val="9"/>
        </w:numPr>
        <w:shd w:val="clear" w:color="auto" w:fill="FFFFFF"/>
        <w:spacing w:before="100" w:beforeAutospacing="1" w:after="100" w:afterAutospacing="1"/>
        <w:ind w:left="1287"/>
        <w:rPr>
          <w:rFonts w:ascii="Segoe UI" w:hAnsi="Segoe UI" w:cs="Segoe UI"/>
          <w:color w:val="1D2125"/>
          <w:sz w:val="23"/>
          <w:szCs w:val="23"/>
        </w:rPr>
      </w:pPr>
      <w:r>
        <w:rPr>
          <w:rStyle w:val="a4"/>
          <w:rFonts w:ascii="Segoe UI" w:hAnsi="Segoe UI" w:cs="Segoe UI"/>
          <w:color w:val="0F6CBF"/>
          <w:sz w:val="23"/>
          <w:szCs w:val="23"/>
        </w:rPr>
        <w:t>Ретроспективные</w:t>
      </w:r>
      <w:r>
        <w:rPr>
          <w:rFonts w:ascii="Segoe UI" w:hAnsi="Segoe UI" w:cs="Segoe UI"/>
          <w:color w:val="1D2125"/>
          <w:sz w:val="23"/>
          <w:szCs w:val="23"/>
        </w:rPr>
        <w:t> – метрики, по которым принимается решение о соответствии конечного программного средства заданным требованиям.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 отношению к виду объекта измерения (работающая программа или совокупность документов) меры и соответствующие метрики подразделяются на </w:t>
      </w:r>
      <w:r>
        <w:rPr>
          <w:rStyle w:val="a4"/>
          <w:rFonts w:ascii="Segoe UI" w:hAnsi="Segoe UI" w:cs="Segoe UI"/>
          <w:color w:val="1D2125"/>
          <w:sz w:val="23"/>
          <w:szCs w:val="23"/>
        </w:rPr>
        <w:t>внешние, внутренние и метрики использования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Внешние метрики</w:t>
      </w:r>
      <w:r>
        <w:rPr>
          <w:rFonts w:ascii="Segoe UI" w:hAnsi="Segoe UI" w:cs="Segoe UI"/>
          <w:color w:val="1D2125"/>
          <w:sz w:val="23"/>
          <w:szCs w:val="23"/>
        </w:rPr>
        <w:t> используют меры работающего на компьютере программного продукта, полученные в результате измерения его поведения в ходе тестирования и функционирования.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Внешние метрики разрабатываются с целью:</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демонстрации качества программного продукта, представленного характеристиками и подхарактеристиками качества, на стадии тестирования и эксплуатации;</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использования для подтверждения (валидации) того, что программный продукт удовлетворяет внешним требованиям к качеству;</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предсказания реального эксплуатационного качества;</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определения степени, в которой программный продукт будет удовлетворять установленным и предполагаемым требованиям пользователей в ходе реальной эксплуатации.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Можно сказать, что совокупность внешних метрик предназначена для оценивания </w:t>
      </w:r>
      <w:r>
        <w:rPr>
          <w:rStyle w:val="text-primary"/>
          <w:rFonts w:ascii="Segoe UI" w:hAnsi="Segoe UI" w:cs="Segoe UI"/>
          <w:b/>
          <w:bCs/>
          <w:color w:val="0F6CBF"/>
          <w:sz w:val="23"/>
          <w:szCs w:val="23"/>
        </w:rPr>
        <w:t>внешнего качества</w:t>
      </w:r>
      <w:r>
        <w:rPr>
          <w:rFonts w:ascii="Segoe UI" w:hAnsi="Segoe UI" w:cs="Segoe UI"/>
          <w:color w:val="1D2125"/>
          <w:sz w:val="23"/>
          <w:szCs w:val="23"/>
        </w:rPr>
        <w:t> – </w:t>
      </w:r>
      <w:r>
        <w:rPr>
          <w:rStyle w:val="a6"/>
          <w:rFonts w:ascii="Segoe UI" w:hAnsi="Segoe UI" w:cs="Segoe UI"/>
          <w:color w:val="1D2125"/>
          <w:sz w:val="23"/>
          <w:szCs w:val="23"/>
        </w:rPr>
        <w:t>степени, в которой продукт удовлетворяет установленным (заявленным) и подразумеваемым потребностям при использовании в определенных условиях</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Разработка внешних метрик основывается на выполнении следующих измерений:</w:t>
      </w:r>
    </w:p>
    <w:p w:rsidR="006356CD" w:rsidRDefault="006356CD" w:rsidP="006356CD">
      <w:pPr>
        <w:numPr>
          <w:ilvl w:val="0"/>
          <w:numId w:val="1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поведения программного продукта при тестировании и функционировании в сочетании с другими программными продуктами, аппаратным обеспечением или системой обработки информации в целом;</w:t>
      </w:r>
    </w:p>
    <w:p w:rsidR="006356CD" w:rsidRDefault="006356CD" w:rsidP="006356CD">
      <w:pPr>
        <w:numPr>
          <w:ilvl w:val="0"/>
          <w:numId w:val="1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поведения пользователя (сценариев использования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Под измерением (оценкой) поведения понимается оценка масштабов возможных последствий неадекватного поведения, которые угрожают жизни или здоровью людей, природным ресурсам, могут привести к разрушению данных, несогласованности или недостоверности информации, потере безопасности, деградации сервиса (услуг), экономическим потерям и др. Примерами внешних метрик для такой характеристики качества как надежность, могут быть среднее время между отказами, число устраненных дефектов при тестировании, интенсивность отказов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Внутренние метрики</w:t>
      </w:r>
      <w:r>
        <w:rPr>
          <w:rFonts w:ascii="Segoe UI" w:hAnsi="Segoe UI" w:cs="Segoe UI"/>
          <w:color w:val="1D2125"/>
          <w:sz w:val="23"/>
          <w:szCs w:val="23"/>
        </w:rPr>
        <w:t> обеспечивают возможность пользователям, разработчикам, тестировщикам и менеджерам оценивать качество промежуточных и конечных продуктов ПС непосредственно по их свойствам, без выполнения на компьютере.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Внутренние метрики разрабатываются таким образом, чтобы они могли:</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представлять (отражать) качество не выполняющихся на компьютере промежуточных и конечных программных продуктов по тем характеристикам и подхарактеристикам качества, которые определены в модели качества ПС;</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служить руководством к действию при планировании и улучшении процессов, которые воздействуют на промежуточные и конечные продукты;</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использоваться при верификации того, что промежуточные и конечные продукты удовлетворяют требованиям к внутреннему качеству ПС, предусмотренным планами совершенствования процессов;</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предсказывать внешние метрики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Можно сказать, что совокупность внутренних метрик предназначена для оценивания </w:t>
      </w:r>
      <w:r>
        <w:rPr>
          <w:rStyle w:val="text-primary"/>
          <w:rFonts w:ascii="Segoe UI" w:hAnsi="Segoe UI" w:cs="Segoe UI"/>
          <w:b/>
          <w:bCs/>
          <w:color w:val="0F6CBF"/>
          <w:sz w:val="23"/>
          <w:szCs w:val="23"/>
        </w:rPr>
        <w:t>внутреннего качества </w:t>
      </w:r>
      <w:r>
        <w:rPr>
          <w:rFonts w:ascii="Segoe UI" w:hAnsi="Segoe UI" w:cs="Segoe UI"/>
          <w:color w:val="1D2125"/>
          <w:sz w:val="23"/>
          <w:szCs w:val="23"/>
        </w:rPr>
        <w:t>– </w:t>
      </w:r>
      <w:r>
        <w:rPr>
          <w:rStyle w:val="a6"/>
          <w:rFonts w:ascii="Segoe UI" w:hAnsi="Segoe UI" w:cs="Segoe UI"/>
          <w:color w:val="1D2125"/>
          <w:sz w:val="23"/>
          <w:szCs w:val="23"/>
        </w:rPr>
        <w:t>множества атрибутов продукта, которое определяет его способность удовлетворять установленным или реальным потребностям при использовании в определенных условиях</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Разработка внутренних метрик основывается на выполнении измерений статических атрибутов, которые определены и могут быть оценены по тексту исходного кода, графическому или табличному представлению потоков управления и данных, структур перехода состояний или по документам ПС. Примерами внутренних метрик для надежности могут быть число ошибок, найденных при инспекции кода, число устраненных дефектов в результате инспекции кода, прогнозируемое число оставшихся ошибок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lastRenderedPageBreak/>
        <w:t>Метрики качества в использовании</w:t>
      </w:r>
      <w:r>
        <w:rPr>
          <w:rFonts w:ascii="Segoe UI" w:hAnsi="Segoe UI" w:cs="Segoe UI"/>
          <w:color w:val="1D2125"/>
          <w:sz w:val="23"/>
          <w:szCs w:val="23"/>
        </w:rPr>
        <w:t> (метрики эксплуатационного качества) измеряют степень, в которой программный продукт, установленный и эксплуатируемый в определенной среде, удовлетворяет потребности пользователей в эффективном, продуктивном и безопасном решении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Метрики качества в использовании помогают оценить не свойства самой ПС, а видимые результаты ее эксплуатации – </w:t>
      </w:r>
      <w:r>
        <w:rPr>
          <w:rStyle w:val="a6"/>
          <w:rFonts w:ascii="Segoe UI" w:hAnsi="Segoe UI" w:cs="Segoe UI"/>
          <w:color w:val="1D2125"/>
          <w:sz w:val="23"/>
          <w:szCs w:val="23"/>
        </w:rPr>
        <w:t>эксплуатационное качество</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Очевидно, что для правильного измерения эксплуатационного качества важно учитывать контекст применения ПС – особенности категорий ее пользователей, специфику решаемых ими задач, а также физические и социальные факторы среды их работы. Примерами эксплуатационных метрик качества могут быть точность и полнота достижения целей пользователей, производительность труда, ресурсы, потраченные в связи с достижением эффективного решения задач, мнение пользователей относительно свойств ПС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Внутренние, внешние и эксплуатационные метрики качества взаимосвязаны.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Достижение эксплуатационного качества зависит от удовлетворения критериев внешнего качества, основанных на внешних мерах и метриках качества, которые, в свою очередь, зависят от удовлетворения соответствующих критериев внутреннего качества, основанных на внутренних мерах и метриках, связанных с внешними. Обычно требования пользователей к качеству специфицируются с помощью внешних метрик и эксплуатационных метрик качества, а внутренние метрики выбираются таким образом, чтобы они могли использоваться для предсказания значений внешних метрик. Построить строгую теоретическую модель, устанавливающую взаимосвязь внешних и внутренних метрик, сложно, поэтому, как правило, строится гипотетическая модель, взаимосвязь метрик в которой моделируется статистически в ходе использования метрик.</w:t>
      </w:r>
    </w:p>
    <w:p w:rsidR="006356CD" w:rsidRPr="00C31285" w:rsidRDefault="006356CD" w:rsidP="006356CD">
      <w:pPr>
        <w:pStyle w:val="3"/>
        <w:shd w:val="clear" w:color="auto" w:fill="FFFFFF"/>
        <w:spacing w:before="0"/>
        <w:rPr>
          <w:rFonts w:ascii="Segoe UI" w:hAnsi="Segoe UI" w:cs="Segoe UI"/>
          <w:b/>
          <w:bCs/>
          <w:color w:val="1D2125"/>
        </w:rPr>
      </w:pPr>
      <w:r w:rsidRPr="00C31285">
        <w:rPr>
          <w:rFonts w:ascii="Segoe UI" w:hAnsi="Segoe UI" w:cs="Segoe UI"/>
          <w:b/>
          <w:bCs/>
          <w:color w:val="1D2125"/>
        </w:rPr>
        <w:t>2. Методы определения показателей качества программного средства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6356CD" w:rsidRDefault="006356CD" w:rsidP="006356CD">
      <w:pPr>
        <w:shd w:val="clear" w:color="auto" w:fill="CFE2F2"/>
        <w:ind w:firstLine="567"/>
        <w:rPr>
          <w:rFonts w:ascii="Segoe UI" w:hAnsi="Segoe UI" w:cs="Segoe UI"/>
          <w:color w:val="083863"/>
          <w:sz w:val="23"/>
          <w:szCs w:val="23"/>
        </w:rPr>
      </w:pPr>
      <w:r>
        <w:rPr>
          <w:rFonts w:ascii="Segoe UI" w:hAnsi="Segoe UI" w:cs="Segoe UI"/>
          <w:color w:val="083863"/>
          <w:sz w:val="23"/>
          <w:szCs w:val="23"/>
        </w:rPr>
        <w:t>Межгосударственный стандарт СНГ </w:t>
      </w:r>
      <w:r>
        <w:rPr>
          <w:rStyle w:val="text-primary"/>
          <w:rFonts w:ascii="Segoe UI" w:hAnsi="Segoe UI" w:cs="Segoe UI"/>
          <w:b/>
          <w:bCs/>
          <w:color w:val="0F6CBF"/>
          <w:sz w:val="23"/>
          <w:szCs w:val="23"/>
        </w:rPr>
        <w:t>ГОСТ 28195–99</w:t>
      </w:r>
      <w:r>
        <w:rPr>
          <w:rFonts w:ascii="Segoe UI" w:hAnsi="Segoe UI" w:cs="Segoe UI"/>
          <w:color w:val="083863"/>
          <w:sz w:val="23"/>
          <w:szCs w:val="23"/>
        </w:rPr>
        <w:t> классифицируют методы определения показателей качества ПС по следующим критериям:</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w:t>
      </w:r>
      <w:r>
        <w:rPr>
          <w:rStyle w:val="text-primary"/>
          <w:rFonts w:ascii="Segoe UI" w:hAnsi="Segoe UI" w:cs="Segoe UI"/>
          <w:b/>
          <w:bCs/>
          <w:i/>
          <w:iCs/>
          <w:color w:val="0F6CBF"/>
          <w:sz w:val="23"/>
          <w:szCs w:val="23"/>
        </w:rPr>
        <w:t>по способам получения информации</w:t>
      </w:r>
      <w:r>
        <w:rPr>
          <w:rStyle w:val="a4"/>
          <w:rFonts w:ascii="Segoe UI" w:hAnsi="Segoe UI" w:cs="Segoe UI"/>
          <w:color w:val="1D2125"/>
          <w:sz w:val="23"/>
          <w:szCs w:val="23"/>
        </w:rPr>
        <w:t> </w:t>
      </w:r>
      <w:r>
        <w:rPr>
          <w:rFonts w:ascii="Segoe UI" w:hAnsi="Segoe UI" w:cs="Segoe UI"/>
          <w:color w:val="1D2125"/>
          <w:sz w:val="23"/>
          <w:szCs w:val="23"/>
        </w:rPr>
        <w:t>о показателе качества:</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измерительный;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регистрационный;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органолептический;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расчетный;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w:t>
      </w:r>
      <w:r>
        <w:rPr>
          <w:rStyle w:val="a4"/>
          <w:rFonts w:ascii="Segoe UI" w:hAnsi="Segoe UI" w:cs="Segoe UI"/>
          <w:color w:val="1D2125"/>
          <w:sz w:val="23"/>
          <w:szCs w:val="23"/>
        </w:rPr>
        <w:t> </w:t>
      </w:r>
      <w:r>
        <w:rPr>
          <w:rStyle w:val="text-primary"/>
          <w:rFonts w:ascii="Segoe UI" w:hAnsi="Segoe UI" w:cs="Segoe UI"/>
          <w:b/>
          <w:bCs/>
          <w:i/>
          <w:iCs/>
          <w:color w:val="0F6CBF"/>
          <w:sz w:val="23"/>
          <w:szCs w:val="23"/>
        </w:rPr>
        <w:t>по источникам получения информации</w:t>
      </w:r>
      <w:r>
        <w:rPr>
          <w:rStyle w:val="a4"/>
          <w:rFonts w:ascii="Segoe UI" w:hAnsi="Segoe UI" w:cs="Segoe UI"/>
          <w:color w:val="1D2125"/>
          <w:sz w:val="23"/>
          <w:szCs w:val="23"/>
        </w:rPr>
        <w:t> </w:t>
      </w:r>
      <w:r>
        <w:rPr>
          <w:rFonts w:ascii="Segoe UI" w:hAnsi="Segoe UI" w:cs="Segoe UI"/>
          <w:color w:val="1D2125"/>
          <w:sz w:val="23"/>
          <w:szCs w:val="23"/>
        </w:rPr>
        <w:t>о показателе качества:</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экспертный;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социологический;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 традиционный.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b/>
          <w:bCs/>
          <w:color w:val="0F6CBF"/>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Измерительный метод</w:t>
      </w:r>
      <w:r>
        <w:rPr>
          <w:rFonts w:ascii="Segoe UI" w:hAnsi="Segoe UI" w:cs="Segoe UI"/>
          <w:color w:val="1D2125"/>
          <w:sz w:val="23"/>
          <w:szCs w:val="23"/>
        </w:rPr>
        <w:t> – это метод получения информации о свойствах и характеристиках ПС </w:t>
      </w:r>
      <w:r>
        <w:rPr>
          <w:rStyle w:val="text-primary"/>
          <w:rFonts w:ascii="Segoe UI" w:hAnsi="Segoe UI" w:cs="Segoe UI"/>
          <w:i/>
          <w:iCs/>
          <w:color w:val="0F6CBF"/>
          <w:sz w:val="23"/>
          <w:szCs w:val="23"/>
        </w:rPr>
        <w:t>путем измерений с помощью инструментальных средств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так может определяться количество операторов в программе, количество выполненных операторов, количество операций или операндов, время выполнения программы при определенных наборах исходных данных и т.п.</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Результаты непосредственных измерений при необходимости приводятся путем соответствующих пересчетов к нормализованным или стандартным условиям.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Регистрационный метод</w:t>
      </w:r>
      <w:r>
        <w:rPr>
          <w:rFonts w:ascii="Segoe UI" w:hAnsi="Segoe UI" w:cs="Segoe UI"/>
          <w:color w:val="1D2125"/>
          <w:sz w:val="23"/>
          <w:szCs w:val="23"/>
        </w:rPr>
        <w:t> – это метод получения информации о свойствах и характеристиках ПС в процессе его </w:t>
      </w:r>
      <w:r>
        <w:rPr>
          <w:rStyle w:val="text-primary"/>
          <w:rFonts w:ascii="Segoe UI" w:hAnsi="Segoe UI" w:cs="Segoe UI"/>
          <w:i/>
          <w:iCs/>
          <w:color w:val="0F6CBF"/>
          <w:sz w:val="23"/>
          <w:szCs w:val="23"/>
        </w:rPr>
        <w:t>испытания или функционирования</w:t>
      </w:r>
      <w:r>
        <w:rPr>
          <w:rFonts w:ascii="Segoe UI" w:hAnsi="Segoe UI" w:cs="Segoe UI"/>
          <w:color w:val="1D2125"/>
          <w:sz w:val="23"/>
          <w:szCs w:val="23"/>
        </w:rPr>
        <w:t>, когда регистрируются некоторые события.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количество сбоев и отказов при запусках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Органолептический метод</w:t>
      </w:r>
      <w:r>
        <w:rPr>
          <w:rFonts w:ascii="Segoe UI" w:hAnsi="Segoe UI" w:cs="Segoe UI"/>
          <w:color w:val="1D2125"/>
          <w:sz w:val="23"/>
          <w:szCs w:val="23"/>
        </w:rPr>
        <w:t> – это метод получения информации о свойствах и характеристиках ПС, основанный </w:t>
      </w:r>
      <w:r>
        <w:rPr>
          <w:rStyle w:val="text-primary"/>
          <w:rFonts w:ascii="Segoe UI" w:hAnsi="Segoe UI" w:cs="Segoe UI"/>
          <w:i/>
          <w:iCs/>
          <w:color w:val="0F6CBF"/>
          <w:sz w:val="23"/>
          <w:szCs w:val="23"/>
        </w:rPr>
        <w:t>на восприятии органов чувств</w:t>
      </w:r>
      <w:r>
        <w:rPr>
          <w:rFonts w:ascii="Segoe UI" w:hAnsi="Segoe UI" w:cs="Segoe UI"/>
          <w:color w:val="1D2125"/>
          <w:sz w:val="23"/>
          <w:szCs w:val="23"/>
        </w:rPr>
        <w:t> (зрения и слуха) человека.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так могут определяться свойства ПС, связанные с удобством его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Точность метода зависит от квалификации, опыта и способностей лиц, проводящих оценку. При органолептическом методе могут дополнительно использоваться технические средства, повышающие способности органов чувств (лупа, микроскоп, слуховая трубка и т.п.).</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органолептическом методе рекомендуется использовать балльные оценки показателей качества. При такой оценке вначале необходимо установить перечень признаков, наиболее полно характеризующих качество продукта. Обычно применяется совместно с экспертным.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Расчетный метод</w:t>
      </w:r>
      <w:r>
        <w:rPr>
          <w:rFonts w:ascii="Segoe UI" w:hAnsi="Segoe UI" w:cs="Segoe UI"/>
          <w:color w:val="1D2125"/>
          <w:sz w:val="23"/>
          <w:szCs w:val="23"/>
        </w:rPr>
        <w:t> – это метод получения информации о свойствах и характеристиках ПС, основанный на </w:t>
      </w:r>
      <w:r>
        <w:rPr>
          <w:rStyle w:val="text-primary"/>
          <w:rFonts w:ascii="Segoe UI" w:hAnsi="Segoe UI" w:cs="Segoe UI"/>
          <w:i/>
          <w:iCs/>
          <w:color w:val="0F6CBF"/>
          <w:sz w:val="23"/>
          <w:szCs w:val="23"/>
        </w:rPr>
        <w:t>использовании эмпирических и теоретических зависимостей</w:t>
      </w:r>
      <w:r>
        <w:rPr>
          <w:rFonts w:ascii="Segoe UI" w:hAnsi="Segoe UI" w:cs="Segoe UI"/>
          <w:color w:val="1D2125"/>
          <w:sz w:val="23"/>
          <w:szCs w:val="23"/>
        </w:rPr>
        <w:t> (на ранних этапах разработки), а также </w:t>
      </w:r>
      <w:r>
        <w:rPr>
          <w:rStyle w:val="text-primary"/>
          <w:rFonts w:ascii="Segoe UI" w:hAnsi="Segoe UI" w:cs="Segoe UI"/>
          <w:i/>
          <w:iCs/>
          <w:color w:val="0F6CBF"/>
          <w:sz w:val="23"/>
          <w:szCs w:val="23"/>
        </w:rPr>
        <w:t>статистических данных</w:t>
      </w:r>
      <w:r>
        <w:rPr>
          <w:rFonts w:ascii="Segoe UI" w:hAnsi="Segoe UI" w:cs="Segoe UI"/>
          <w:color w:val="1D2125"/>
          <w:sz w:val="23"/>
          <w:szCs w:val="23"/>
        </w:rPr>
        <w:t>, накапливаемых при испытаниях, эксплуатации и сопровождении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так может определяться точность вычислений в программе.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lastRenderedPageBreak/>
        <w:t>Традиционный метод</w:t>
      </w:r>
      <w:r>
        <w:rPr>
          <w:rFonts w:ascii="Segoe UI" w:hAnsi="Segoe UI" w:cs="Segoe UI"/>
          <w:color w:val="1D2125"/>
          <w:sz w:val="23"/>
          <w:szCs w:val="23"/>
        </w:rPr>
        <w:t> – это метод получения информации о свойствах и характеристиках ПС </w:t>
      </w:r>
      <w:r>
        <w:rPr>
          <w:rFonts w:ascii="Segoe UI" w:hAnsi="Segoe UI" w:cs="Segoe UI"/>
          <w:i/>
          <w:iCs/>
          <w:color w:val="1D2125"/>
          <w:sz w:val="23"/>
          <w:szCs w:val="23"/>
        </w:rPr>
        <w:t>на основе непосредственного наблюдения</w:t>
      </w:r>
      <w:r>
        <w:rPr>
          <w:rFonts w:ascii="Segoe UI" w:hAnsi="Segoe UI" w:cs="Segoe UI"/>
          <w:color w:val="1D2125"/>
          <w:sz w:val="23"/>
          <w:szCs w:val="23"/>
        </w:rPr>
        <w:t> за их функционированием в процессе работы.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Традиционный метод осуществляется лицами специализированных экспериментальных и расчетных подразделений предприятий, учреждений.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этим методом можно определять некоторые из показателей функциональности и удобства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Социологический метод</w:t>
      </w:r>
      <w:r>
        <w:rPr>
          <w:rFonts w:ascii="Segoe UI" w:hAnsi="Segoe UI" w:cs="Segoe UI"/>
          <w:color w:val="1D2125"/>
          <w:sz w:val="23"/>
          <w:szCs w:val="23"/>
        </w:rPr>
        <w:t> – это метод получения информации о свойствах и характеристиках ПС </w:t>
      </w:r>
      <w:r>
        <w:rPr>
          <w:rStyle w:val="text-primary"/>
          <w:rFonts w:ascii="Segoe UI" w:hAnsi="Segoe UI" w:cs="Segoe UI"/>
          <w:i/>
          <w:iCs/>
          <w:color w:val="0F6CBF"/>
          <w:sz w:val="23"/>
          <w:szCs w:val="23"/>
        </w:rPr>
        <w:t>на основе обработки специальных анкет-опросников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Социологический метод определения показателей качества продукции используется фактическими или потенциальными потребителями продукции. Для применения метода необходимо разработать системы опроса и обработки результатов.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методом, например, можно определять отдельные показатели удобства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Экспертный метод</w:t>
      </w:r>
      <w:r>
        <w:rPr>
          <w:rFonts w:ascii="Segoe UI" w:hAnsi="Segoe UI" w:cs="Segoe UI"/>
          <w:color w:val="1D2125"/>
          <w:sz w:val="23"/>
          <w:szCs w:val="23"/>
        </w:rPr>
        <w:t> – это метод получения информации о свойствах и характеристиках ПС </w:t>
      </w:r>
      <w:r>
        <w:rPr>
          <w:rStyle w:val="text-primary"/>
          <w:rFonts w:ascii="Segoe UI" w:hAnsi="Segoe UI" w:cs="Segoe UI"/>
          <w:i/>
          <w:iCs/>
          <w:color w:val="0F6CBF"/>
          <w:sz w:val="23"/>
          <w:szCs w:val="23"/>
        </w:rPr>
        <w:t>на основании мнений группы экспертов</w:t>
      </w:r>
      <w:r>
        <w:rPr>
          <w:rFonts w:ascii="Segoe UI" w:hAnsi="Segoe UI" w:cs="Segoe UI"/>
          <w:color w:val="1D2125"/>
          <w:sz w:val="23"/>
          <w:szCs w:val="23"/>
        </w:rPr>
        <w:t> (специалистов, компетентных в решении данной задачи).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Экспертный метод применяется в том случае, когда невозможно или слишком трудоемко выполнить оценку показателей качества с помощью других методов. Для исключения необъективных оценок в состав экспертной комиссии не должны входить авторы изделия. Чтобы уменьшить степень субъективности оценки, целесообразно провести несколько туров опроса экспертов с публичным обоснованием выставленных оценок.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основном этот метод используется при определении значений некоторых эргономических и эстетических показателей. Часто данный метод применяется в сочетании с органолептическим методом для принятия решения при аттестации качества продукции.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Данным методом рекомендуется определять, например, показатели понимаемости и осваиваемости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Существуют различные формы проведения экспертных оценок. Одна из них — </w:t>
      </w:r>
      <w:r>
        <w:rPr>
          <w:rStyle w:val="text-primary"/>
          <w:rFonts w:ascii="Segoe UI" w:hAnsi="Segoe UI" w:cs="Segoe UI"/>
          <w:b/>
          <w:bCs/>
          <w:i/>
          <w:iCs/>
          <w:color w:val="0F6CBF"/>
          <w:sz w:val="23"/>
          <w:szCs w:val="23"/>
        </w:rPr>
        <w:t>«метод Дельфы»</w:t>
      </w:r>
      <w:r>
        <w:rPr>
          <w:rFonts w:ascii="Segoe UI" w:hAnsi="Segoe UI" w:cs="Segoe UI"/>
          <w:color w:val="1D2125"/>
          <w:sz w:val="23"/>
          <w:szCs w:val="23"/>
        </w:rPr>
        <w:t xml:space="preserve">, в основе которого введение специальных мер, чтобы исключить влияние на конечный результат экспертов, обладающих даром убеждать других. Для этого исключают личные контакты между экспертами и применяют итерационную процедуру, в которой анонимное мнение каждого эксперта </w:t>
      </w:r>
      <w:r>
        <w:rPr>
          <w:rFonts w:ascii="Segoe UI" w:hAnsi="Segoe UI" w:cs="Segoe UI"/>
          <w:color w:val="1D2125"/>
          <w:sz w:val="23"/>
          <w:szCs w:val="23"/>
        </w:rPr>
        <w:lastRenderedPageBreak/>
        <w:t>подвергается критике со стороны всех остальных экспертов при сохранении анонимности мнений.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Методы оценки уровня качества продукции одного вида могут быть: </w:t>
      </w:r>
      <w:r>
        <w:rPr>
          <w:rFonts w:ascii="Segoe UI" w:hAnsi="Segoe UI" w:cs="Segoe UI"/>
          <w:i/>
          <w:iCs/>
          <w:color w:val="1D2125"/>
          <w:sz w:val="23"/>
          <w:szCs w:val="23"/>
        </w:rPr>
        <w:t>дифференциальным</w:t>
      </w:r>
      <w:r>
        <w:rPr>
          <w:rFonts w:ascii="Segoe UI" w:hAnsi="Segoe UI" w:cs="Segoe UI"/>
          <w:color w:val="1D2125"/>
          <w:sz w:val="23"/>
          <w:szCs w:val="23"/>
        </w:rPr>
        <w:t>, </w:t>
      </w:r>
      <w:r>
        <w:rPr>
          <w:rFonts w:ascii="Segoe UI" w:hAnsi="Segoe UI" w:cs="Segoe UI"/>
          <w:i/>
          <w:iCs/>
          <w:color w:val="1D2125"/>
          <w:sz w:val="23"/>
          <w:szCs w:val="23"/>
        </w:rPr>
        <w:t>комплексным</w:t>
      </w:r>
      <w:r>
        <w:rPr>
          <w:rFonts w:ascii="Segoe UI" w:hAnsi="Segoe UI" w:cs="Segoe UI"/>
          <w:color w:val="1D2125"/>
          <w:sz w:val="23"/>
          <w:szCs w:val="23"/>
        </w:rPr>
        <w:t>, </w:t>
      </w:r>
      <w:r>
        <w:rPr>
          <w:rFonts w:ascii="Segoe UI" w:hAnsi="Segoe UI" w:cs="Segoe UI"/>
          <w:i/>
          <w:iCs/>
          <w:color w:val="1D2125"/>
          <w:sz w:val="23"/>
          <w:szCs w:val="23"/>
        </w:rPr>
        <w:t>смешанным</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text-primary"/>
          <w:rFonts w:ascii="Segoe UI" w:hAnsi="Segoe UI" w:cs="Segoe UI"/>
          <w:b/>
          <w:bCs/>
          <w:color w:val="0F6CBF"/>
          <w:sz w:val="23"/>
          <w:szCs w:val="23"/>
        </w:rPr>
        <w:t>Дифференциальный метод</w:t>
      </w:r>
      <w:r>
        <w:rPr>
          <w:rFonts w:ascii="Segoe UI" w:hAnsi="Segoe UI" w:cs="Segoe UI"/>
          <w:color w:val="1D2125"/>
          <w:sz w:val="23"/>
          <w:szCs w:val="23"/>
        </w:rPr>
        <w:t> оценки уровня качества продукции осуществляется сравнением показателей качества оцениваемого вида продукции с соответствующим базовым показателем. То есть показатели качества </w:t>
      </w:r>
      <w:r>
        <w:rPr>
          <w:rStyle w:val="mo"/>
          <w:rFonts w:ascii="STIXGeneral-Regular" w:eastAsiaTheme="majorEastAsia"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n"/>
          <w:rFonts w:ascii="STIXGeneral-Regular" w:hAnsi="STIXGeneral-Regular" w:cs="Segoe UI"/>
          <w:color w:val="1D2125"/>
          <w:sz w:val="19"/>
          <w:szCs w:val="19"/>
          <w:bdr w:val="none" w:sz="0" w:space="0" w:color="auto" w:frame="1"/>
        </w:rPr>
        <w:t>1</w:t>
      </w:r>
      <w:r>
        <w:rPr>
          <w:rStyle w:val="mo"/>
          <w:rFonts w:ascii="STIXGeneral-Regular" w:eastAsiaTheme="majorEastAsia"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𝑛</w:t>
      </w:r>
      <w:r>
        <w:rPr>
          <w:rStyle w:val="mo"/>
          <w:rFonts w:ascii="STIXGeneral-Regular" w:eastAsiaTheme="majorEastAsia" w:hAnsi="STIXGeneral-Regular" w:cs="Segoe UI"/>
          <w:color w:val="1D2125"/>
          <w:sz w:val="27"/>
          <w:szCs w:val="27"/>
          <w:bdr w:val="none" w:sz="0" w:space="0" w:color="auto" w:frame="1"/>
        </w:rPr>
        <w:t>)</w:t>
      </w:r>
      <w:r>
        <w:rPr>
          <w:rFonts w:ascii="Segoe UI" w:hAnsi="Segoe UI" w:cs="Segoe UI"/>
          <w:color w:val="1D2125"/>
          <w:sz w:val="23"/>
          <w:szCs w:val="23"/>
        </w:rPr>
        <w:t xml:space="preserve"> сопоставляются с показателями качества базового образца </w:t>
      </w:r>
      <w:r>
        <w:rPr>
          <w:rStyle w:val="mo"/>
          <w:rFonts w:ascii="STIXSizeOneSym" w:eastAsiaTheme="majorEastAsia" w:hAnsi="STIXSizeOneSym"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n"/>
          <w:rFonts w:ascii="STIXGeneral-Regular" w:hAnsi="STIXGeneral-Regular" w:cs="Segoe UI"/>
          <w:color w:val="1D2125"/>
          <w:sz w:val="19"/>
          <w:szCs w:val="19"/>
          <w:bdr w:val="none" w:sz="0" w:space="0" w:color="auto" w:frame="1"/>
        </w:rPr>
        <w:t>1</w:t>
      </w:r>
      <w:r>
        <w:rPr>
          <w:rStyle w:val="mi"/>
          <w:rFonts w:ascii="STIXGeneral-Regular" w:hAnsi="STIXGeneral-Regular" w:cs="Segoe UI"/>
          <w:color w:val="1D2125"/>
          <w:sz w:val="19"/>
          <w:szCs w:val="19"/>
          <w:bdr w:val="none" w:sz="0" w:space="0" w:color="auto" w:frame="1"/>
        </w:rPr>
        <w:t>_</w:t>
      </w:r>
      <w:r>
        <w:rPr>
          <w:rStyle w:val="mi"/>
          <w:rFonts w:ascii="Cambria Math" w:hAnsi="Cambria Math" w:cs="Cambria Math"/>
          <w:color w:val="1D2125"/>
          <w:sz w:val="19"/>
          <w:szCs w:val="19"/>
          <w:bdr w:val="none" w:sz="0" w:space="0" w:color="auto" w:frame="1"/>
        </w:rPr>
        <w:t>𝑏𝑎𝑠𝑒</w:t>
      </w:r>
      <w:r>
        <w:rPr>
          <w:rStyle w:val="mo"/>
          <w:rFonts w:ascii="STIXGeneral-Regular" w:eastAsiaTheme="majorEastAsia"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𝑛</w:t>
      </w:r>
      <w:r>
        <w:rPr>
          <w:rStyle w:val="mi"/>
          <w:rFonts w:ascii="STIXGeneral-Regular" w:hAnsi="STIXGeneral-Regular" w:cs="Segoe UI"/>
          <w:color w:val="1D2125"/>
          <w:sz w:val="19"/>
          <w:szCs w:val="19"/>
          <w:bdr w:val="none" w:sz="0" w:space="0" w:color="auto" w:frame="1"/>
        </w:rPr>
        <w:t>_</w:t>
      </w:r>
      <w:r>
        <w:rPr>
          <w:rStyle w:val="mi"/>
          <w:rFonts w:ascii="Cambria Math" w:hAnsi="Cambria Math" w:cs="Cambria Math"/>
          <w:color w:val="1D2125"/>
          <w:sz w:val="19"/>
          <w:szCs w:val="19"/>
          <w:bdr w:val="none" w:sz="0" w:space="0" w:color="auto" w:frame="1"/>
        </w:rPr>
        <w:t>𝑏𝑎𝑠𝑒</w:t>
      </w:r>
      <w:r>
        <w:rPr>
          <w:rStyle w:val="mo"/>
          <w:rFonts w:ascii="STIXSizeOneSym" w:eastAsiaTheme="majorEastAsia" w:hAnsi="STIXSizeOneSym" w:cs="Segoe UI"/>
          <w:color w:val="1D2125"/>
          <w:sz w:val="27"/>
          <w:szCs w:val="27"/>
          <w:bdr w:val="none" w:sz="0" w:space="0" w:color="auto" w:frame="1"/>
        </w:rPr>
        <w:t>)</w:t>
      </w:r>
      <w:r w:rsidRPr="00C3128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𝑛</w:t>
      </w:r>
      <w:r>
        <w:rPr>
          <w:rFonts w:ascii="Segoe UI" w:hAnsi="Segoe UI" w:cs="Segoe UI"/>
          <w:color w:val="1D2125"/>
          <w:sz w:val="23"/>
          <w:szCs w:val="23"/>
        </w:rPr>
        <w:t> – число оцениваемых параметров.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Затем для каждого из показателей рассчитываются относительные показатели качества оцениваемой продукции – как отношение реального показателя к базовому, или наоборот.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Значения показателей качества продукции при дифференциальном методе оценки не должны выходить за допустимые пределы. Нижний предел, как правило, диктуется технико-эксплуатационными требованиями, верхний — экономической целесообразностью.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Если количество показателей качества велико, оценить уровень качества дифференциальным методом может быть затруднительно. В этом случае целесообразно производить оценку другим методом, например, комплексным.</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text-primary"/>
          <w:rFonts w:ascii="Segoe UI" w:hAnsi="Segoe UI" w:cs="Segoe UI"/>
          <w:b/>
          <w:bCs/>
          <w:color w:val="0F6CBF"/>
          <w:sz w:val="23"/>
          <w:szCs w:val="23"/>
        </w:rPr>
        <w:t>Комплексный метод</w:t>
      </w:r>
      <w:r>
        <w:rPr>
          <w:rFonts w:ascii="Segoe UI" w:hAnsi="Segoe UI" w:cs="Segoe UI"/>
          <w:color w:val="1D2125"/>
          <w:sz w:val="23"/>
          <w:szCs w:val="23"/>
        </w:rPr>
        <w:t> оценки уровня качества предусматривает использование комплексного (обобщенного) показателя качества. Данный метод применяется в случаях, когда оказывается целесообразным выразить уровень качества только одним числом. Уровень качества, согласно комплексному методу, определяется отношением обобщенного показателя качества оцениваемой продукции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к обобщенному показателю базового образца </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𝑏𝑎𝑠𝑒</w:t>
      </w:r>
      <w:r>
        <w:rPr>
          <w:rFonts w:ascii="Segoe UI" w:hAnsi="Segoe UI" w:cs="Segoe UI"/>
          <w:color w:val="1D2125"/>
          <w:sz w:val="23"/>
          <w:szCs w:val="23"/>
        </w:rPr>
        <w:t>.</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Сложность комплексной оценки заключается в объективном нахождении обобщенного показателя, который может быть выражен:</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главным показателем, отражающим основное назначение продукции;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интегральным показателем качества продукции;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средневзвешенным показателем.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Дифференциальный и комплексный методы имеют свои недостатки. В отношении сложной продукции при помощи дифференциального метода трудно сделать конкретный вывод, а использование только комплексного метода не позволяет объективно учесть все значимые свойства оцениваемой продукции. В этом случае используются одновременно и комплексный и дифференциальный методы, то есть оценку производят </w:t>
      </w:r>
      <w:r>
        <w:rPr>
          <w:rStyle w:val="text-primary"/>
          <w:rFonts w:ascii="Segoe UI" w:hAnsi="Segoe UI" w:cs="Segoe UI"/>
          <w:b/>
          <w:bCs/>
          <w:color w:val="0F6CBF"/>
          <w:sz w:val="23"/>
          <w:szCs w:val="23"/>
        </w:rPr>
        <w:t>смешанным методом</w:t>
      </w:r>
      <w:r>
        <w:rPr>
          <w:rStyle w:val="text-primary"/>
          <w:rFonts w:ascii="Segoe UI" w:hAnsi="Segoe UI" w:cs="Segoe UI"/>
          <w:color w:val="0F6CBF"/>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Метод предполагает следующую последовательность: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1.</w:t>
      </w:r>
      <w:r>
        <w:rPr>
          <w:rFonts w:ascii="Segoe UI" w:hAnsi="Segoe UI" w:cs="Segoe UI"/>
          <w:color w:val="1D2125"/>
          <w:sz w:val="23"/>
          <w:szCs w:val="23"/>
        </w:rPr>
        <w:t> Единичные показатели качества объединяются в ряд групп (с учетом цели оценки), для которых определяют групповой комплексный показатель качества. Наиболее значимые единичные показатели можно в группы не включать, а рассматривать отдельно. Объединение показателей в группы должно производиться исходя из целей оценки. </w:t>
      </w:r>
      <w:r>
        <w:rPr>
          <w:rStyle w:val="text-primary"/>
          <w:rFonts w:ascii="Segoe UI" w:hAnsi="Segoe UI" w:cs="Segoe UI"/>
          <w:i/>
          <w:iCs/>
          <w:color w:val="0F6CBF"/>
          <w:sz w:val="23"/>
          <w:szCs w:val="23"/>
        </w:rPr>
        <w:t>Единичные показатели качества зачастую определяются с помощью измерений</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2.</w:t>
      </w:r>
      <w:r>
        <w:rPr>
          <w:rStyle w:val="text-primary"/>
          <w:rFonts w:ascii="Segoe UI" w:hAnsi="Segoe UI" w:cs="Segoe UI"/>
          <w:color w:val="0F6CBF"/>
          <w:sz w:val="23"/>
          <w:szCs w:val="23"/>
        </w:rPr>
        <w:t> </w:t>
      </w:r>
      <w:r>
        <w:rPr>
          <w:rFonts w:ascii="Segoe UI" w:hAnsi="Segoe UI" w:cs="Segoe UI"/>
          <w:color w:val="1D2125"/>
          <w:sz w:val="23"/>
          <w:szCs w:val="23"/>
        </w:rPr>
        <w:t>Найденные величины групповых комплексных и отдельно выделенных наиболее важных единичных показателей сравнивают с соответствующими значениями базовых показателей, т. е. применяют дифференциальный метод.</w:t>
      </w:r>
    </w:p>
    <w:p w:rsidR="006356CD" w:rsidRPr="00C31285" w:rsidRDefault="006356CD" w:rsidP="006356CD">
      <w:pPr>
        <w:pStyle w:val="3"/>
        <w:shd w:val="clear" w:color="auto" w:fill="FFFFFF"/>
        <w:spacing w:before="0"/>
        <w:rPr>
          <w:rFonts w:ascii="Segoe UI" w:hAnsi="Segoe UI" w:cs="Segoe UI"/>
          <w:b/>
          <w:bCs/>
          <w:color w:val="1D2125"/>
        </w:rPr>
      </w:pPr>
      <w:r w:rsidRPr="00C31285">
        <w:rPr>
          <w:rFonts w:ascii="Segoe UI" w:hAnsi="Segoe UI" w:cs="Segoe UI"/>
          <w:b/>
          <w:bCs/>
          <w:color w:val="1D2125"/>
        </w:rPr>
        <w:t>3. Применение метрик качества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Применение конкретного вида метрик определяется стадией жизненного цикла программного средства.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Однако,</w:t>
      </w:r>
    </w:p>
    <w:p w:rsidR="006356CD" w:rsidRDefault="006356CD" w:rsidP="006356CD">
      <w:pPr>
        <w:shd w:val="clear" w:color="auto" w:fill="CFE2F2"/>
        <w:ind w:firstLine="567"/>
        <w:rPr>
          <w:rFonts w:ascii="Segoe UI" w:hAnsi="Segoe UI" w:cs="Segoe UI"/>
          <w:color w:val="083863"/>
          <w:sz w:val="23"/>
          <w:szCs w:val="23"/>
        </w:rPr>
      </w:pPr>
      <w:r>
        <w:rPr>
          <w:rFonts w:ascii="Segoe UI" w:hAnsi="Segoe UI" w:cs="Segoe UI"/>
          <w:color w:val="083863"/>
          <w:sz w:val="23"/>
          <w:szCs w:val="23"/>
        </w:rPr>
        <w:t>все </w:t>
      </w:r>
      <w:r>
        <w:rPr>
          <w:rStyle w:val="text-primary"/>
          <w:rFonts w:ascii="Segoe UI" w:hAnsi="Segoe UI" w:cs="Segoe UI"/>
          <w:b/>
          <w:bCs/>
          <w:color w:val="0F6CBF"/>
          <w:sz w:val="23"/>
          <w:szCs w:val="23"/>
        </w:rPr>
        <w:t>метрики должны поддерживать следующие свойства</w:t>
      </w:r>
      <w:r>
        <w:rPr>
          <w:rFonts w:ascii="Segoe UI" w:hAnsi="Segoe UI" w:cs="Segoe UI"/>
          <w:color w:val="083863"/>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color w:val="0F6CBF"/>
          <w:sz w:val="23"/>
          <w:szCs w:val="23"/>
        </w:rPr>
        <w:t>Надежность;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предполагается, что метрика свободна от случайной ошибки, если случайные изменения не влияют на результаты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w:t>
      </w:r>
      <w:r>
        <w:rPr>
          <w:rStyle w:val="text-primary"/>
          <w:rFonts w:ascii="Segoe UI" w:hAnsi="Segoe UI" w:cs="Segoe UI"/>
          <w:color w:val="0F6CBF"/>
          <w:sz w:val="23"/>
          <w:szCs w:val="23"/>
        </w:rPr>
        <w:t> Повторяемость;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повторное использование метрики для того же продукта теми же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 соответствующие допуски должны учитывать такие компоненты, как усталость и результат накопленных познаний.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Однотипность;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применение метрики для того же продукта различными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dark"/>
          <w:rFonts w:ascii="Segoe UI" w:hAnsi="Segoe UI" w:cs="Segoe UI"/>
          <w:color w:val="343A40"/>
          <w:sz w:val="23"/>
          <w:szCs w:val="23"/>
        </w:rPr>
        <w:t>4. </w:t>
      </w:r>
      <w:r>
        <w:rPr>
          <w:rStyle w:val="text-primary"/>
          <w:rFonts w:ascii="Segoe UI" w:hAnsi="Segoe UI" w:cs="Segoe UI"/>
          <w:color w:val="0F6CBF"/>
          <w:sz w:val="23"/>
          <w:szCs w:val="23"/>
        </w:rPr>
        <w:t>Применимость;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метрика должна четко указывать условия (например, наличие определенных атрибутов), которые ограничивают её употребление.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dark"/>
          <w:rFonts w:ascii="Segoe UI" w:hAnsi="Segoe UI" w:cs="Segoe UI"/>
          <w:color w:val="343A40"/>
          <w:sz w:val="23"/>
          <w:szCs w:val="23"/>
        </w:rPr>
        <w:t>5. </w:t>
      </w:r>
      <w:r>
        <w:rPr>
          <w:rStyle w:val="text-primary"/>
          <w:rFonts w:ascii="Segoe UI" w:hAnsi="Segoe UI" w:cs="Segoe UI"/>
          <w:color w:val="0F6CBF"/>
          <w:sz w:val="23"/>
          <w:szCs w:val="23"/>
        </w:rPr>
        <w:t>Показательность;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должна быть способной идентифицировать части или элементы программы, которые должны быть улучшены, на основании сравнения измеренных и ожидаемых результатов.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hAnsi="Segoe UI" w:cs="Segoe UI"/>
          <w:color w:val="0F6CBF"/>
          <w:sz w:val="23"/>
          <w:szCs w:val="23"/>
        </w:rPr>
        <w:t>Корректность;</w:t>
      </w:r>
    </w:p>
    <w:p w:rsidR="006356CD" w:rsidRDefault="006356CD" w:rsidP="006356CD">
      <w:pPr>
        <w:numPr>
          <w:ilvl w:val="0"/>
          <w:numId w:val="1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color w:val="0F6CBF"/>
          <w:sz w:val="23"/>
          <w:szCs w:val="23"/>
        </w:rPr>
        <w:t>объективность</w:t>
      </w:r>
      <w:r>
        <w:rPr>
          <w:rStyle w:val="text-primary"/>
          <w:rFonts w:ascii="Segoe UI" w:hAnsi="Segoe UI" w:cs="Segoe UI"/>
          <w:b/>
          <w:bCs/>
          <w:color w:val="0F6CBF"/>
          <w:sz w:val="23"/>
          <w:szCs w:val="23"/>
        </w:rPr>
        <w:t>;</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результаты метрики и её входные данные должны быть основаны на фактах и не подвластны чувствам или мнениям специалистов по оценке или тестированию;</w:t>
      </w:r>
    </w:p>
    <w:p w:rsidR="006356CD" w:rsidRDefault="006356CD" w:rsidP="006356CD">
      <w:pPr>
        <w:numPr>
          <w:ilvl w:val="0"/>
          <w:numId w:val="1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color w:val="0F6CBF"/>
          <w:sz w:val="23"/>
          <w:szCs w:val="23"/>
        </w:rPr>
        <w:t>беспристрастность;</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измерение не должно быть направлено на получение какого-либо специфического результата;</w:t>
      </w:r>
    </w:p>
    <w:p w:rsidR="006356CD" w:rsidRDefault="006356CD" w:rsidP="006356CD">
      <w:pPr>
        <w:numPr>
          <w:ilvl w:val="0"/>
          <w:numId w:val="1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color w:val="0F6CBF"/>
          <w:sz w:val="23"/>
          <w:szCs w:val="23"/>
        </w:rPr>
        <w:t>адекватность точности;</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точность определяется при проектировании метрики и особенно при выборе описаний фактов, используемых как основа для метрики. необходимо описать точность и чувствительность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w:t>
      </w:r>
      <w:r>
        <w:rPr>
          <w:rStyle w:val="text-primary"/>
          <w:rFonts w:ascii="Segoe UI" w:hAnsi="Segoe UI" w:cs="Segoe UI"/>
          <w:color w:val="0F6CBF"/>
          <w:sz w:val="23"/>
          <w:szCs w:val="23"/>
        </w:rPr>
        <w:t>Значимость;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измерение должно давать значащие результаты, касающиеся поведения программы или характеристик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6"/>
          <w:rFonts w:ascii="Segoe UI" w:hAnsi="Segoe UI" w:cs="Segoe UI"/>
          <w:color w:val="1D2125"/>
          <w:sz w:val="23"/>
          <w:szCs w:val="23"/>
        </w:rPr>
        <w:t>Метрика должна также быть эффективной по отношению к стоимости.</w:t>
      </w:r>
      <w:r>
        <w:rPr>
          <w:rFonts w:ascii="Segoe UI" w:hAnsi="Segoe UI" w:cs="Segoe UI"/>
          <w:color w:val="1D2125"/>
          <w:sz w:val="23"/>
          <w:szCs w:val="23"/>
        </w:rPr>
        <w:br/>
        <w:t>Это значит, что более дорогие метрики должны обеспечивать лучшие результаты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Кроме того, для применения в оценке качества,</w:t>
      </w:r>
    </w:p>
    <w:p w:rsidR="006356CD" w:rsidRDefault="006356CD" w:rsidP="006356CD">
      <w:pPr>
        <w:shd w:val="clear" w:color="auto" w:fill="CFE2F2"/>
        <w:ind w:firstLine="567"/>
        <w:rPr>
          <w:rFonts w:ascii="Segoe UI" w:hAnsi="Segoe UI" w:cs="Segoe UI"/>
          <w:color w:val="083863"/>
          <w:sz w:val="23"/>
          <w:szCs w:val="23"/>
        </w:rPr>
      </w:pPr>
      <w:r>
        <w:rPr>
          <w:rFonts w:ascii="Segoe UI" w:hAnsi="Segoe UI" w:cs="Segoe UI"/>
          <w:color w:val="083863"/>
          <w:sz w:val="23"/>
          <w:szCs w:val="23"/>
        </w:rPr>
        <w:t>метрика должна удовлетворять хотя бы одному из следующих </w:t>
      </w:r>
      <w:r>
        <w:rPr>
          <w:rStyle w:val="text-primary"/>
          <w:rFonts w:ascii="Segoe UI" w:hAnsi="Segoe UI" w:cs="Segoe UI"/>
          <w:b/>
          <w:bCs/>
          <w:color w:val="0F6CBF"/>
          <w:sz w:val="23"/>
          <w:szCs w:val="23"/>
        </w:rPr>
        <w:t>критериев обоснованности метрик</w:t>
      </w:r>
      <w:r>
        <w:rPr>
          <w:rFonts w:ascii="Segoe UI" w:hAnsi="Segoe UI" w:cs="Segoe UI"/>
          <w:color w:val="083863"/>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color w:val="0F6CBF"/>
          <w:sz w:val="23"/>
          <w:szCs w:val="23"/>
        </w:rPr>
        <w:t>Кореляция;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изменение в значениях характеристик качества (оперативно определенных по результатам измерения основных метрик), обусловленное изменением в значениях метрики, должно определяться линейной зависимостью;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color w:val="0F6CBF"/>
          <w:sz w:val="23"/>
          <w:szCs w:val="23"/>
        </w:rPr>
        <w:t>Трассировка;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если метрика </w:t>
      </w:r>
      <w:r>
        <w:rPr>
          <w:rStyle w:val="mi"/>
          <w:rFonts w:ascii="Cambria Math" w:hAnsi="Cambria Math" w:cs="Cambria Math"/>
          <w:color w:val="1D2125"/>
          <w:sz w:val="27"/>
          <w:szCs w:val="27"/>
          <w:bdr w:val="none" w:sz="0" w:space="0" w:color="auto" w:frame="1"/>
        </w:rPr>
        <w:t>𝑀</w:t>
      </w:r>
      <w:r>
        <w:rPr>
          <w:rFonts w:ascii="Segoe UI" w:hAnsi="Segoe UI" w:cs="Segoe UI"/>
          <w:color w:val="1D2125"/>
          <w:sz w:val="23"/>
          <w:szCs w:val="23"/>
        </w:rPr>
        <w:t> непосредственно связана с величиной характеристики качества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(оперативно определенной по результатам измерения основных метрик), то изменение величины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имеющейся в момент времени </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к величине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xml:space="preserve"> полученной в момент времени </w:t>
      </w:r>
      <w:r>
        <w:rPr>
          <w:rStyle w:val="mo"/>
          <w:rFonts w:ascii="STIXGeneral-Regular" w:hAnsi="STIXGeneral-Regular" w:cs="Segoe UI"/>
          <w:color w:val="1D2125"/>
          <w:sz w:val="27"/>
          <w:szCs w:val="27"/>
          <w:bdr w:val="none" w:sz="0" w:space="0" w:color="auto" w:frame="1"/>
        </w:rPr>
        <w:t>Т</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должно сопровождаться изменением значения метрики от </w:t>
      </w:r>
      <w:r>
        <w:rPr>
          <w:rStyle w:val="mo"/>
          <w:rFonts w:ascii="STIXGeneral-Regular" w:hAnsi="STIXGeneral-Regular" w:cs="Segoe UI"/>
          <w:color w:val="1D2125"/>
          <w:sz w:val="27"/>
          <w:szCs w:val="27"/>
          <w:bdr w:val="none" w:sz="0" w:space="0" w:color="auto" w:frame="1"/>
        </w:rPr>
        <w:t>М(</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до </w:t>
      </w:r>
      <w:r>
        <w:rPr>
          <w:rStyle w:val="mo"/>
          <w:rFonts w:ascii="STIXGeneral-Regular" w:hAnsi="STIXGeneral-Regular" w:cs="Segoe UI"/>
          <w:color w:val="1D2125"/>
          <w:sz w:val="27"/>
          <w:szCs w:val="27"/>
          <w:bdr w:val="none" w:sz="0" w:space="0" w:color="auto" w:frame="1"/>
        </w:rPr>
        <w:t>М(</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в том же направлении (например, если увеличивается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то </w:t>
      </w:r>
      <w:r>
        <w:rPr>
          <w:rStyle w:val="mo"/>
          <w:rFonts w:ascii="STIXGeneral-Regular" w:hAnsi="STIXGeneral-Regular" w:cs="Segoe UI"/>
          <w:color w:val="1D2125"/>
          <w:sz w:val="27"/>
          <w:szCs w:val="27"/>
          <w:bdr w:val="none" w:sz="0" w:space="0" w:color="auto" w:frame="1"/>
        </w:rPr>
        <w:t>М</w:t>
      </w:r>
      <w:r>
        <w:rPr>
          <w:rFonts w:ascii="Segoe UI" w:hAnsi="Segoe UI" w:cs="Segoe UI"/>
          <w:color w:val="1D2125"/>
          <w:sz w:val="23"/>
          <w:szCs w:val="23"/>
        </w:rPr>
        <w:t> тоже увеличивается);</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xml:space="preserve"> (1)</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Непротиворечивость;</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если значения характеристик качества (оперативно полученные по результатам измерения основных метрик) </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 связанные с продуктами или процессами </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Fonts w:ascii="Segoe UI" w:hAnsi="Segoe UI" w:cs="Segoe UI"/>
          <w:color w:val="1D2125"/>
          <w:sz w:val="23"/>
          <w:szCs w:val="23"/>
        </w:rPr>
        <w:t>, определяются соотношением </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 то соответствующие значения метрики должны удовлетворять соотношению </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&gt;...&gt;М</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𝑛</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w:t>
      </w:r>
      <w:r>
        <w:rPr>
          <w:rStyle w:val="mi"/>
          <w:rFonts w:ascii="Cambria Math" w:hAnsi="Cambria Math" w:cs="Cambria Math"/>
          <w:color w:val="1D2125"/>
          <w:sz w:val="27"/>
          <w:szCs w:val="27"/>
          <w:bdr w:val="none" w:sz="0" w:space="0" w:color="auto" w:frame="1"/>
        </w:rPr>
        <w:t>𝑀</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  (2)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hAnsi="Segoe UI" w:cs="Segoe UI"/>
          <w:color w:val="0F6CBF"/>
          <w:sz w:val="23"/>
          <w:szCs w:val="23"/>
        </w:rPr>
        <w:t>Предсказуемость;</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если метрика используется в момент времени </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для прогноза значения (оперативно полученного по результатам измерения основных метрик) характеристики качества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в момент времени </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то ошибка прогнозирования, определяемая выражением (3), должна попадать в допустимый диапазон ошибок прогнозирования;</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𝐴</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𝐵</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𝐵</w:t>
      </w:r>
      <w:r>
        <w:rPr>
          <w:rFonts w:ascii="Segoe UI" w:hAnsi="Segoe UI" w:cs="Segoe UI"/>
          <w:color w:val="1D2125"/>
          <w:sz w:val="23"/>
          <w:szCs w:val="23"/>
        </w:rPr>
        <w:t xml:space="preserve"> (3)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𝐴</w:t>
      </w:r>
      <w:r>
        <w:rPr>
          <w:rFonts w:ascii="Segoe UI" w:hAnsi="Segoe UI" w:cs="Segoe UI"/>
          <w:color w:val="1D2125"/>
          <w:sz w:val="23"/>
          <w:szCs w:val="23"/>
        </w:rPr>
        <w:t> – прогнозное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𝐵</w:t>
      </w:r>
      <w:r>
        <w:rPr>
          <w:rFonts w:ascii="Segoe UI" w:hAnsi="Segoe UI" w:cs="Segoe UI"/>
          <w:color w:val="1D2125"/>
          <w:sz w:val="23"/>
          <w:szCs w:val="23"/>
        </w:rPr>
        <w:t> – фактическое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hAnsi="Segoe UI" w:cs="Segoe UI"/>
          <w:color w:val="0F6CBF"/>
          <w:sz w:val="23"/>
          <w:szCs w:val="23"/>
        </w:rPr>
        <w:t>Селективность;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должна быть способной различать высокое и низкое качество программного средства.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 стандарте СТБ ИСО/МЭК 9126 и отчетах международного стандарта ISO/IEC TR 9126 2–4:2004 для каждой подхарактеристики внешнего и внутреннего качества и характеристики качества в использовании приведены таблицы, в которых даны примеры метрик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Таблицы имеют следующую структуру: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название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назначение метрики (</w:t>
      </w:r>
      <w:r>
        <w:rPr>
          <w:rStyle w:val="a6"/>
          <w:rFonts w:ascii="Segoe UI" w:hAnsi="Segoe UI" w:cs="Segoe UI"/>
          <w:color w:val="1D2125"/>
          <w:sz w:val="23"/>
          <w:szCs w:val="23"/>
        </w:rPr>
        <w:t>изложено в виде вопроса, на который отвечает применение метрики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метод применения;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способ измерения, формула, исходные и вычисляемые данные;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интерпретация измеренного значения (</w:t>
      </w:r>
      <w:r>
        <w:rPr>
          <w:rStyle w:val="a6"/>
          <w:rFonts w:ascii="Segoe UI" w:hAnsi="Segoe UI" w:cs="Segoe UI"/>
          <w:color w:val="1D2125"/>
          <w:sz w:val="23"/>
          <w:szCs w:val="23"/>
        </w:rPr>
        <w:t>диапазон и предпочтительные значения</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тип шкалы, используемой при измерении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тип измеренного значения;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используются следующие типы измеренных значений:</w:t>
      </w:r>
    </w:p>
    <w:p w:rsidR="006356CD" w:rsidRDefault="006356CD" w:rsidP="006356CD">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тип размера </w:t>
      </w:r>
      <w:r>
        <w:rPr>
          <w:rStyle w:val="a6"/>
          <w:rFonts w:ascii="Segoe UI" w:hAnsi="Segoe UI" w:cs="Segoe UI"/>
          <w:color w:val="1D2125"/>
          <w:sz w:val="23"/>
          <w:szCs w:val="23"/>
        </w:rPr>
        <w:t>(например, функциональный размер, размер исходного текста</w:t>
      </w:r>
      <w:r>
        <w:rPr>
          <w:rFonts w:ascii="Segoe UI" w:hAnsi="Segoe UI" w:cs="Segoe UI"/>
          <w:color w:val="1D2125"/>
          <w:sz w:val="23"/>
          <w:szCs w:val="23"/>
        </w:rPr>
        <w:t>);</w:t>
      </w:r>
    </w:p>
    <w:p w:rsidR="006356CD" w:rsidRDefault="006356CD" w:rsidP="006356CD">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тип времени (</w:t>
      </w:r>
      <w:r>
        <w:rPr>
          <w:rStyle w:val="a6"/>
          <w:rFonts w:ascii="Segoe UI" w:hAnsi="Segoe UI" w:cs="Segoe UI"/>
          <w:color w:val="1D2125"/>
          <w:sz w:val="23"/>
          <w:szCs w:val="23"/>
        </w:rPr>
        <w:t>например, затраченное время, необходимое пользователю время</w:t>
      </w:r>
      <w:r>
        <w:rPr>
          <w:rFonts w:ascii="Segoe UI" w:hAnsi="Segoe UI" w:cs="Segoe UI"/>
          <w:color w:val="1D2125"/>
          <w:sz w:val="23"/>
          <w:szCs w:val="23"/>
        </w:rPr>
        <w:t>);</w:t>
      </w:r>
    </w:p>
    <w:p w:rsidR="006356CD" w:rsidRDefault="006356CD" w:rsidP="006356CD">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тип количества (</w:t>
      </w:r>
      <w:r>
        <w:rPr>
          <w:rStyle w:val="a6"/>
          <w:rFonts w:ascii="Segoe UI" w:hAnsi="Segoe UI" w:cs="Segoe UI"/>
          <w:color w:val="1D2125"/>
          <w:sz w:val="23"/>
          <w:szCs w:val="23"/>
        </w:rPr>
        <w:t>например, количество изменений, количество отказов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источники входных данных для измерения;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9. ссылка на ISO/IEC 12207:1995 (</w:t>
      </w:r>
      <w:r>
        <w:rPr>
          <w:rStyle w:val="a6"/>
          <w:rFonts w:ascii="Segoe UI" w:hAnsi="Segoe UI" w:cs="Segoe UI"/>
          <w:color w:val="1D2125"/>
          <w:sz w:val="23"/>
          <w:szCs w:val="23"/>
        </w:rPr>
        <w:t>процессы жизненного цикла ПС, при выполнении которых применима метрика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10. целевая аудитория (</w:t>
      </w:r>
      <w:r>
        <w:rPr>
          <w:rStyle w:val="a6"/>
          <w:rFonts w:ascii="Segoe UI" w:hAnsi="Segoe UI" w:cs="Segoe UI"/>
          <w:color w:val="1D2125"/>
          <w:sz w:val="23"/>
          <w:szCs w:val="23"/>
        </w:rPr>
        <w:t>под аудиторией понимается категория пользователей, предъявляющих к некоторой документации одинаковые или аналогичные требования, определяющие содержание, структуру и назначение данной документации</w:t>
      </w:r>
      <w:r>
        <w:rPr>
          <w:rFonts w:ascii="Segoe UI" w:hAnsi="Segoe UI" w:cs="Segoe UI"/>
          <w:color w:val="1D2125"/>
          <w:sz w:val="23"/>
          <w:szCs w:val="23"/>
        </w:rPr>
        <w:t>).</w:t>
      </w:r>
    </w:p>
    <w:p w:rsidR="006356CD" w:rsidRDefault="006356CD" w:rsidP="006356CD">
      <w:pPr>
        <w:shd w:val="clear" w:color="auto" w:fill="D6D8D9"/>
        <w:jc w:val="center"/>
        <w:rPr>
          <w:rFonts w:ascii="Segoe UI" w:hAnsi="Segoe UI" w:cs="Segoe UI"/>
          <w:color w:val="1B1E21"/>
          <w:sz w:val="23"/>
          <w:szCs w:val="23"/>
        </w:rPr>
      </w:pPr>
      <w:r>
        <w:rPr>
          <w:rFonts w:ascii="Segoe UI" w:hAnsi="Segoe UI" w:cs="Segoe UI"/>
          <w:color w:val="1B1E21"/>
          <w:sz w:val="23"/>
          <w:szCs w:val="23"/>
        </w:rPr>
        <w:br/>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 xml:space="preserve">Для обеспечения возможности совместного использования различных метрик (независимо от их физического смысла, единиц измерения и диапазонов значений) </w:t>
      </w:r>
      <w:r>
        <w:rPr>
          <w:rFonts w:ascii="Segoe UI" w:hAnsi="Segoe UI" w:cs="Segoe UI"/>
          <w:color w:val="1B1E21"/>
          <w:sz w:val="23"/>
          <w:szCs w:val="23"/>
        </w:rPr>
        <w:lastRenderedPageBreak/>
        <w:t>при количественной оценке качества программных продуктов метрики в стандартах по возможности представляются в относительных единицах в виде двух формул:</w:t>
      </w:r>
    </w:p>
    <w:p w:rsidR="006356CD" w:rsidRDefault="006356CD" w:rsidP="006356CD">
      <w:pPr>
        <w:shd w:val="clear" w:color="auto" w:fill="D6D8D9"/>
        <w:jc w:val="center"/>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𝑋</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𝐴</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𝐵</w:t>
      </w:r>
      <w:r>
        <w:rPr>
          <w:rStyle w:val="a4"/>
          <w:rFonts w:ascii="Segoe UI" w:hAnsi="Segoe UI" w:cs="Segoe UI"/>
          <w:color w:val="1B1E21"/>
          <w:sz w:val="23"/>
          <w:szCs w:val="23"/>
        </w:rPr>
        <w:t> </w:t>
      </w:r>
      <w:r>
        <w:rPr>
          <w:rFonts w:ascii="Segoe UI" w:hAnsi="Segoe UI" w:cs="Segoe UI"/>
          <w:color w:val="1B1E21"/>
          <w:sz w:val="23"/>
          <w:szCs w:val="23"/>
        </w:rPr>
        <w:t> (4)</w:t>
      </w:r>
      <w:r>
        <w:rPr>
          <w:rFonts w:ascii="Segoe UI" w:hAnsi="Segoe UI" w:cs="Segoe UI"/>
          <w:color w:val="1B1E21"/>
          <w:sz w:val="23"/>
          <w:szCs w:val="23"/>
        </w:rPr>
        <w:br/>
        <w:t>или</w:t>
      </w:r>
      <w:r>
        <w:rPr>
          <w:rFonts w:ascii="Segoe UI" w:hAnsi="Segoe UI" w:cs="Segoe UI"/>
          <w:color w:val="1B1E21"/>
          <w:sz w:val="23"/>
          <w:szCs w:val="23"/>
        </w:rPr>
        <w:br/>
      </w:r>
      <w:r>
        <w:rPr>
          <w:rStyle w:val="mi"/>
          <w:rFonts w:ascii="Cambria Math" w:hAnsi="Cambria Math" w:cs="Cambria Math"/>
          <w:color w:val="1B1E21"/>
          <w:sz w:val="27"/>
          <w:szCs w:val="27"/>
          <w:bdr w:val="none" w:sz="0" w:space="0" w:color="auto" w:frame="1"/>
        </w:rPr>
        <w:t>𝑋</w:t>
      </w:r>
      <w:r>
        <w:rPr>
          <w:rStyle w:val="mo"/>
          <w:rFonts w:ascii="STIXGeneral-Regular" w:hAnsi="STIXGeneral-Regular" w:cs="Segoe UI"/>
          <w:color w:val="1B1E21"/>
          <w:sz w:val="27"/>
          <w:szCs w:val="27"/>
          <w:bdr w:val="none" w:sz="0" w:space="0" w:color="auto" w:frame="1"/>
        </w:rPr>
        <w:t>=</w:t>
      </w:r>
      <w:r>
        <w:rPr>
          <w:rStyle w:val="mn"/>
          <w:rFonts w:ascii="STIXGeneral-Regular" w:hAnsi="STIXGeneral-Regular" w:cs="Segoe UI"/>
          <w:color w:val="1B1E21"/>
          <w:sz w:val="27"/>
          <w:szCs w:val="27"/>
          <w:bdr w:val="none" w:sz="0" w:space="0" w:color="auto" w:frame="1"/>
        </w:rPr>
        <w:t>1</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𝐴</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𝐵</w:t>
      </w:r>
      <w:r>
        <w:rPr>
          <w:rFonts w:ascii="Segoe UI" w:hAnsi="Segoe UI" w:cs="Segoe UI"/>
          <w:color w:val="1B1E21"/>
          <w:sz w:val="23"/>
          <w:szCs w:val="23"/>
        </w:rPr>
        <w:t>  (5)</w:t>
      </w:r>
      <w:r>
        <w:rPr>
          <w:rFonts w:ascii="Segoe UI" w:hAnsi="Segoe UI" w:cs="Segoe UI"/>
          <w:color w:val="1B1E21"/>
          <w:sz w:val="23"/>
          <w:szCs w:val="23"/>
        </w:rPr>
        <w:br/>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где</w:t>
      </w:r>
    </w:p>
    <w:p w:rsidR="006356CD" w:rsidRDefault="006356CD" w:rsidP="006356CD">
      <w:pPr>
        <w:pStyle w:val="a3"/>
        <w:shd w:val="clear" w:color="auto" w:fill="D6D8D9"/>
        <w:spacing w:before="0" w:beforeAutospacing="0" w:after="0"/>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𝑋</w:t>
      </w:r>
      <w:r>
        <w:rPr>
          <w:rFonts w:ascii="Segoe UI" w:hAnsi="Segoe UI" w:cs="Segoe UI"/>
          <w:color w:val="1B1E21"/>
          <w:sz w:val="23"/>
          <w:szCs w:val="23"/>
        </w:rPr>
        <w:t> – значение метрики;</w:t>
      </w:r>
    </w:p>
    <w:p w:rsidR="006356CD" w:rsidRDefault="006356CD" w:rsidP="006356CD">
      <w:pPr>
        <w:pStyle w:val="a3"/>
        <w:shd w:val="clear" w:color="auto" w:fill="D6D8D9"/>
        <w:spacing w:before="0" w:beforeAutospacing="0" w:after="0"/>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𝐴</w:t>
      </w:r>
      <w:r>
        <w:rPr>
          <w:rFonts w:ascii="Segoe UI" w:hAnsi="Segoe UI" w:cs="Segoe UI"/>
          <w:color w:val="1B1E21"/>
          <w:sz w:val="23"/>
          <w:szCs w:val="23"/>
        </w:rPr>
        <w:t> – абсолютное (измеренное) значение некоторого свойства (атрибута) оцениваемого продукта или документации;</w:t>
      </w:r>
    </w:p>
    <w:p w:rsidR="006356CD" w:rsidRDefault="006356CD" w:rsidP="006356CD">
      <w:pPr>
        <w:pStyle w:val="a3"/>
        <w:shd w:val="clear" w:color="auto" w:fill="D6D8D9"/>
        <w:spacing w:before="0" w:beforeAutospacing="0" w:after="0"/>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𝐵</w:t>
      </w:r>
      <w:r>
        <w:rPr>
          <w:rFonts w:ascii="Segoe UI" w:hAnsi="Segoe UI" w:cs="Segoe UI"/>
          <w:color w:val="1B1E21"/>
          <w:sz w:val="23"/>
          <w:szCs w:val="23"/>
        </w:rPr>
        <w:t> – базовое значение соответствующего свойства.</w:t>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Из двух вышеназванных формул (4 и 5) для конкретной метрики выбирается та, которая соответствует критериям трассировки и непротиворечивости: с увеличением относительного значения метрики значение подхарактеристики и характеристики качества должно увеличиваться.</w:t>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Вычисление метрик по формуле (4) или (5) позволяет привести их относительные значения в диапазон (6), что упрощает их совместное использование при интегральной оценке качества программных средств.</w:t>
      </w:r>
    </w:p>
    <w:p w:rsidR="006356CD" w:rsidRDefault="006356CD" w:rsidP="006356CD">
      <w:pPr>
        <w:shd w:val="clear" w:color="auto" w:fill="D6D8D9"/>
        <w:jc w:val="center"/>
        <w:rPr>
          <w:rFonts w:ascii="Segoe UI" w:hAnsi="Segoe UI" w:cs="Segoe UI"/>
          <w:color w:val="1B1E21"/>
          <w:sz w:val="23"/>
          <w:szCs w:val="23"/>
        </w:rPr>
      </w:pPr>
      <w:r>
        <w:rPr>
          <w:rStyle w:val="mn"/>
          <w:rFonts w:ascii="STIXGeneral-Regular" w:hAnsi="STIXGeneral-Regular" w:cs="Segoe UI"/>
          <w:color w:val="1B1E21"/>
          <w:sz w:val="27"/>
          <w:szCs w:val="27"/>
          <w:bdr w:val="none" w:sz="0" w:space="0" w:color="auto" w:frame="1"/>
        </w:rPr>
        <w:t>0</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𝑋</w:t>
      </w:r>
      <w:r>
        <w:rPr>
          <w:rStyle w:val="mo"/>
          <w:rFonts w:ascii="STIXGeneral-Regular" w:hAnsi="STIXGeneral-Regular" w:cs="Segoe UI"/>
          <w:color w:val="1B1E21"/>
          <w:sz w:val="27"/>
          <w:szCs w:val="27"/>
          <w:bdr w:val="none" w:sz="0" w:space="0" w:color="auto" w:frame="1"/>
        </w:rPr>
        <w:t>≤</w:t>
      </w:r>
      <w:r>
        <w:rPr>
          <w:rStyle w:val="mn"/>
          <w:rFonts w:ascii="STIXGeneral-Regular" w:hAnsi="STIXGeneral-Regular" w:cs="Segoe UI"/>
          <w:color w:val="1B1E21"/>
          <w:sz w:val="27"/>
          <w:szCs w:val="27"/>
          <w:bdr w:val="none" w:sz="0" w:space="0" w:color="auto" w:frame="1"/>
        </w:rPr>
        <w:t>1</w:t>
      </w:r>
      <w:r>
        <w:rPr>
          <w:rStyle w:val="a4"/>
          <w:rFonts w:ascii="Segoe UI" w:hAnsi="Segoe UI" w:cs="Segoe UI"/>
          <w:color w:val="1B1E21"/>
          <w:sz w:val="23"/>
          <w:szCs w:val="23"/>
        </w:rPr>
        <w:t> </w:t>
      </w:r>
      <w:r>
        <w:rPr>
          <w:rFonts w:ascii="Segoe UI" w:hAnsi="Segoe UI" w:cs="Segoe UI"/>
          <w:color w:val="1B1E21"/>
          <w:sz w:val="23"/>
          <w:szCs w:val="23"/>
        </w:rPr>
        <w:t> (6)</w:t>
      </w:r>
    </w:p>
    <w:p w:rsidR="006356CD" w:rsidRDefault="006356CD" w:rsidP="006356CD">
      <w:pPr>
        <w:shd w:val="clear" w:color="auto" w:fill="D6D8D9"/>
        <w:jc w:val="center"/>
        <w:rPr>
          <w:rFonts w:ascii="Segoe UI" w:hAnsi="Segoe UI" w:cs="Segoe UI"/>
          <w:color w:val="1B1E21"/>
          <w:sz w:val="23"/>
          <w:szCs w:val="23"/>
        </w:rPr>
      </w:pPr>
    </w:p>
    <w:p w:rsidR="006356CD" w:rsidRDefault="006356CD" w:rsidP="006356CD">
      <w:pPr>
        <w:pStyle w:val="3"/>
        <w:spacing w:before="0"/>
        <w:rPr>
          <w:b/>
          <w:bCs/>
          <w:lang w:val="ru-RU"/>
        </w:rPr>
      </w:pPr>
    </w:p>
    <w:p w:rsidR="006356CD" w:rsidRDefault="006356CD" w:rsidP="006356CD">
      <w:pPr>
        <w:pStyle w:val="3"/>
        <w:spacing w:before="0"/>
        <w:rPr>
          <w:b/>
          <w:bCs/>
          <w:lang w:val="ru-RU"/>
        </w:rPr>
      </w:pPr>
    </w:p>
    <w:p w:rsidR="006356CD" w:rsidRPr="00C31285" w:rsidRDefault="006356CD" w:rsidP="006356CD">
      <w:pPr>
        <w:pStyle w:val="3"/>
        <w:spacing w:before="0"/>
        <w:rPr>
          <w:b/>
          <w:bCs/>
          <w:sz w:val="28"/>
          <w:szCs w:val="28"/>
        </w:rPr>
      </w:pPr>
      <w:r w:rsidRPr="00C31285">
        <w:rPr>
          <w:b/>
          <w:bCs/>
          <w:sz w:val="28"/>
          <w:szCs w:val="28"/>
        </w:rPr>
        <w:t>4. Метрики качества программных средств и систем по стандарту ISO/IEC 9126</w:t>
      </w:r>
    </w:p>
    <w:p w:rsidR="006356CD" w:rsidRPr="00C31285" w:rsidRDefault="006356CD" w:rsidP="006356CD"/>
    <w:p w:rsidR="006356CD" w:rsidRDefault="006356CD" w:rsidP="006356CD">
      <w:pPr>
        <w:pStyle w:val="a3"/>
        <w:spacing w:before="0" w:beforeAutospacing="0"/>
        <w:ind w:firstLine="567"/>
      </w:pPr>
      <w:r>
        <w:t>В стандарте ISO/IEC 9126 есть рекомендации для </w:t>
      </w:r>
      <w:r>
        <w:rPr>
          <w:rStyle w:val="a4"/>
        </w:rPr>
        <w:t>внутренних </w:t>
      </w:r>
      <w:r>
        <w:t>и </w:t>
      </w:r>
      <w:r>
        <w:rPr>
          <w:rStyle w:val="a4"/>
        </w:rPr>
        <w:t>внешних </w:t>
      </w:r>
      <w:r>
        <w:t>метрик качества программных средств, а также метрик качества программных средств </w:t>
      </w:r>
      <w:r>
        <w:rPr>
          <w:rStyle w:val="a4"/>
        </w:rPr>
        <w:t>в использовании </w:t>
      </w:r>
      <w:r>
        <w:t>(ISO/IEC TR 9126 2–4 : 2004).</w:t>
      </w:r>
    </w:p>
    <w:p w:rsidR="006356CD" w:rsidRDefault="006356CD" w:rsidP="006356CD">
      <w:pPr>
        <w:pStyle w:val="a3"/>
        <w:spacing w:before="0" w:beforeAutospacing="0"/>
        <w:ind w:firstLine="567"/>
      </w:pPr>
      <w:r>
        <w:t>Следует отметить, что не все метрики, приведенные в таблицах отчета стандарта ISO/IEC TR 9126, удовлетворяют таким критериям обоснованности метрик, как корреляция, трассировка и непротиворечивость. Это затрудняет их использование при интегральной оценке качества программных продуктов.</w:t>
      </w:r>
    </w:p>
    <w:p w:rsidR="006356CD" w:rsidRDefault="006356CD" w:rsidP="006356CD">
      <w:pPr>
        <w:pStyle w:val="4"/>
        <w:spacing w:before="0"/>
        <w:rPr>
          <w:color w:val="015692"/>
        </w:rPr>
      </w:pPr>
      <w:r>
        <w:rPr>
          <w:color w:val="015692"/>
        </w:rPr>
        <w:t>Внутренние метрики качества программных средств</w:t>
      </w:r>
    </w:p>
    <w:p w:rsidR="006356CD" w:rsidRDefault="00124E00" w:rsidP="006356CD">
      <w:r>
        <w:rPr>
          <w:noProof/>
        </w:rPr>
        <w:pict w14:anchorId="33E5FB0C">
          <v:rect id="_x0000_i1188" alt="" style="width:451.3pt;height:.05pt;mso-width-percent:0;mso-height-percent:0;mso-width-percent:0;mso-height-percent:0" o:hralign="center" o:hrstd="t" o:hr="t" fillcolor="#a0a0a0" stroked="f"/>
        </w:pict>
      </w:r>
    </w:p>
    <w:p w:rsidR="006356CD" w:rsidRDefault="006356CD" w:rsidP="006356CD">
      <w:pPr>
        <w:numPr>
          <w:ilvl w:val="0"/>
          <w:numId w:val="17"/>
        </w:numPr>
        <w:spacing w:before="100" w:beforeAutospacing="1" w:after="100" w:afterAutospacing="1"/>
        <w:ind w:left="1287"/>
      </w:pPr>
      <w:r>
        <w:rPr>
          <w:rStyle w:val="text-primary"/>
          <w:b/>
          <w:bCs/>
          <w:color w:val="0F6CBF"/>
        </w:rPr>
        <w:lastRenderedPageBreak/>
        <w:t>Внутренние метрики функциональности</w:t>
      </w:r>
      <w:r>
        <w:t> предназначены для предсказания того, удовлетворяет ли разрабатываемый программный продукт требованиям к функциональности и предполагаемым потребностям пользователя.</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надежности</w:t>
      </w:r>
      <w:r>
        <w:t> используются во время разработки программного продукта для предсказания того, удовлетворяет ли ПП заявленным потребностям в надежности.</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практичности</w:t>
      </w:r>
      <w:r>
        <w:t> используются во время разработки программного продукта для предсказания степени, в которой ПП может быть понят, изучен, управляем, привлекателен и соответствует договоренностям и руководствам по практичности.</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эффективности</w:t>
      </w:r>
      <w:r>
        <w:t> используются во время разработки программного продукта для предсказания эффективности поведения ПП во время тестирования или эксплуатации.</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сопровождаемости</w:t>
      </w:r>
      <w:r>
        <w:t> используются для предсказания уровня усилий, необходимых для модификации программного продукта.</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мобильности</w:t>
      </w:r>
      <w:r>
        <w:t> используются для предсказания воздействия программного продукта на поведение исполнителя или системы при проведении работ по переносу.</w:t>
      </w:r>
    </w:p>
    <w:p w:rsidR="006356CD" w:rsidRDefault="006356CD" w:rsidP="006356CD">
      <w:pPr>
        <w:pStyle w:val="4"/>
        <w:spacing w:before="0"/>
        <w:rPr>
          <w:color w:val="015692"/>
        </w:rPr>
      </w:pPr>
      <w:r>
        <w:rPr>
          <w:color w:val="015692"/>
        </w:rPr>
        <w:t>Внешние метрики качества программных средств</w:t>
      </w:r>
    </w:p>
    <w:p w:rsidR="006356CD" w:rsidRDefault="00124E00" w:rsidP="006356CD">
      <w:r>
        <w:rPr>
          <w:noProof/>
        </w:rPr>
        <w:pict w14:anchorId="67739F29">
          <v:rect id="_x0000_i1187" alt="" style="width:451.3pt;height:.05pt;mso-width-percent:0;mso-height-percent:0;mso-width-percent:0;mso-height-percent:0" o:hralign="center" o:hrstd="t" o:hr="t" fillcolor="#a0a0a0" stroked="f"/>
        </w:pic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функциональности</w:t>
      </w:r>
      <w:r>
        <w:t> должны измерять свойства (атрибуты) функционального поведения системы, содержащей ПС.</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надежности</w:t>
      </w:r>
      <w:r>
        <w:t> должны измерять свойства, связанные с поведением системы, содержащей ПС, во время тестирования, чтобы показать степень надежности ПС в системе в процессе эксплуатации.</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практичности</w:t>
      </w:r>
      <w:r>
        <w:t> показывают, в какой мере программное средство может быть понято, изучено, управляемо, привлекательно и соответствует договоренностям и руководствам по практичности.</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эффективности</w:t>
      </w:r>
      <w:r>
        <w:t> должны измерять такие атрибуты, как характер изменения затрат времени и использования ресурсов компьютерной системы, включающей ПС, во время тестирования или эксплуатации.</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сопровождаемости</w:t>
      </w:r>
      <w:r>
        <w:t> измеряют такие атрибуты, как поведение персонала сопровождения, пользователя или системы, включающей ПС, при модификации ПС во время тестирования или сопровождения.</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мобильности</w:t>
      </w:r>
      <w:r>
        <w:t> измеряют такие атрибуты, как поведение оператора или системы при проведении работ по переносу.</w:t>
      </w:r>
    </w:p>
    <w:p w:rsidR="006356CD" w:rsidRDefault="006356CD" w:rsidP="006356CD">
      <w:pPr>
        <w:pStyle w:val="4"/>
        <w:spacing w:before="0"/>
        <w:rPr>
          <w:color w:val="015692"/>
        </w:rPr>
      </w:pPr>
      <w:r>
        <w:rPr>
          <w:color w:val="015692"/>
        </w:rPr>
        <w:t>Метрики качества программных средств в использовании</w:t>
      </w:r>
    </w:p>
    <w:p w:rsidR="006356CD" w:rsidRDefault="00124E00" w:rsidP="006356CD">
      <w:r>
        <w:rPr>
          <w:noProof/>
        </w:rPr>
        <w:pict w14:anchorId="7AF96EF0">
          <v:rect id="_x0000_i1186" alt="" style="width:451.3pt;height:.05pt;mso-width-percent:0;mso-height-percent:0;mso-width-percent:0;mso-height-percent:0" o:hralign="center" o:hrstd="t" o:hr="t" fillcolor="#a0a0a0" stroked="f"/>
        </w:pict>
      </w:r>
    </w:p>
    <w:p w:rsidR="006356CD" w:rsidRDefault="006356CD" w:rsidP="006356CD">
      <w:pPr>
        <w:numPr>
          <w:ilvl w:val="0"/>
          <w:numId w:val="19"/>
        </w:numPr>
        <w:spacing w:before="100" w:beforeAutospacing="1" w:after="100" w:afterAutospacing="1"/>
        <w:ind w:left="1287"/>
      </w:pPr>
      <w:r>
        <w:rPr>
          <w:rStyle w:val="text-primary"/>
          <w:b/>
          <w:bCs/>
          <w:color w:val="0F6CBF"/>
        </w:rPr>
        <w:lastRenderedPageBreak/>
        <w:t>Метрики результативности</w:t>
      </w:r>
      <w:r>
        <w:t> оценивают, достигают ли задачи, выполняемые пользователем, заданных целей с точностью и полнотой в заданном контексте использования.</w:t>
      </w:r>
    </w:p>
    <w:p w:rsidR="006356CD" w:rsidRDefault="006356CD" w:rsidP="006356CD">
      <w:pPr>
        <w:numPr>
          <w:ilvl w:val="0"/>
          <w:numId w:val="19"/>
        </w:numPr>
        <w:spacing w:before="100" w:beforeAutospacing="1" w:after="100" w:afterAutospacing="1"/>
        <w:ind w:left="1287"/>
      </w:pPr>
      <w:r>
        <w:rPr>
          <w:rStyle w:val="text-primary"/>
          <w:b/>
          <w:bCs/>
          <w:color w:val="0F6CBF"/>
        </w:rPr>
        <w:t>Метрики продуктивности</w:t>
      </w:r>
      <w:r>
        <w:t> оценивают ресурсы, которые затрачивают пользователи в соответствии с достигнутой результативностью в заданном контексте использования.</w:t>
      </w:r>
    </w:p>
    <w:p w:rsidR="006356CD" w:rsidRDefault="006356CD" w:rsidP="006356CD">
      <w:pPr>
        <w:numPr>
          <w:ilvl w:val="0"/>
          <w:numId w:val="19"/>
        </w:numPr>
        <w:spacing w:before="100" w:beforeAutospacing="1" w:after="100" w:afterAutospacing="1"/>
        <w:ind w:left="1287"/>
      </w:pPr>
      <w:r>
        <w:rPr>
          <w:rStyle w:val="text-primary"/>
          <w:b/>
          <w:bCs/>
          <w:color w:val="0F6CBF"/>
        </w:rPr>
        <w:t>Метрики безопасности</w:t>
      </w:r>
      <w:r>
        <w:t> оценивают уровень риска причинения вреда людям, бизнесу, программному обеспечению, имуществу или окружающей среде в заданном контексте использования.</w:t>
      </w:r>
    </w:p>
    <w:p w:rsidR="006356CD" w:rsidRDefault="006356CD" w:rsidP="006356CD">
      <w:pPr>
        <w:numPr>
          <w:ilvl w:val="0"/>
          <w:numId w:val="19"/>
        </w:numPr>
        <w:spacing w:before="100" w:beforeAutospacing="1" w:after="100" w:afterAutospacing="1"/>
        <w:ind w:left="1287"/>
      </w:pPr>
      <w:r>
        <w:rPr>
          <w:rStyle w:val="text-primary"/>
          <w:b/>
          <w:bCs/>
          <w:color w:val="0F6CBF"/>
        </w:rPr>
        <w:t>Метрики удовлетворенности</w:t>
      </w:r>
      <w:r>
        <w:t> оценивают отношение пользователя к использованию продукта в заданном контексте использования.</w:t>
      </w:r>
    </w:p>
    <w:p w:rsidR="006356CD" w:rsidRDefault="006356CD" w:rsidP="006356CD">
      <w:pPr>
        <w:pStyle w:val="a3"/>
        <w:spacing w:before="0" w:beforeAutospacing="0"/>
        <w:ind w:firstLine="567"/>
      </w:pP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Pr>
        <w:pStyle w:val="1"/>
        <w:shd w:val="clear" w:color="auto" w:fill="FFFFFF"/>
        <w:spacing w:before="0"/>
        <w:rPr>
          <w:rFonts w:ascii="Segoe UI" w:hAnsi="Segoe UI" w:cs="Segoe UI"/>
          <w:color w:val="1D2125"/>
        </w:rPr>
      </w:pPr>
      <w:r>
        <w:rPr>
          <w:rFonts w:ascii="Segoe UI" w:hAnsi="Segoe UI" w:cs="Segoe UI"/>
          <w:color w:val="1D2125"/>
        </w:rPr>
        <w:t>Метрики оценки сложности программных средств и систем</w:t>
      </w:r>
    </w:p>
    <w:p w:rsidR="006356CD" w:rsidRDefault="006356CD" w:rsidP="006356CD"/>
    <w:p w:rsidR="006356CD" w:rsidRPr="008B64F2" w:rsidRDefault="006356CD" w:rsidP="006356CD">
      <w:pPr>
        <w:pStyle w:val="3"/>
        <w:shd w:val="clear" w:color="auto" w:fill="FFFFFF"/>
        <w:spacing w:before="0"/>
        <w:rPr>
          <w:rFonts w:ascii="Segoe UI" w:hAnsi="Segoe UI" w:cs="Segoe UI"/>
          <w:b/>
          <w:bCs/>
          <w:color w:val="1D2125"/>
        </w:rPr>
      </w:pPr>
      <w:r w:rsidRPr="008B64F2">
        <w:rPr>
          <w:rFonts w:ascii="Segoe UI" w:hAnsi="Segoe UI" w:cs="Segoe UI"/>
          <w:b/>
          <w:bCs/>
          <w:color w:val="1D2125"/>
        </w:rPr>
        <w:t>Метрики оценки программного кода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Применение метрик программного кода позволяет разработчикам и другим участникам жизненного цикла программного средства оценивать различные свойства создаваемого или существующего программного обеспечения, прогнозировать, давать количественную характеристику тех или иных проектных решений, оценивать качество разработанных систем и их частей, характеризовать сложность или надежность программного обеспечения.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настоящее время в мировой практике используется несколько сотен метрик программ.</w:t>
      </w:r>
    </w:p>
    <w:p w:rsidR="006356CD" w:rsidRDefault="006356CD" w:rsidP="006356CD">
      <w:pPr>
        <w:pStyle w:val="4"/>
        <w:shd w:val="clear" w:color="auto" w:fill="FFFFFF"/>
        <w:spacing w:before="0"/>
        <w:rPr>
          <w:rFonts w:ascii="Segoe UI" w:hAnsi="Segoe UI" w:cs="Segoe UI"/>
          <w:color w:val="015692"/>
        </w:rPr>
      </w:pPr>
      <w:r>
        <w:rPr>
          <w:rFonts w:ascii="Segoe UI" w:hAnsi="Segoe UI" w:cs="Segoe UI"/>
          <w:color w:val="015692"/>
        </w:rPr>
        <w:t>Существующие качественные оценки программ можно сгруппировать по 6 направлениям</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069A0748">
          <v:rect id="_x0000_i1185"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оценки топологической и информационной сложности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2. оценки надежности программных систем, позволяющие прогнозировать отказовые ситуации;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оценки производительности ПО и повышения его эффективности путем выявления ошибок проектирования;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оценки уровня языковых средств и их применения;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оценки трудности восприятия и понимания программных текстов, ориентированные на психологические факторы, существенные для сопровождения и модификации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оценки производительности труда программистов для прогнозирования сроков разработки программ и планирования работ по созданию программных комплексов.</w:t>
      </w:r>
    </w:p>
    <w:p w:rsidR="006356CD" w:rsidRDefault="006356CD" w:rsidP="006356CD">
      <w:pPr>
        <w:pStyle w:val="4"/>
        <w:shd w:val="clear" w:color="auto" w:fill="FFFFFF"/>
        <w:spacing w:before="0"/>
        <w:rPr>
          <w:rFonts w:ascii="Segoe UI" w:hAnsi="Segoe UI" w:cs="Segoe UI"/>
          <w:color w:val="015692"/>
        </w:rPr>
      </w:pPr>
      <w:r>
        <w:rPr>
          <w:rFonts w:ascii="Segoe UI" w:hAnsi="Segoe UI" w:cs="Segoe UI"/>
          <w:color w:val="015692"/>
        </w:rPr>
        <w:t>Метрики оценки сложности программ разбивают на 3 основные группы</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10F98223">
          <v:rect id="_x0000_i1184"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w:t>
      </w:r>
      <w:r>
        <w:rPr>
          <w:rStyle w:val="text-primary"/>
          <w:rFonts w:ascii="Segoe UI" w:hAnsi="Segoe UI" w:cs="Segoe UI"/>
          <w:color w:val="0F6CBF"/>
          <w:sz w:val="23"/>
          <w:szCs w:val="23"/>
        </w:rPr>
        <w:t> метрики размера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w:t>
      </w:r>
      <w:r>
        <w:rPr>
          <w:rStyle w:val="text-primary"/>
          <w:rFonts w:ascii="Segoe UI" w:hAnsi="Segoe UI" w:cs="Segoe UI"/>
          <w:color w:val="0F6CBF"/>
          <w:sz w:val="23"/>
          <w:szCs w:val="23"/>
        </w:rPr>
        <w:t> метрики сложности потока управления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метрики сложности потока данных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Основная цель метрик сложности – выявить наиболее критичные участки программного проекта, которые являются потенциальными источниками ошибок и повышенных рисков на всех стадиях его жизненного цикла.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0F6CBF"/>
          <w:sz w:val="23"/>
          <w:szCs w:val="23"/>
        </w:rPr>
        <w:t>Метрики первой группы (количественная оценка)</w:t>
      </w:r>
      <w:r>
        <w:rPr>
          <w:rFonts w:ascii="Segoe UI" w:hAnsi="Segoe UI" w:cs="Segoe UI"/>
          <w:color w:val="1D2125"/>
          <w:sz w:val="23"/>
          <w:szCs w:val="23"/>
        </w:rPr>
        <w:t> базируются на определении количественных характеристик, связанных с размером программы, и ориентированы на анализ исходного текста программ. Могут использоваться для оценки сложности промежуточных продуктов разработки.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Метрики второй группы (оценка сложности потока управления программ) базируются</w:t>
      </w:r>
      <w:r>
        <w:rPr>
          <w:rFonts w:ascii="Segoe UI" w:hAnsi="Segoe UI" w:cs="Segoe UI"/>
          <w:color w:val="1D2125"/>
          <w:sz w:val="23"/>
          <w:szCs w:val="23"/>
        </w:rPr>
        <w:t> на анализе управляющего графа программы, поэтому эти метрики могут применяться для оценки сложности промежуточных продуктов разработки. Эти метрики используются главным образом для апостериорного анализа, однако могут применяться и на ранних стадиях работы при осуществлении проектирования.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Как правило, с помощью этих оценок оперируют либо плотностью управляющих переходов внутри программ, либо взаимосвязями этих переходов. И в том, и в другом случае стало традиционным представление программ в виде управляющего ориентированного графа </w:t>
      </w:r>
      <w:r>
        <w:rPr>
          <w:rStyle w:val="mi"/>
          <w:rFonts w:ascii="Cambria Math" w:hAnsi="Cambria Math" w:cs="Cambria Math"/>
          <w:color w:val="1D2125"/>
          <w:sz w:val="27"/>
          <w:szCs w:val="27"/>
          <w:bdr w:val="none" w:sz="0" w:space="0" w:color="auto" w:frame="1"/>
        </w:rPr>
        <w:t>𝐺</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𝐸</w:t>
      </w:r>
      <w:r>
        <w:rPr>
          <w:rStyle w:val="mo"/>
          <w:rFonts w:ascii="STIXGeneral-Regular" w:hAnsi="STIXGeneral-Regular" w:cs="Segoe UI"/>
          <w:color w:val="1D2125"/>
          <w:sz w:val="27"/>
          <w:szCs w:val="27"/>
          <w:bdr w:val="none" w:sz="0" w:space="0" w:color="auto" w:frame="1"/>
        </w:rPr>
        <w:t>)</w:t>
      </w:r>
      <w:r w:rsidRPr="008B64F2">
        <w:rPr>
          <w:rStyle w:val="mjxassistivemathml"/>
          <w:rFonts w:ascii="Segoe UI" w:hAnsi="Segoe UI" w:cs="Segoe UI"/>
          <w:color w:val="1D2125"/>
          <w:sz w:val="23"/>
          <w:szCs w:val="23"/>
          <w:bdr w:val="none" w:sz="0" w:space="0" w:color="auto" w:frame="1"/>
          <w:lang w:val="ru-RU"/>
        </w:rPr>
        <w:t>,</w:t>
      </w:r>
      <w:r>
        <w:rPr>
          <w:rFonts w:ascii="Segoe UI" w:hAnsi="Segoe UI" w:cs="Segoe UI"/>
          <w:color w:val="1D2125"/>
          <w:sz w:val="23"/>
          <w:szCs w:val="23"/>
        </w:rPr>
        <w:t xml:space="preserve"> где </w:t>
      </w:r>
      <w:r>
        <w:rPr>
          <w:rStyle w:val="mi"/>
          <w:rFonts w:ascii="Cambria Math" w:hAnsi="Cambria Math" w:cs="Cambria Math"/>
          <w:color w:val="1D2125"/>
          <w:sz w:val="27"/>
          <w:szCs w:val="27"/>
          <w:bdr w:val="none" w:sz="0" w:space="0" w:color="auto" w:frame="1"/>
        </w:rPr>
        <w:t>𝑉</w:t>
      </w:r>
      <w:r>
        <w:rPr>
          <w:rFonts w:ascii="Segoe UI" w:hAnsi="Segoe UI" w:cs="Segoe UI"/>
          <w:color w:val="1D2125"/>
          <w:sz w:val="23"/>
          <w:szCs w:val="23"/>
        </w:rPr>
        <w:t xml:space="preserve"> – вершины, </w:t>
      </w:r>
      <w:r>
        <w:rPr>
          <w:rFonts w:ascii="Segoe UI" w:hAnsi="Segoe UI" w:cs="Segoe UI"/>
          <w:color w:val="1D2125"/>
          <w:sz w:val="23"/>
          <w:szCs w:val="23"/>
        </w:rPr>
        <w:lastRenderedPageBreak/>
        <w:t>соответствующие операторам, а </w:t>
      </w:r>
      <w:r>
        <w:rPr>
          <w:rStyle w:val="mi"/>
          <w:rFonts w:ascii="Cambria Math" w:hAnsi="Cambria Math" w:cs="Cambria Math"/>
          <w:color w:val="1D2125"/>
          <w:sz w:val="27"/>
          <w:szCs w:val="27"/>
          <w:bdr w:val="none" w:sz="0" w:space="0" w:color="auto" w:frame="1"/>
        </w:rPr>
        <w:t>𝐸</w:t>
      </w:r>
      <w:r>
        <w:rPr>
          <w:rFonts w:ascii="Segoe UI" w:hAnsi="Segoe UI" w:cs="Segoe UI"/>
          <w:color w:val="1D2125"/>
          <w:sz w:val="23"/>
          <w:szCs w:val="23"/>
        </w:rPr>
        <w:t> – дуги, соответствующие переходам от оператора к оператору.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Структурная сложность программ определяется:</w:t>
      </w:r>
    </w:p>
    <w:p w:rsidR="006356CD" w:rsidRDefault="006356CD" w:rsidP="006356CD">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числом взаимодействующих компонент;</w:t>
      </w:r>
    </w:p>
    <w:p w:rsidR="006356CD" w:rsidRDefault="006356CD" w:rsidP="006356CD">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числом связей между компонентами;</w:t>
      </w:r>
    </w:p>
    <w:p w:rsidR="006356CD" w:rsidRDefault="006356CD" w:rsidP="006356CD">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сложностью взаимодействия компонент.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функционировании программы разнообразие ее поведения и разнообразие связей между ее входными и результирующими данными в значительной степени определяется маршрутами (чередующихся последовательностей вершин и дуг графа управления), по которым исполняется программа. Для повышения качества программы маршруты возможной обработки данных должны быть тщательно проверены при создании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УСТАНОВЛЕНО, что </w:t>
      </w:r>
      <w:r>
        <w:rPr>
          <w:rStyle w:val="text-primary"/>
          <w:rFonts w:ascii="Segoe UI" w:hAnsi="Segoe UI" w:cs="Segoe UI"/>
          <w:i/>
          <w:iCs/>
          <w:color w:val="0F6CBF"/>
          <w:sz w:val="23"/>
          <w:szCs w:val="23"/>
        </w:rPr>
        <w:t>сложность программного модуля связана не столько с размером (числом команд) программы, сколько с числом маршрутов ее исполнения и их сложностью</w:t>
      </w:r>
      <w:r>
        <w:rPr>
          <w:rFonts w:ascii="Segoe UI" w:hAnsi="Segoe UI" w:cs="Segoe UI"/>
          <w:color w:val="1D2125"/>
          <w:sz w:val="23"/>
          <w:szCs w:val="23"/>
        </w:rPr>
        <w:t>.</w:t>
      </w:r>
    </w:p>
    <w:p w:rsidR="006356CD" w:rsidRDefault="006356CD" w:rsidP="006356CD"/>
    <w:p w:rsidR="006356CD" w:rsidRDefault="006356CD" w:rsidP="006356CD"/>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"SLOC"</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Традиционной характеристикой размера программ является количество строк кода. Непосредственное измерение размера программы дает хорошие результаты для классификации программ, существенно различающихся объемами. НО следует помнить, что оценка размера программы </w:t>
      </w:r>
      <w:r>
        <w:rPr>
          <w:rStyle w:val="text-primary"/>
          <w:rFonts w:ascii="Segoe UI" w:hAnsi="Segoe UI" w:cs="Segoe UI"/>
          <w:b/>
          <w:bCs/>
          <w:color w:val="0F6CBF"/>
          <w:sz w:val="23"/>
          <w:szCs w:val="23"/>
        </w:rPr>
        <w:t>недостаточна для принятия решения о ее сложности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зависимости от того, каким образом учитывается исходный код, выделяют два основных показателя:</w:t>
      </w:r>
    </w:p>
    <w:p w:rsidR="006356CD" w:rsidRDefault="006356CD" w:rsidP="006356CD">
      <w:pPr>
        <w:numPr>
          <w:ilvl w:val="0"/>
          <w:numId w:val="2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ОЦЕНКА КОЛИЧЕСТВА «ФИЗИЧЕСКИХ» СТРОК КОДА;</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t>LOC (Lines of Code)</w:t>
      </w:r>
      <w:r>
        <w:rPr>
          <w:rFonts w:ascii="Segoe UI" w:hAnsi="Segoe UI" w:cs="Segoe UI"/>
          <w:color w:val="1D2125"/>
          <w:sz w:val="23"/>
          <w:szCs w:val="23"/>
        </w:rPr>
        <w:t> – определяется как общее число строк исходного кода, включая комментарии и пустые строки.</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t>SLOC (Source Lines of Code)</w:t>
      </w:r>
      <w:r>
        <w:rPr>
          <w:rFonts w:ascii="Segoe UI" w:hAnsi="Segoe UI" w:cs="Segoe UI"/>
          <w:color w:val="1D2125"/>
          <w:sz w:val="23"/>
          <w:szCs w:val="23"/>
        </w:rPr>
        <w:t> – определяется как число строк исходного кода (без учета строк комментариев и пустых строк).</w:t>
      </w:r>
    </w:p>
    <w:p w:rsidR="006356CD" w:rsidRDefault="006356CD" w:rsidP="006356CD">
      <w:pPr>
        <w:numPr>
          <w:ilvl w:val="0"/>
          <w:numId w:val="2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ОЦЕНКА КОЛИЧЕСТВА «ЛОГИЧЕСКИХ» СТРОК КОДА</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lastRenderedPageBreak/>
        <w:t>LSI (Lines of Source Instructions) </w:t>
      </w:r>
      <w:r>
        <w:rPr>
          <w:rFonts w:ascii="Segoe UI" w:hAnsi="Segoe UI" w:cs="Segoe UI"/>
          <w:color w:val="1D2125"/>
          <w:sz w:val="23"/>
          <w:szCs w:val="23"/>
        </w:rPr>
        <w:t>– определяется как количество команд языка в коде программы.</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t>DSI (Delivered of Source Instructions)</w:t>
      </w:r>
      <w:r>
        <w:rPr>
          <w:rFonts w:ascii="Segoe UI" w:hAnsi="Segoe UI" w:cs="Segoe UI"/>
          <w:color w:val="1D2125"/>
          <w:sz w:val="23"/>
          <w:szCs w:val="23"/>
        </w:rPr>
        <w:t> – количество команд языка, вошедших в конечную поставку программы.</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Оценки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(и производные) </w:t>
      </w:r>
      <w:r>
        <w:rPr>
          <w:rStyle w:val="text-primary"/>
          <w:rFonts w:ascii="Segoe UI" w:hAnsi="Segoe UI" w:cs="Segoe UI"/>
          <w:color w:val="0F6CBF"/>
          <w:sz w:val="23"/>
          <w:szCs w:val="23"/>
        </w:rPr>
        <w:t>не зависят от языка программирования!</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Оценки </w:t>
      </w:r>
      <w:r>
        <w:rPr>
          <w:rStyle w:val="mi"/>
          <w:rFonts w:ascii="Cambria Math" w:hAnsi="Cambria Math" w:cs="Cambria Math"/>
          <w:color w:val="1D2125"/>
          <w:sz w:val="27"/>
          <w:szCs w:val="27"/>
          <w:bdr w:val="none" w:sz="0" w:space="0" w:color="auto" w:frame="1"/>
        </w:rPr>
        <w:t>𝐿𝑆𝐼</w:t>
      </w:r>
      <w:r>
        <w:rPr>
          <w:rFonts w:ascii="Segoe UI" w:hAnsi="Segoe UI" w:cs="Segoe UI"/>
          <w:color w:val="1D2125"/>
          <w:sz w:val="23"/>
          <w:szCs w:val="23"/>
        </w:rPr>
        <w:t> (и производные) –</w:t>
      </w:r>
      <w:r>
        <w:rPr>
          <w:rStyle w:val="text-primary"/>
          <w:rFonts w:ascii="Segoe UI" w:hAnsi="Segoe UI" w:cs="Segoe UI"/>
          <w:color w:val="0F6CBF"/>
          <w:sz w:val="23"/>
          <w:szCs w:val="23"/>
        </w:rPr>
        <w:t> зависимы от используемого языка программирования.</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В том случае, если язык не допускает размещение нескольких команд на одной строке, то количество «логических» строк </w:t>
      </w:r>
      <w:r>
        <w:rPr>
          <w:rStyle w:val="mi"/>
          <w:rFonts w:ascii="Cambria Math" w:hAnsi="Cambria Math" w:cs="Cambria Math"/>
          <w:color w:val="1D2125"/>
          <w:sz w:val="27"/>
          <w:szCs w:val="27"/>
          <w:bdr w:val="none" w:sz="0" w:space="0" w:color="auto" w:frame="1"/>
        </w:rPr>
        <w:t>𝐿𝑆𝐼</w:t>
      </w:r>
      <w:r>
        <w:rPr>
          <w:rFonts w:ascii="Segoe UI" w:hAnsi="Segoe UI" w:cs="Segoe UI"/>
          <w:color w:val="1D2125"/>
          <w:sz w:val="23"/>
          <w:szCs w:val="23"/>
        </w:rPr>
        <w:t> будет соответствовать числу «физических»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Выделяют 2 основных подхода к оценке числа строк кода, которые обеспечивают приемлемый результат:</w:t>
      </w:r>
    </w:p>
    <w:p w:rsidR="006356CD" w:rsidRDefault="006356CD" w:rsidP="006356CD">
      <w:pPr>
        <w:numPr>
          <w:ilvl w:val="0"/>
          <w:numId w:val="2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оценка показателя </w:t>
      </w:r>
      <w:r>
        <w:rPr>
          <w:rStyle w:val="a6"/>
          <w:rFonts w:ascii="Segoe UI" w:hAnsi="Segoe UI" w:cs="Segoe UI"/>
          <w:b/>
          <w:bCs/>
          <w:color w:val="0F6CBF"/>
          <w:sz w:val="23"/>
          <w:szCs w:val="23"/>
        </w:rPr>
        <w:t>SLOC </w:t>
      </w:r>
      <w:r>
        <w:rPr>
          <w:rStyle w:val="text-primary"/>
          <w:rFonts w:ascii="Segoe UI" w:hAnsi="Segoe UI" w:cs="Segoe UI"/>
          <w:b/>
          <w:bCs/>
          <w:color w:val="0F6CBF"/>
          <w:sz w:val="23"/>
          <w:szCs w:val="23"/>
        </w:rPr>
        <w:t>по аналогии.</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Данная методика позволяет получать оценку показателя для всего разрабатываемого проекта или отдельных его составляющих посредством сравнения функциональных свойств с существующими аналогами. При оценке показателя по данной методике подбирается близкий по функциональности аналог с известным значением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 далее на его основании определяется прогнозная оценка с учетом различий в функциональности, применяемых языках, возможности оптимизации на основе кода аналога и пр.;</w:t>
      </w:r>
    </w:p>
    <w:p w:rsidR="006356CD" w:rsidRDefault="006356CD" w:rsidP="006356CD">
      <w:pPr>
        <w:numPr>
          <w:ilvl w:val="0"/>
          <w:numId w:val="2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оценка показателя </w:t>
      </w:r>
      <w:r>
        <w:rPr>
          <w:rStyle w:val="a6"/>
          <w:rFonts w:ascii="Segoe UI" w:hAnsi="Segoe UI" w:cs="Segoe UI"/>
          <w:b/>
          <w:bCs/>
          <w:color w:val="0F6CBF"/>
          <w:sz w:val="23"/>
          <w:szCs w:val="23"/>
        </w:rPr>
        <w:t>SLOC</w:t>
      </w:r>
      <w:r>
        <w:rPr>
          <w:rStyle w:val="text-primary"/>
          <w:rFonts w:ascii="Segoe UI" w:hAnsi="Segoe UI" w:cs="Segoe UI"/>
          <w:b/>
          <w:bCs/>
          <w:color w:val="0F6CBF"/>
          <w:sz w:val="23"/>
          <w:szCs w:val="23"/>
        </w:rPr>
        <w:t> «снизу-вверх» экспертным методом.</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Этой методикой предусмотрено разбиение проекта на иерархическую структуру задач (</w:t>
      </w:r>
      <w:r>
        <w:rPr>
          <w:rStyle w:val="text-primary"/>
          <w:rFonts w:ascii="Segoe UI" w:hAnsi="Segoe UI" w:cs="Segoe UI"/>
          <w:i/>
          <w:iCs/>
          <w:color w:val="0F6CBF"/>
          <w:sz w:val="23"/>
          <w:szCs w:val="23"/>
        </w:rPr>
        <w:t>Work Breakdown Structure, WBS</w:t>
      </w:r>
      <w:r>
        <w:rPr>
          <w:rFonts w:ascii="Segoe UI" w:hAnsi="Segoe UI" w:cs="Segoe UI"/>
          <w:color w:val="1D2125"/>
          <w:sz w:val="23"/>
          <w:szCs w:val="23"/>
        </w:rPr>
        <w:t>), на основании которых производится экспертная оценка показателя, в итоге суммируемая для всего проекта. Как правило, экспертами предоставляются три оценки (наиболее вероятная, максимальная и минимальная), а далее они усредняются с помощью бета-распределения (рассчитывается сумма минимальной, максимальной и четырехкратной наиболее вероятной оценок, которая затем делится на шесть).</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text-primary"/>
          <w:rFonts w:ascii="Segoe UI" w:hAnsi="Segoe UI" w:cs="Segoe UI"/>
          <w:b/>
          <w:bCs/>
          <w:color w:val="0F6CBF"/>
          <w:sz w:val="23"/>
          <w:szCs w:val="23"/>
        </w:rPr>
        <w:t>Для метрики </w:t>
      </w:r>
      <w:r>
        <w:rPr>
          <w:rStyle w:val="a6"/>
          <w:rFonts w:ascii="Segoe UI" w:hAnsi="Segoe UI" w:cs="Segoe UI"/>
          <w:b/>
          <w:bCs/>
          <w:color w:val="0F6CBF"/>
          <w:sz w:val="23"/>
          <w:szCs w:val="23"/>
        </w:rPr>
        <w:t>SLOC</w:t>
      </w:r>
      <w:r>
        <w:rPr>
          <w:rStyle w:val="text-primary"/>
          <w:rFonts w:ascii="Segoe UI" w:hAnsi="Segoe UI" w:cs="Segoe UI"/>
          <w:b/>
          <w:bCs/>
          <w:color w:val="0F6CBF"/>
          <w:sz w:val="23"/>
          <w:szCs w:val="23"/>
        </w:rPr>
        <w:t> имеется много производных</w:t>
      </w:r>
      <w:r>
        <w:rPr>
          <w:rFonts w:ascii="Segoe UI" w:hAnsi="Segoe UI" w:cs="Segoe UI"/>
          <w:color w:val="1D2125"/>
          <w:sz w:val="23"/>
          <w:szCs w:val="23"/>
        </w:rPr>
        <w:t>, призванных получить отдельные показатели проекта.</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Основными среди них являются:</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пустых строк (Blank Lines Of Code), BLOC);</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строк, содержащих комментарии (Comment Lines Of Code), CLOC);</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число строк, содержащих исходный код и комментарии (Lines with Both Code and Comments), (C&amp;SLOC);</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строк, содержащих декларативный исходный код;</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строк, содержащих императивный исходный код;</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для функций (методов);</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содержащих исходный код для функций (методов);</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для модулей;</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для классов.</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Нередко показатель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 используется на ранних стадиях работы над проектом с целью получения предварительных оценок ее общего объема.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уменьшении различий в объеме программ на первый план выдвигаются оценки других факторов, оказывающих влияние на сложность. Таким образом, оценка размера программы есть оценка по номинальной шкале, на основе которой определяются только категории программ без уточнения оценки для каждой категории.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Метрики группы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 не отражает трудоемкости по созданию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Также наряду со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 применяются другие показатели, отражающие количественную оценку отдельных составляющих проекта: </w:t>
      </w:r>
      <w:r>
        <w:rPr>
          <w:rStyle w:val="text-primary"/>
          <w:rFonts w:ascii="Segoe UI" w:hAnsi="Segoe UI" w:cs="Segoe UI"/>
          <w:b/>
          <w:bCs/>
          <w:i/>
          <w:iCs/>
          <w:color w:val="0F6CBF"/>
          <w:sz w:val="23"/>
          <w:szCs w:val="23"/>
        </w:rPr>
        <w:t>число модулей, функций/методов, классов, страниц документации и пр</w:t>
      </w:r>
      <w:r>
        <w:rPr>
          <w:rFonts w:ascii="Segoe UI" w:hAnsi="Segoe UI" w:cs="Segoe UI"/>
          <w:color w:val="1D2125"/>
          <w:sz w:val="23"/>
          <w:szCs w:val="23"/>
        </w:rPr>
        <w:t>.</w:t>
      </w:r>
    </w:p>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Холстеда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 группе оценок размера программ можно отнести также </w:t>
      </w:r>
      <w:r>
        <w:rPr>
          <w:rStyle w:val="text-primary"/>
          <w:rFonts w:ascii="Segoe UI" w:hAnsi="Segoe UI" w:cs="Segoe UI"/>
          <w:b/>
          <w:bCs/>
          <w:i/>
          <w:iCs/>
          <w:color w:val="0F6CBF"/>
          <w:sz w:val="23"/>
          <w:szCs w:val="23"/>
        </w:rPr>
        <w:t>метрику Холстеда</w:t>
      </w:r>
      <w:r>
        <w:rPr>
          <w:rFonts w:ascii="Segoe UI" w:hAnsi="Segoe UI" w:cs="Segoe UI"/>
          <w:color w:val="1D2125"/>
          <w:sz w:val="23"/>
          <w:szCs w:val="23"/>
        </w:rPr>
        <w:t>. </w:t>
      </w:r>
      <w:r>
        <w:rPr>
          <w:rStyle w:val="text-primary"/>
          <w:rFonts w:ascii="Segoe UI" w:hAnsi="Segoe UI" w:cs="Segoe UI"/>
          <w:i/>
          <w:iCs/>
          <w:color w:val="0F6CBF"/>
          <w:sz w:val="23"/>
          <w:szCs w:val="23"/>
        </w:rPr>
        <w:t>За базу в метрике принят подсчет количества операторов и операндов, используемых в программе, т.е. определение размера программы по ее составляющим</w:t>
      </w:r>
      <w:r>
        <w:rPr>
          <w:rStyle w:val="text-primary"/>
          <w:rFonts w:ascii="Segoe UI" w:hAnsi="Segoe UI" w:cs="Segoe UI"/>
          <w:color w:val="0F6CBF"/>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Основу метрики составляют 4 измеряемых характеристики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 число уникальных операторов программы, включая символы-разделители, имена процедур и знаки операций (словарь операторов);</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 число уникальных операндов программы (словарь операндов);</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 общее число операторов в программе;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 общее число операндов в программе.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lastRenderedPageBreak/>
        <w:t>𝑁</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19"/>
          <w:szCs w:val="19"/>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𝑗</w:t>
      </w:r>
      <w:r>
        <w:rPr>
          <w:rStyle w:val="mo"/>
          <w:rFonts w:ascii="STIXGeneral-Regular" w:hAnsi="STIXGeneral-Regular" w:cs="Segoe UI"/>
          <w:color w:val="1D2125"/>
          <w:sz w:val="19"/>
          <w:szCs w:val="19"/>
          <w:bdr w:val="none" w:sz="0" w:space="0" w:color="auto" w:frame="1"/>
        </w:rPr>
        <w:t>=</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𝑗</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19"/>
          <w:szCs w:val="19"/>
          <w:bdr w:val="none" w:sz="0" w:space="0" w:color="auto" w:frame="1"/>
        </w:rPr>
        <w:t>𝑛</w:t>
      </w:r>
      <w:r>
        <w:rPr>
          <w:rStyle w:val="mn"/>
          <w:rFonts w:ascii="STIXGeneral-Regular" w:hAnsi="STIXGeneral-Regular" w:cs="Segoe UI"/>
          <w:color w:val="1D2125"/>
          <w:sz w:val="19"/>
          <w:szCs w:val="19"/>
          <w:bdr w:val="none" w:sz="0" w:space="0" w:color="auto" w:frame="1"/>
        </w:rPr>
        <w:t>2</w:t>
      </w:r>
      <w:r>
        <w:rPr>
          <w:rStyle w:val="mi"/>
          <w:rFonts w:ascii="Cambria Math" w:hAnsi="Cambria Math" w:cs="Cambria Math"/>
          <w:color w:val="1D2125"/>
          <w:sz w:val="19"/>
          <w:szCs w:val="19"/>
          <w:bdr w:val="none" w:sz="0" w:space="0" w:color="auto" w:frame="1"/>
        </w:rPr>
        <w:t>𝑖</w:t>
      </w:r>
      <w:r>
        <w:rPr>
          <w:rStyle w:val="mo"/>
          <w:rFonts w:ascii="STIXGeneral-Regular" w:hAnsi="STIXGeneral-Regular" w:cs="Segoe UI"/>
          <w:color w:val="1D2125"/>
          <w:sz w:val="19"/>
          <w:szCs w:val="19"/>
          <w:bdr w:val="none" w:sz="0" w:space="0" w:color="auto" w:frame="1"/>
        </w:rPr>
        <w:t>=</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2</w:t>
      </w:r>
      <w:r>
        <w:rPr>
          <w:rStyle w:val="mi"/>
          <w:rFonts w:ascii="Cambria Math" w:hAnsi="Cambria Math" w:cs="Cambria Math"/>
          <w:color w:val="1D2125"/>
          <w:sz w:val="19"/>
          <w:szCs w:val="19"/>
          <w:bdr w:val="none" w:sz="0" w:space="0" w:color="auto" w:frame="1"/>
        </w:rPr>
        <w:t>𝑖</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𝑗</w:t>
      </w:r>
      <w:r>
        <w:rPr>
          <w:rFonts w:ascii="Segoe UI" w:hAnsi="Segoe UI" w:cs="Segoe UI"/>
          <w:color w:val="1D2125"/>
          <w:sz w:val="23"/>
          <w:szCs w:val="23"/>
        </w:rPr>
        <w:t> – число вхождений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оператора, </w:t>
      </w:r>
      <w:r>
        <w:rPr>
          <w:rStyle w:val="mi"/>
          <w:rFonts w:ascii="Cambria Math" w:hAnsi="Cambria Math" w:cs="Cambria Math"/>
          <w:color w:val="1D2125"/>
          <w:sz w:val="27"/>
          <w:szCs w:val="27"/>
          <w:bdr w:val="none" w:sz="0" w:space="0" w:color="auto" w:frame="1"/>
        </w:rPr>
        <w:t>𝑗</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27"/>
          <w:szCs w:val="27"/>
          <w:bdr w:val="none" w:sz="0" w:space="0" w:color="auto" w:frame="1"/>
        </w:rPr>
        <w:t>1</w:t>
      </w:r>
      <w:r w:rsidRPr="006356CD">
        <w:rPr>
          <w:rStyle w:val="mjxassistivemathml"/>
          <w:rFonts w:ascii="Segoe UI" w:hAnsi="Segoe UI" w:cs="Segoe UI"/>
          <w:color w:val="1D2125"/>
          <w:sz w:val="23"/>
          <w:szCs w:val="23"/>
          <w:bdr w:val="none" w:sz="0" w:space="0" w:color="auto" w:frame="1"/>
        </w:rPr>
        <w:t xml:space="preserve">; </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2</w:t>
      </w:r>
      <w:r>
        <w:rPr>
          <w:rStyle w:val="mi"/>
          <w:rFonts w:ascii="Cambria Math" w:hAnsi="Cambria Math" w:cs="Cambria Math"/>
          <w:color w:val="1D2125"/>
          <w:sz w:val="19"/>
          <w:szCs w:val="19"/>
          <w:bdr w:val="none" w:sz="0" w:space="0" w:color="auto" w:frame="1"/>
        </w:rPr>
        <w:t>𝑖</w:t>
      </w:r>
      <w:r>
        <w:rPr>
          <w:rFonts w:ascii="Segoe UI" w:hAnsi="Segoe UI" w:cs="Segoe UI"/>
          <w:color w:val="1D2125"/>
          <w:sz w:val="23"/>
          <w:szCs w:val="23"/>
        </w:rPr>
        <w:t> – число вхождений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операнда, </w:t>
      </w:r>
      <w:r>
        <w:rPr>
          <w:rStyle w:val="mi"/>
          <w:rFonts w:ascii="Cambria Math" w:hAnsi="Cambria Math" w:cs="Cambria Math"/>
          <w:color w:val="1D2125"/>
          <w:sz w:val="27"/>
          <w:szCs w:val="27"/>
          <w:bdr w:val="none" w:sz="0" w:space="0" w:color="auto" w:frame="1"/>
        </w:rPr>
        <w:t>𝑖</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определении этих характеристик программы принимаются во внимание следующие моменты: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Операнды программы представляют собой используемые в ней переменные и константы, которые участвуют в операторах языка.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Под операторами программы в метрике Холстеда подразумеваются входящие в ее состав: имена функций; имена операций; скобки, которые не являются составной частью других операторов; условные и безусловные переходы и другие известные операторы языка.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Несколько служебных слов, входящих в состав одного оператора, считаются одним оператором (например, If-Else или Do-While).</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Директивы не учитываются.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Очевидно, что </w:t>
      </w:r>
      <w:r>
        <w:rPr>
          <w:rStyle w:val="text-primary"/>
          <w:rFonts w:ascii="Segoe UI" w:hAnsi="Segoe UI" w:cs="Segoe UI"/>
          <w:b/>
          <w:bCs/>
          <w:color w:val="0F6CBF"/>
          <w:sz w:val="23"/>
          <w:szCs w:val="23"/>
        </w:rPr>
        <w:t>совокупность операторов программы и их количество зависят от языка программирования</w:t>
      </w:r>
      <w:r>
        <w:rPr>
          <w:rFonts w:ascii="Segoe UI" w:hAnsi="Segoe UI" w:cs="Segoe UI"/>
          <w:color w:val="1D2125"/>
          <w:sz w:val="23"/>
          <w:szCs w:val="23"/>
        </w:rPr>
        <w:t>, на котором написана программа.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Величины количества операторов и операндов независимы и могут принимать произвольные значения. Однако между величинами </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и </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можно установить приблизительное соответствие, причем оно будет взаимно однозначным. Можно утверждать, что </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хотя величины словарей </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и </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могут сильно отличаться друг от друга.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Если расчетные значения длины программы и длины реализации отличаются более чем на 10 %, то это свидетельствует о возможном наличии в программе несовершенств (неоднозначные операторы или операнды, синонимичные операнды, лишние присваивания и т.п.). Длина программы представляет собой математическое ожидание количества слов в тексте программы при фиксированном словаре.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Опираясь на эти характеристики, получаемые непосредственно при статическом анализе исходных текстов программ, рассчитываются 3 базовые оценки размера программы:</w:t>
      </w:r>
    </w:p>
    <w:p w:rsidR="006356CD" w:rsidRDefault="006356CD" w:rsidP="006356CD">
      <w:pPr>
        <w:numPr>
          <w:ilvl w:val="0"/>
          <w:numId w:val="2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словарь программы</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xml:space="preserve"> (ед.), (1)</w:t>
      </w:r>
    </w:p>
    <w:p w:rsidR="006356CD" w:rsidRDefault="006356CD" w:rsidP="006356CD">
      <w:pPr>
        <w:numPr>
          <w:ilvl w:val="0"/>
          <w:numId w:val="2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длину программы</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lastRenderedPageBreak/>
        <w:t>𝑁</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xml:space="preserve"> (ед.), (2)</w:t>
      </w:r>
    </w:p>
    <w:p w:rsidR="006356CD" w:rsidRDefault="006356CD" w:rsidP="006356CD">
      <w:pPr>
        <w:numPr>
          <w:ilvl w:val="0"/>
          <w:numId w:val="2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объем программы (число битов, т.е. логических единиц информации, необходимых для записи программы)</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𝑙𝑜𝑔</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xml:space="preserve"> (бит). (3)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Через эти базовые оценки в свою очередь различными формулами определяются: уровень качества программирования, сложность понимания программы, трудоемкость кодирования программы, информационное содержание программы и другие оценки программного кода.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Сложность программы по метрике Холстеда рассчитывается по формуле: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𝐻</w:t>
      </w:r>
      <w:r>
        <w:rPr>
          <w:rStyle w:val="mi"/>
          <w:rFonts w:ascii="Cambria Math" w:hAnsi="Cambria Math" w:cs="Cambria Math"/>
          <w:color w:val="1D2125"/>
          <w:sz w:val="19"/>
          <w:szCs w:val="19"/>
          <w:bdr w:val="none" w:sz="0" w:space="0" w:color="auto" w:frame="1"/>
        </w:rPr>
        <w:t>𝑑𝑖𝑓𝑓</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И в отличие от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 данная метрика позволяет вычислить трудоемкость разработки:</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𝐸</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𝐻</w:t>
      </w:r>
      <w:r>
        <w:rPr>
          <w:rStyle w:val="mi"/>
          <w:rFonts w:ascii="Cambria Math" w:hAnsi="Cambria Math" w:cs="Cambria Math"/>
          <w:color w:val="1D2125"/>
          <w:sz w:val="19"/>
          <w:szCs w:val="19"/>
          <w:bdr w:val="none" w:sz="0" w:space="0" w:color="auto" w:frame="1"/>
        </w:rPr>
        <w:t>𝑑𝑖𝑓𝑓</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𝑙𝑜𝑔</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ABC-метрика (Fitzpatrick)</w:t>
      </w:r>
    </w:p>
    <w:p w:rsidR="006356CD" w:rsidRPr="008B64F2" w:rsidRDefault="006356CD" w:rsidP="006356CD"/>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Предложил метрику Джерри Фицпатрик / Jerry Fitzpatrick, поэтому она известна еще как метрика Фитцпатрика. Метрику было предложено как исправление недостатков метрики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 и метрик на основе токенов (например, таких как метрика Холстеда). </w:t>
      </w:r>
      <w:r>
        <w:rPr>
          <w:rStyle w:val="mi"/>
          <w:rFonts w:ascii="Cambria Math" w:hAnsi="Cambria Math" w:cs="Cambria Math"/>
          <w:color w:val="1D2125"/>
          <w:sz w:val="27"/>
          <w:szCs w:val="27"/>
          <w:bdr w:val="none" w:sz="0" w:space="0" w:color="auto" w:frame="1"/>
        </w:rPr>
        <w:t>𝐴𝐵𝐶</w:t>
      </w:r>
      <w:r>
        <w:rPr>
          <w:rFonts w:ascii="Segoe UI" w:hAnsi="Segoe UI" w:cs="Segoe UI"/>
          <w:color w:val="1D2125"/>
          <w:sz w:val="23"/>
          <w:szCs w:val="23"/>
        </w:rPr>
        <w:t>-метрика может быть применена для оценки размеров и сложности фрагментов анализируемого приложения, а также для автоматического поиска (по нулевому значению данной меры) тривиальных функций – заглушек или частей запутанного кода.</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Основана на подсчете 3 характеристки:</w:t>
      </w:r>
    </w:p>
    <w:p w:rsidR="006356CD" w:rsidRDefault="006356CD" w:rsidP="006356CD">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Assignment</w:t>
      </w:r>
      <w:r>
        <w:rPr>
          <w:rFonts w:ascii="Segoe UI" w:hAnsi="Segoe UI" w:cs="Segoe UI"/>
          <w:color w:val="1D2125"/>
          <w:sz w:val="23"/>
          <w:szCs w:val="23"/>
        </w:rPr>
        <w:t> – присваиваний значений переменным,</w:t>
      </w:r>
    </w:p>
    <w:p w:rsidR="006356CD" w:rsidRDefault="006356CD" w:rsidP="006356CD">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Branch</w:t>
      </w:r>
      <w:r>
        <w:rPr>
          <w:rFonts w:ascii="Segoe UI" w:hAnsi="Segoe UI" w:cs="Segoe UI"/>
          <w:color w:val="1D2125"/>
          <w:sz w:val="23"/>
          <w:szCs w:val="23"/>
        </w:rPr>
        <w:t> – явных передач управления за пределы области видимости, т.е. вызовов функций,</w:t>
      </w:r>
    </w:p>
    <w:p w:rsidR="006356CD" w:rsidRDefault="006356CD" w:rsidP="006356CD">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Condition</w:t>
      </w:r>
      <w:r>
        <w:rPr>
          <w:rFonts w:ascii="Segoe UI" w:hAnsi="Segoe UI" w:cs="Segoe UI"/>
          <w:color w:val="1D2125"/>
          <w:sz w:val="23"/>
          <w:szCs w:val="23"/>
        </w:rPr>
        <w:t> – логических проверок.</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Мера записывается тройкой значений </w:t>
      </w:r>
      <w:r>
        <w:rPr>
          <w:rStyle w:val="mo"/>
          <w:rFonts w:ascii="STIXGeneral-Regular" w:hAnsi="STIXGeneral-Regular" w:cs="Segoe UI"/>
          <w:color w:val="1D2125"/>
          <w:sz w:val="27"/>
          <w:szCs w:val="27"/>
          <w:bdr w:val="none" w:sz="0" w:space="0" w:color="auto" w:frame="1"/>
        </w:rPr>
        <w:t>&lt;</w:t>
      </w:r>
      <w:r>
        <w:rPr>
          <w:rStyle w:val="mi"/>
          <w:rFonts w:ascii="Cambria Math" w:hAnsi="Cambria Math" w:cs="Cambria Math"/>
          <w:color w:val="1D2125"/>
          <w:sz w:val="27"/>
          <w:szCs w:val="27"/>
          <w:bdr w:val="none" w:sz="0" w:space="0" w:color="auto" w:frame="1"/>
        </w:rPr>
        <w:t>𝐴</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𝐵</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𝐶</w:t>
      </w:r>
      <w:r>
        <w:rPr>
          <w:rStyle w:val="mo"/>
          <w:rFonts w:ascii="STIXGeneral-Regular" w:hAnsi="STIXGeneral-Regular" w:cs="Segoe UI"/>
          <w:color w:val="1D2125"/>
          <w:sz w:val="27"/>
          <w:szCs w:val="27"/>
          <w:bdr w:val="none" w:sz="0" w:space="0" w:color="auto" w:frame="1"/>
        </w:rPr>
        <w:t>&gt;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lastRenderedPageBreak/>
        <w:t>Но для оценки сложности программы зачастую вычисляется скалярное значение. Например, модуль вектора </w:t>
      </w:r>
      <w:r>
        <w:rPr>
          <w:rStyle w:val="mi"/>
          <w:rFonts w:ascii="Cambria Math" w:hAnsi="Cambria Math" w:cs="Cambria Math"/>
          <w:color w:val="1D2125"/>
          <w:sz w:val="27"/>
          <w:szCs w:val="27"/>
          <w:bdr w:val="none" w:sz="0" w:space="0" w:color="auto" w:frame="1"/>
        </w:rPr>
        <w:t>𝐴𝐵𝐶</w:t>
      </w:r>
      <w:r>
        <w:rPr>
          <w:rFonts w:ascii="Segoe UI" w:hAnsi="Segoe UI" w:cs="Segoe UI"/>
          <w:color w:val="1D2125"/>
          <w:sz w:val="23"/>
          <w:szCs w:val="23"/>
        </w:rPr>
        <w:t> или взвешенная сумма его компонентов. Но чаще рассчитывается как квадратный корень из суммы квадратов показателей </w:t>
      </w:r>
      <w:r>
        <w:rPr>
          <w:rStyle w:val="mi"/>
          <w:rFonts w:ascii="Cambria Math" w:hAnsi="Cambria Math" w:cs="Cambria Math"/>
          <w:color w:val="1D2125"/>
          <w:sz w:val="27"/>
          <w:szCs w:val="27"/>
          <w:bdr w:val="none" w:sz="0" w:space="0" w:color="auto" w:frame="1"/>
        </w:rPr>
        <w:t>𝐴</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𝐵</w:t>
      </w:r>
      <w:r>
        <w:rPr>
          <w:rFonts w:ascii="Segoe UI" w:hAnsi="Segoe UI" w:cs="Segoe UI"/>
          <w:color w:val="1D2125"/>
          <w:sz w:val="23"/>
          <w:szCs w:val="23"/>
        </w:rPr>
        <w:t> и </w:t>
      </w:r>
      <w:r>
        <w:rPr>
          <w:rStyle w:val="mi"/>
          <w:rFonts w:ascii="Cambria Math" w:hAnsi="Cambria Math" w:cs="Cambria Math"/>
          <w:color w:val="1D2125"/>
          <w:sz w:val="27"/>
          <w:szCs w:val="27"/>
          <w:bdr w:val="none" w:sz="0" w:space="0" w:color="auto" w:frame="1"/>
        </w:rPr>
        <w:t>𝐶</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 метрика легко вычисляется, может быть вычислена для разных фрагментов кода и наглядна при визуализации (вектор в трехмерном пространстве). К числу ее недостатков относят тот факт, что она может иметь нулевое значение для некоторых непустых программных единиц.</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Маккейба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Одна из самых распространенных метрик сложности потока управления программ – </w:t>
      </w:r>
      <w:r>
        <w:rPr>
          <w:rStyle w:val="text-primary"/>
          <w:rFonts w:ascii="Segoe UI" w:hAnsi="Segoe UI" w:cs="Segoe UI"/>
          <w:b/>
          <w:bCs/>
          <w:color w:val="0F6CBF"/>
          <w:sz w:val="23"/>
          <w:szCs w:val="23"/>
        </w:rPr>
        <w:t>цикломатическая сложность</w:t>
      </w:r>
      <w:r>
        <w:rPr>
          <w:rFonts w:ascii="Segoe UI" w:hAnsi="Segoe UI" w:cs="Segoe UI"/>
          <w:color w:val="1D2125"/>
          <w:sz w:val="23"/>
          <w:szCs w:val="23"/>
        </w:rPr>
        <w:t>, предложена Томасом МакКейбом (Thomas McCabe). Данная метрика предназначена для оценивания сложности потока управления программы (</w:t>
      </w:r>
      <w:r>
        <w:rPr>
          <w:rStyle w:val="text-primary"/>
          <w:rFonts w:ascii="Segoe UI" w:hAnsi="Segoe UI" w:cs="Segoe UI"/>
          <w:i/>
          <w:iCs/>
          <w:color w:val="0F6CBF"/>
          <w:sz w:val="23"/>
          <w:szCs w:val="23"/>
        </w:rPr>
        <w:t>control flow graph</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Формула вычисления цикломатической сложности выглядит следующим образом:</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𝑍</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𝐺</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𝑙</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𝑣</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𝑝</w:t>
      </w:r>
      <w:r>
        <w:rPr>
          <w:rFonts w:ascii="Segoe UI" w:hAnsi="Segoe UI" w:cs="Segoe UI"/>
          <w:color w:val="1D2125"/>
          <w:sz w:val="23"/>
          <w:szCs w:val="23"/>
        </w:rPr>
        <w:t>, (1)</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𝑙</w:t>
      </w:r>
      <w:r>
        <w:rPr>
          <w:rFonts w:ascii="Segoe UI" w:hAnsi="Segoe UI" w:cs="Segoe UI"/>
          <w:color w:val="1D2125"/>
          <w:sz w:val="23"/>
          <w:szCs w:val="23"/>
        </w:rPr>
        <w:t> – число ребер (дуг),</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lastRenderedPageBreak/>
        <w:t>𝑣</w:t>
      </w:r>
      <w:r>
        <w:rPr>
          <w:rFonts w:ascii="Segoe UI" w:hAnsi="Segoe UI" w:cs="Segoe UI"/>
          <w:color w:val="1D2125"/>
          <w:sz w:val="23"/>
          <w:szCs w:val="23"/>
        </w:rPr>
        <w:t> – число узлов (вершин),</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𝑝</w:t>
      </w:r>
      <w:r>
        <w:rPr>
          <w:rFonts w:ascii="Segoe UI" w:hAnsi="Segoe UI" w:cs="Segoe UI"/>
          <w:color w:val="1D2125"/>
          <w:sz w:val="23"/>
          <w:szCs w:val="23"/>
        </w:rPr>
        <w:t> – число компонентов связности графа.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Число компонентов связности</w:t>
      </w:r>
      <w:r>
        <w:rPr>
          <w:rFonts w:ascii="Segoe UI" w:hAnsi="Segoe UI" w:cs="Segoe UI"/>
          <w:color w:val="1D2125"/>
          <w:sz w:val="23"/>
          <w:szCs w:val="23"/>
        </w:rPr>
        <w:t> графа можно рассматривать как количество дуг, которые необходимо добавить для преобразования графа в сильносвязный. </w:t>
      </w:r>
      <w:r>
        <w:rPr>
          <w:rStyle w:val="text-primary"/>
          <w:rFonts w:ascii="Segoe UI" w:hAnsi="Segoe UI" w:cs="Segoe UI"/>
          <w:b/>
          <w:bCs/>
          <w:color w:val="0F6CBF"/>
          <w:sz w:val="23"/>
          <w:szCs w:val="23"/>
        </w:rPr>
        <w:t>Сильносвязным</w:t>
      </w:r>
      <w:r>
        <w:rPr>
          <w:rFonts w:ascii="Segoe UI" w:hAnsi="Segoe UI" w:cs="Segoe UI"/>
          <w:color w:val="1D2125"/>
          <w:sz w:val="23"/>
          <w:szCs w:val="23"/>
        </w:rPr>
        <w:t> называется граф, любые две вершины которого взаимно достижимы. Для графов корректных программ, т.е. графов, не имеющих недостижимых от точек входа участков и «висячих» входа и выхода, сильносвязный граф, как правило, получается путем замыкания одной вершины, обозначающей конец программы на вершину, обозначающую точку входа в эту программу.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Цикломатическая сложность определяет число линейно независимых контуров в сильносвязном графе. Иначе говоря, цикломатическое число Маккейба показывает требуемое число проходов для покрытия всех контуров сильносвязанного графа или количество тестовых прогонов программы, необходимых для исчерпывающего тестирования по критерию «работает каждая ветвь».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цикломатической сложности может быть рассчитана для модуля, метода и других структурных единиц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метрики цикломатической сложности существует множество вариаций, в частности:</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«модифицированная» цикломатическая сложность</w:t>
      </w:r>
      <w:r>
        <w:rPr>
          <w:rFonts w:ascii="Segoe UI" w:hAnsi="Segoe UI" w:cs="Segoe UI"/>
          <w:color w:val="1D2125"/>
          <w:sz w:val="23"/>
          <w:szCs w:val="23"/>
        </w:rPr>
        <w:t> – рассматривает не каждое ветвление оператора множественного выбора (switch, case), а весь оператор как единое целое;</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«строгая» цикломатическая сложность</w:t>
      </w:r>
      <w:r>
        <w:rPr>
          <w:rFonts w:ascii="Segoe UI" w:hAnsi="Segoe UI" w:cs="Segoe UI"/>
          <w:color w:val="1D2125"/>
          <w:sz w:val="23"/>
          <w:szCs w:val="23"/>
        </w:rPr>
        <w:t> – включает логические операторы;</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«упрощенная» цикломатическая сложность</w:t>
      </w:r>
      <w:r>
        <w:rPr>
          <w:rFonts w:ascii="Segoe UI" w:hAnsi="Segoe UI" w:cs="Segoe UI"/>
          <w:color w:val="1D2125"/>
          <w:sz w:val="23"/>
          <w:szCs w:val="23"/>
        </w:rPr>
        <w:t> – предусматривает вычисление на основе не графа, а подсчета управляющих операторов;</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«актуальная» сложность</w:t>
      </w:r>
      <w:r>
        <w:rPr>
          <w:rFonts w:ascii="Segoe UI" w:hAnsi="Segoe UI" w:cs="Segoe UI"/>
          <w:color w:val="1D2125"/>
          <w:sz w:val="23"/>
          <w:szCs w:val="23"/>
        </w:rPr>
        <w:t> – определяется как число независимых путей, которые проходит программа при тестировании;</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метрика сложности глобальных данных</w:t>
      </w:r>
      <w:r>
        <w:rPr>
          <w:rFonts w:ascii="Segoe UI" w:hAnsi="Segoe UI" w:cs="Segoe UI"/>
          <w:color w:val="1D2125"/>
          <w:sz w:val="23"/>
          <w:szCs w:val="23"/>
        </w:rPr>
        <w:t> – вычисляется как цикломатическая сложность модуля и увеличивается на количество взаимосвязей с глобальными данными.</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Джилба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Одной из наиболее простых, но, как показывает практика, достаточно эффективных оценок сложности программ является метрика Джилба, в которой логическая сложность программы определяется как насыщенность программы условными выражениями.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этом вводятся две характеристики: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𝐶𝐿</w:t>
      </w:r>
      <w:r>
        <w:rPr>
          <w:rFonts w:ascii="Segoe UI" w:hAnsi="Segoe UI" w:cs="Segoe UI"/>
          <w:color w:val="1D2125"/>
          <w:sz w:val="23"/>
          <w:szCs w:val="23"/>
        </w:rPr>
        <w:t> – абсолютная сложность программы, характеризующаяся количеством операторов условия;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𝑐𝑙</w:t>
      </w:r>
      <w:r>
        <w:rPr>
          <w:rFonts w:ascii="Segoe UI" w:hAnsi="Segoe UI" w:cs="Segoe UI"/>
          <w:color w:val="1D2125"/>
          <w:sz w:val="23"/>
          <w:szCs w:val="23"/>
        </w:rPr>
        <w:t> – относительная сложность программы, характеризующаяся насыщенностью программы операторами условия, </w:t>
      </w:r>
      <w:r>
        <w:rPr>
          <w:rStyle w:val="text-primary"/>
          <w:rFonts w:ascii="Segoe UI" w:hAnsi="Segoe UI" w:cs="Segoe UI"/>
          <w:i/>
          <w:iCs/>
          <w:color w:val="0F6CBF"/>
          <w:sz w:val="23"/>
          <w:szCs w:val="23"/>
        </w:rPr>
        <w:t>т. е. </w:t>
      </w:r>
      <w:r>
        <w:rPr>
          <w:rStyle w:val="mi"/>
          <w:rFonts w:ascii="Cambria Math" w:hAnsi="Cambria Math" w:cs="Cambria Math"/>
          <w:color w:val="0F6CBF"/>
          <w:sz w:val="27"/>
          <w:szCs w:val="27"/>
          <w:bdr w:val="none" w:sz="0" w:space="0" w:color="auto" w:frame="1"/>
        </w:rPr>
        <w:t>𝑐𝑙</w:t>
      </w:r>
      <w:r>
        <w:rPr>
          <w:rStyle w:val="text-primary"/>
          <w:rFonts w:ascii="Segoe UI" w:hAnsi="Segoe UI" w:cs="Segoe UI"/>
          <w:i/>
          <w:iCs/>
          <w:color w:val="0F6CBF"/>
          <w:sz w:val="23"/>
          <w:szCs w:val="23"/>
        </w:rPr>
        <w:t> определяется как отношение </w:t>
      </w:r>
      <w:r>
        <w:rPr>
          <w:rStyle w:val="mi"/>
          <w:rFonts w:ascii="Cambria Math" w:hAnsi="Cambria Math" w:cs="Cambria Math"/>
          <w:color w:val="0F6CBF"/>
          <w:sz w:val="27"/>
          <w:szCs w:val="27"/>
          <w:bdr w:val="none" w:sz="0" w:space="0" w:color="auto" w:frame="1"/>
        </w:rPr>
        <w:t>𝐶𝐿</w:t>
      </w:r>
      <w:r>
        <w:rPr>
          <w:rStyle w:val="text-primary"/>
          <w:rFonts w:ascii="Segoe UI" w:hAnsi="Segoe UI" w:cs="Segoe UI"/>
          <w:i/>
          <w:iCs/>
          <w:color w:val="0F6CBF"/>
          <w:sz w:val="23"/>
          <w:szCs w:val="23"/>
        </w:rPr>
        <w:t> к общему числу операторов</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lastRenderedPageBreak/>
        <w:t>Используя метрику Джилба, её дополнили ее еще одной составляющей, а именно характеристикой максимального уровня вложенности оператора </w:t>
      </w:r>
      <w:r>
        <w:rPr>
          <w:rStyle w:val="mi"/>
          <w:rFonts w:ascii="Cambria Math" w:hAnsi="Cambria Math" w:cs="Cambria Math"/>
          <w:color w:val="1D2125"/>
          <w:sz w:val="27"/>
          <w:szCs w:val="27"/>
          <w:bdr w:val="none" w:sz="0" w:space="0" w:color="auto" w:frame="1"/>
        </w:rPr>
        <w:t>𝐶𝐿𝐼</w:t>
      </w:r>
      <w:r>
        <w:rPr>
          <w:rFonts w:ascii="Segoe UI" w:hAnsi="Segoe UI" w:cs="Segoe UI"/>
          <w:color w:val="1D2125"/>
          <w:sz w:val="23"/>
          <w:szCs w:val="23"/>
        </w:rPr>
        <w:t>, что позволило не только уточнить анализ по условным операторам, но и успешно применить метрику Джилба к анализу циклических конструкций.</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граничных значений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Большой интерес представляет оценка сложности программ по методу граничных значений.</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Пусть </w:t>
      </w:r>
      <w:r>
        <w:rPr>
          <w:rStyle w:val="mi"/>
          <w:rFonts w:ascii="Cambria Math" w:hAnsi="Cambria Math" w:cs="Cambria Math"/>
          <w:color w:val="1D2125"/>
          <w:sz w:val="27"/>
          <w:szCs w:val="27"/>
          <w:bdr w:val="none" w:sz="0" w:space="0" w:color="auto" w:frame="1"/>
        </w:rPr>
        <w:t>𝐺</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𝐸</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ориентированный граф программы с единственной начальной и единственной конечной вершинами. В этом графе число входящих в вершину дуг называется </w:t>
      </w:r>
      <w:r>
        <w:rPr>
          <w:rStyle w:val="text-primary"/>
          <w:rFonts w:ascii="Segoe UI" w:hAnsi="Segoe UI" w:cs="Segoe UI"/>
          <w:b/>
          <w:bCs/>
          <w:color w:val="0F6CBF"/>
          <w:sz w:val="23"/>
          <w:szCs w:val="23"/>
        </w:rPr>
        <w:t>отрицательной степенью вершины</w:t>
      </w:r>
      <w:r>
        <w:rPr>
          <w:rFonts w:ascii="Segoe UI" w:hAnsi="Segoe UI" w:cs="Segoe UI"/>
          <w:color w:val="1D2125"/>
          <w:sz w:val="23"/>
          <w:szCs w:val="23"/>
        </w:rPr>
        <w:t>, а число исходящих из вершины дуг – </w:t>
      </w:r>
      <w:r>
        <w:rPr>
          <w:rStyle w:val="text-primary"/>
          <w:rFonts w:ascii="Segoe UI" w:hAnsi="Segoe UI" w:cs="Segoe UI"/>
          <w:b/>
          <w:bCs/>
          <w:color w:val="0F6CBF"/>
          <w:sz w:val="23"/>
          <w:szCs w:val="23"/>
        </w:rPr>
        <w:t>положительной степенью вершины</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Тогда набор вершин графа можно разбить на две группы:</w:t>
      </w:r>
    </w:p>
    <w:p w:rsidR="006356CD" w:rsidRDefault="006356CD" w:rsidP="006356CD">
      <w:pPr>
        <w:numPr>
          <w:ilvl w:val="0"/>
          <w:numId w:val="3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принимающие вершины</w:t>
      </w:r>
      <w:r>
        <w:rPr>
          <w:rFonts w:ascii="Segoe UI" w:hAnsi="Segoe UI" w:cs="Segoe UI"/>
          <w:color w:val="1D2125"/>
          <w:sz w:val="23"/>
          <w:szCs w:val="23"/>
        </w:rPr>
        <w:t> – у которых положительная степень &lt;=1;</w:t>
      </w:r>
    </w:p>
    <w:p w:rsidR="006356CD" w:rsidRDefault="006356CD" w:rsidP="006356CD">
      <w:pPr>
        <w:numPr>
          <w:ilvl w:val="0"/>
          <w:numId w:val="3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вершины отбора</w:t>
      </w:r>
      <w:r>
        <w:rPr>
          <w:rFonts w:ascii="Segoe UI" w:hAnsi="Segoe UI" w:cs="Segoe UI"/>
          <w:color w:val="1D2125"/>
          <w:sz w:val="23"/>
          <w:szCs w:val="23"/>
        </w:rPr>
        <w:t> – у которых положительная степень &gt;=2.</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lastRenderedPageBreak/>
        <w:t>Для получения оценки по методу граничных значений необходимо разбить граф </w:t>
      </w:r>
      <w:r>
        <w:rPr>
          <w:rStyle w:val="mi"/>
          <w:rFonts w:ascii="Cambria Math" w:hAnsi="Cambria Math" w:cs="Cambria Math"/>
          <w:color w:val="1D2125"/>
          <w:sz w:val="27"/>
          <w:szCs w:val="27"/>
          <w:bdr w:val="none" w:sz="0" w:space="0" w:color="auto" w:frame="1"/>
        </w:rPr>
        <w:t>𝐺</w:t>
      </w:r>
      <w:r>
        <w:rPr>
          <w:rFonts w:ascii="Segoe UI" w:hAnsi="Segoe UI" w:cs="Segoe UI"/>
          <w:color w:val="1D2125"/>
          <w:sz w:val="23"/>
          <w:szCs w:val="23"/>
        </w:rPr>
        <w:t> на максимальное число подграфов </w:t>
      </w:r>
      <w:r>
        <w:rPr>
          <w:rStyle w:val="mi"/>
          <w:rFonts w:ascii="Cambria Math" w:hAnsi="Cambria Math" w:cs="Cambria Math"/>
          <w:color w:val="1D2125"/>
          <w:sz w:val="27"/>
          <w:szCs w:val="27"/>
          <w:bdr w:val="none" w:sz="0" w:space="0" w:color="auto" w:frame="1"/>
        </w:rPr>
        <w:t>𝐺</w:t>
      </w:r>
      <w:r>
        <w:rPr>
          <w:rStyle w:val="mo"/>
          <w:rFonts w:ascii="STIXVariants" w:hAnsi="STIXVariants" w:cs="Segoe UI"/>
          <w:color w:val="1D2125"/>
          <w:sz w:val="19"/>
          <w:szCs w:val="19"/>
          <w:bdr w:val="none" w:sz="0" w:space="0" w:color="auto" w:frame="1"/>
        </w:rPr>
        <w:t>′</w:t>
      </w:r>
      <w:r>
        <w:rPr>
          <w:rFonts w:ascii="Segoe UI" w:hAnsi="Segoe UI" w:cs="Segoe UI"/>
          <w:color w:val="1D2125"/>
          <w:sz w:val="23"/>
          <w:szCs w:val="23"/>
        </w:rPr>
        <w:t>, удовлетворяющих следующим условиям: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вход в подграф осуществляется только через вершину отбора;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каждый подграф включает вершину (называемую нижней границей подграфа), в которую можно попасть из любой другой вершины подграфа.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принимающая вершина имеет скорректированную сложность равную 1. Конечная вершина (частный случай принимающей) имеет скорректированную сложность – 0. Скорректированная сложность вершины отбора равна числу вершин в её подграфе (исключая вершину выбора, через которую осуществляется вход в подграф). Вершина отбора входит в свой подграф, если образует петлю в графе. Вершина отбора соединенная сама с собой дугой петлей, образует свой подграф.</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Скорректированные сложности всех вершин графа суммируются, образуя </w:t>
      </w:r>
      <w:r>
        <w:rPr>
          <w:rStyle w:val="text-primary"/>
          <w:rFonts w:ascii="Segoe UI" w:hAnsi="Segoe UI" w:cs="Segoe UI"/>
          <w:b/>
          <w:bCs/>
          <w:color w:val="0F6CBF"/>
          <w:sz w:val="23"/>
          <w:szCs w:val="23"/>
        </w:rPr>
        <w:t>абсолютную граничную сложность программы</w:t>
      </w:r>
      <w:r>
        <w:rPr>
          <w:rFonts w:ascii="Segoe UI" w:hAnsi="Segoe UI" w:cs="Segoe UI"/>
          <w:color w:val="1D2125"/>
          <w:sz w:val="23"/>
          <w:szCs w:val="23"/>
        </w:rPr>
        <w:t> </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𝑆</w:t>
      </w:r>
      <w:r>
        <w:rPr>
          <w:rStyle w:val="mi"/>
          <w:rFonts w:ascii="Cambria Math" w:hAnsi="Cambria Math" w:cs="Cambria Math"/>
          <w:color w:val="1D2125"/>
          <w:sz w:val="19"/>
          <w:szCs w:val="19"/>
          <w:bdr w:val="none" w:sz="0" w:space="0" w:color="auto" w:frame="1"/>
        </w:rPr>
        <w:t>𝑎</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 этого определяется </w:t>
      </w:r>
      <w:r>
        <w:rPr>
          <w:rStyle w:val="text-primary"/>
          <w:rFonts w:ascii="Segoe UI" w:hAnsi="Segoe UI" w:cs="Segoe UI"/>
          <w:b/>
          <w:bCs/>
          <w:color w:val="0F6CBF"/>
          <w:sz w:val="23"/>
          <w:szCs w:val="23"/>
        </w:rPr>
        <w:t>относительная граничная сложность программы</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𝑆</w:t>
      </w:r>
      <w:r>
        <w:rPr>
          <w:rStyle w:val="mn"/>
          <w:rFonts w:ascii="STIXGeneral-Regular" w:hAnsi="STIXGeneral-Regular" w:cs="Segoe UI"/>
          <w:color w:val="1D2125"/>
          <w:sz w:val="19"/>
          <w:szCs w:val="19"/>
          <w:bdr w:val="none" w:sz="0" w:space="0" w:color="auto" w:frame="1"/>
        </w:rPr>
        <w:t>0</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𝑣</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𝑆</w:t>
      </w:r>
      <w:r>
        <w:rPr>
          <w:rStyle w:val="mi"/>
          <w:rFonts w:ascii="Cambria Math" w:hAnsi="Cambria Math" w:cs="Cambria Math"/>
          <w:color w:val="1D2125"/>
          <w:sz w:val="19"/>
          <w:szCs w:val="19"/>
          <w:bdr w:val="none" w:sz="0" w:space="0" w:color="auto" w:frame="1"/>
        </w:rPr>
        <w:t>𝑎</w:t>
      </w:r>
      <w:r>
        <w:rPr>
          <w:rFonts w:ascii="Segoe UI" w:hAnsi="Segoe UI" w:cs="Segoe UI"/>
          <w:color w:val="1D2125"/>
          <w:sz w:val="23"/>
          <w:szCs w:val="23"/>
        </w:rPr>
        <w:t>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𝑆</w:t>
      </w:r>
      <w:r>
        <w:rPr>
          <w:rStyle w:val="mn"/>
          <w:rFonts w:ascii="STIXGeneral-Regular" w:hAnsi="STIXGeneral-Regular" w:cs="Segoe UI"/>
          <w:color w:val="1D2125"/>
          <w:sz w:val="19"/>
          <w:szCs w:val="19"/>
          <w:bdr w:val="none" w:sz="0" w:space="0" w:color="auto" w:frame="1"/>
        </w:rPr>
        <w:t>0</w:t>
      </w:r>
      <w:r>
        <w:rPr>
          <w:rFonts w:ascii="Segoe UI" w:hAnsi="Segoe UI" w:cs="Segoe UI"/>
          <w:color w:val="1D2125"/>
          <w:sz w:val="23"/>
          <w:szCs w:val="23"/>
        </w:rPr>
        <w:t> – относительная граничная сложность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𝑆</w:t>
      </w:r>
      <w:r>
        <w:rPr>
          <w:rStyle w:val="mi"/>
          <w:rFonts w:ascii="Cambria Math" w:hAnsi="Cambria Math" w:cs="Cambria Math"/>
          <w:color w:val="1D2125"/>
          <w:sz w:val="19"/>
          <w:szCs w:val="19"/>
          <w:bdr w:val="none" w:sz="0" w:space="0" w:color="auto" w:frame="1"/>
        </w:rPr>
        <w:t>𝑎</w:t>
      </w:r>
      <w:r>
        <w:rPr>
          <w:rFonts w:ascii="Segoe UI" w:hAnsi="Segoe UI" w:cs="Segoe UI"/>
          <w:color w:val="1D2125"/>
          <w:sz w:val="23"/>
          <w:szCs w:val="23"/>
        </w:rPr>
        <w:t> – абсолютная граничная сложность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𝑣</w:t>
      </w:r>
      <w:r>
        <w:rPr>
          <w:rFonts w:ascii="Segoe UI" w:hAnsi="Segoe UI" w:cs="Segoe UI"/>
          <w:color w:val="1D2125"/>
          <w:sz w:val="23"/>
          <w:szCs w:val="23"/>
        </w:rPr>
        <w:t> – общее число вершин графа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Третья группа метрик сложности программ (оценка сложности потока данных)</w:t>
      </w:r>
      <w:r>
        <w:rPr>
          <w:rFonts w:ascii="Segoe UI" w:hAnsi="Segoe UI" w:cs="Segoe UI"/>
          <w:color w:val="1D2125"/>
          <w:sz w:val="23"/>
          <w:szCs w:val="23"/>
        </w:rPr>
        <w:t> применяется для верификации использования, конфигурации и размещения данных в программах.</w:t>
      </w:r>
    </w:p>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sz w:val="28"/>
          <w:szCs w:val="28"/>
        </w:rPr>
      </w:pPr>
      <w:r w:rsidRPr="008B64F2">
        <w:rPr>
          <w:rFonts w:ascii="Segoe UI" w:hAnsi="Segoe UI" w:cs="Segoe UI"/>
          <w:color w:val="1D2125"/>
          <w:sz w:val="28"/>
          <w:szCs w:val="28"/>
        </w:rPr>
        <w:t>Метрика Чепина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Суть метода состоит в анализе характера использования переменных в коде программы. Существует несколько ее модификаций.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Все множество переменных программы разбивается на 4 функциональные группы:</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𝑃</w:t>
      </w:r>
      <w:r>
        <w:rPr>
          <w:rFonts w:ascii="Segoe UI" w:hAnsi="Segoe UI" w:cs="Segoe UI"/>
          <w:color w:val="1D2125"/>
          <w:sz w:val="23"/>
          <w:szCs w:val="23"/>
        </w:rPr>
        <w:t> –</w:t>
      </w:r>
      <w:r>
        <w:rPr>
          <w:rStyle w:val="text-primary"/>
          <w:rFonts w:ascii="Segoe UI" w:hAnsi="Segoe UI" w:cs="Segoe UI"/>
          <w:b/>
          <w:bCs/>
          <w:color w:val="0F6CBF"/>
          <w:sz w:val="23"/>
          <w:szCs w:val="23"/>
        </w:rPr>
        <w:t> параметрические</w:t>
      </w:r>
      <w:r>
        <w:rPr>
          <w:rFonts w:ascii="Segoe UI" w:hAnsi="Segoe UI" w:cs="Segoe UI"/>
          <w:color w:val="1D2125"/>
          <w:sz w:val="23"/>
          <w:szCs w:val="23"/>
        </w:rPr>
        <w:t> (вводимые переменные для расчетов и для обеспечения вывода).</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𝑀</w:t>
      </w:r>
      <w:r>
        <w:rPr>
          <w:rFonts w:ascii="Segoe UI" w:hAnsi="Segoe UI" w:cs="Segoe UI"/>
          <w:color w:val="1D2125"/>
          <w:sz w:val="23"/>
          <w:szCs w:val="23"/>
        </w:rPr>
        <w:t> – </w:t>
      </w:r>
      <w:r>
        <w:rPr>
          <w:rStyle w:val="text-primary"/>
          <w:rFonts w:ascii="Segoe UI" w:hAnsi="Segoe UI" w:cs="Segoe UI"/>
          <w:b/>
          <w:bCs/>
          <w:color w:val="0F6CBF"/>
          <w:sz w:val="23"/>
          <w:szCs w:val="23"/>
        </w:rPr>
        <w:t>модифицируемые</w:t>
      </w:r>
      <w:r>
        <w:rPr>
          <w:rFonts w:ascii="Segoe UI" w:hAnsi="Segoe UI" w:cs="Segoe UI"/>
          <w:color w:val="1D2125"/>
          <w:sz w:val="23"/>
          <w:szCs w:val="23"/>
        </w:rPr>
        <w:t>, или создаваемые внутри программы переменные.</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𝐶</w:t>
      </w:r>
      <w:r>
        <w:rPr>
          <w:rFonts w:ascii="Segoe UI" w:hAnsi="Segoe UI" w:cs="Segoe UI"/>
          <w:color w:val="1D2125"/>
          <w:sz w:val="23"/>
          <w:szCs w:val="23"/>
        </w:rPr>
        <w:t> – </w:t>
      </w:r>
      <w:r>
        <w:rPr>
          <w:rStyle w:val="text-primary"/>
          <w:rFonts w:ascii="Segoe UI" w:hAnsi="Segoe UI" w:cs="Segoe UI"/>
          <w:b/>
          <w:bCs/>
          <w:color w:val="0F6CBF"/>
          <w:sz w:val="23"/>
          <w:szCs w:val="23"/>
        </w:rPr>
        <w:t>контролирующие</w:t>
      </w:r>
      <w:r>
        <w:rPr>
          <w:rFonts w:ascii="Segoe UI" w:hAnsi="Segoe UI" w:cs="Segoe UI"/>
          <w:color w:val="1D2125"/>
          <w:sz w:val="23"/>
          <w:szCs w:val="23"/>
        </w:rPr>
        <w:t> (переменные, участвующие в управлении работой программного модуля).</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 – </w:t>
      </w:r>
      <w:r>
        <w:rPr>
          <w:rStyle w:val="text-primary"/>
          <w:rFonts w:ascii="Segoe UI" w:hAnsi="Segoe UI" w:cs="Segoe UI"/>
          <w:b/>
          <w:bCs/>
          <w:color w:val="0F6CBF"/>
          <w:sz w:val="23"/>
          <w:szCs w:val="23"/>
        </w:rPr>
        <w:t>временные </w:t>
      </w:r>
      <w:r>
        <w:rPr>
          <w:rFonts w:ascii="Segoe UI" w:hAnsi="Segoe UI" w:cs="Segoe UI"/>
          <w:color w:val="1D2125"/>
          <w:sz w:val="23"/>
          <w:szCs w:val="23"/>
        </w:rPr>
        <w:t>(не используемые в программе переменные), «паразитные».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Поскольку каждая переменная может выполнять одновременно несколько функций, необходимо учитывать ее в каждой соответствующей функциональной группе.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Расчет метрики Чепина выполняется по формуле: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3</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𝐶</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4</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3</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4</w:t>
      </w:r>
      <w:r>
        <w:rPr>
          <w:rFonts w:ascii="Segoe UI" w:hAnsi="Segoe UI" w:cs="Segoe UI"/>
          <w:color w:val="1D2125"/>
          <w:sz w:val="23"/>
          <w:szCs w:val="23"/>
        </w:rPr>
        <w:t> – весовые коэффициенты.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Весовые коэффициенты использованы для отражения различного влияния на сложность программы каждой функциональной группы.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По мнению автора метрики, наибольший вес, равный трем, имеет функциональная группа </w:t>
      </w:r>
      <w:r>
        <w:rPr>
          <w:rStyle w:val="mo"/>
          <w:rFonts w:ascii="STIXGeneral-Regular" w:hAnsi="STIXGeneral-Regular" w:cs="Segoe UI"/>
          <w:color w:val="1D2125"/>
          <w:sz w:val="27"/>
          <w:szCs w:val="27"/>
          <w:bdr w:val="none" w:sz="0" w:space="0" w:color="auto" w:frame="1"/>
        </w:rPr>
        <w:t>С</w:t>
      </w:r>
      <w:r>
        <w:rPr>
          <w:rStyle w:val="mjxassistivemathml"/>
          <w:rFonts w:ascii="Segoe UI" w:hAnsi="Segoe UI" w:cs="Segoe UI"/>
          <w:color w:val="1D2125"/>
          <w:sz w:val="23"/>
          <w:szCs w:val="23"/>
          <w:bdr w:val="none" w:sz="0" w:space="0" w:color="auto" w:frame="1"/>
        </w:rPr>
        <w:t>С</w:t>
      </w:r>
      <w:r>
        <w:rPr>
          <w:rFonts w:ascii="Segoe UI" w:hAnsi="Segoe UI" w:cs="Segoe UI"/>
          <w:color w:val="1D2125"/>
          <w:sz w:val="23"/>
          <w:szCs w:val="23"/>
        </w:rPr>
        <w:t>, так как она влияет на поток управления программы. Весовые коэффициенты остальных групп распределяются следующим образом: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4</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0.5</w:t>
      </w:r>
      <w:r>
        <w:rPr>
          <w:rFonts w:ascii="Segoe UI" w:hAnsi="Segoe UI" w:cs="Segoe UI"/>
          <w:color w:val="1D2125"/>
          <w:sz w:val="23"/>
          <w:szCs w:val="23"/>
        </w:rPr>
        <w:t>. Весовой коэффициент группы </w:t>
      </w:r>
      <w:r>
        <w:rPr>
          <w:rStyle w:val="mi"/>
          <w:rFonts w:ascii="Cambria Math" w:hAnsi="Cambria Math" w:cs="Cambria Math"/>
          <w:color w:val="1D2125"/>
          <w:sz w:val="27"/>
          <w:szCs w:val="27"/>
          <w:bdr w:val="none" w:sz="0" w:space="0" w:color="auto" w:frame="1"/>
        </w:rPr>
        <w:t>𝑇</w:t>
      </w:r>
      <w:r w:rsidRPr="008B64F2">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не равен нулю, поскольку «паразитные» переменные не увеличивают сложности потока данных программы, но иногда затрудняют ее понимание.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 учетом весовых коэффициентов выражение примет вид:</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3</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𝐶</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0.5</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Помимо полной метрики Чепина распространены ее варианты, когда анализу и разбиению на четыре группы подвергаются только переменные из определенного списка программы (например, только переменные, которые содержатся в списке параметров операторов ввода/вывода).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4"/>
        <w:shd w:val="clear" w:color="auto" w:fill="FFFFFF"/>
        <w:spacing w:before="0"/>
        <w:rPr>
          <w:rFonts w:ascii="Segoe UI" w:hAnsi="Segoe UI" w:cs="Segoe UI"/>
          <w:color w:val="1D2125"/>
        </w:rPr>
      </w:pPr>
      <w:r>
        <w:rPr>
          <w:rFonts w:ascii="Segoe UI" w:hAnsi="Segoe UI" w:cs="Segoe UI"/>
          <w:color w:val="1D2125"/>
        </w:rPr>
        <w:t>Метрика Кафура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Метрика создана на основе концепции информационных потоков.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использования данной меры вводятся понятия локального и глобального потока. На основе этих понятий вводится величина </w:t>
      </w:r>
      <w:r>
        <w:rPr>
          <w:rStyle w:val="text-primary"/>
          <w:rFonts w:ascii="Segoe UI" w:hAnsi="Segoe UI" w:cs="Segoe UI"/>
          <w:i/>
          <w:iCs/>
          <w:color w:val="0F6CBF"/>
          <w:sz w:val="23"/>
          <w:szCs w:val="23"/>
        </w:rPr>
        <w:t>«информационная сложность процедуры»</w:t>
      </w:r>
      <w:r>
        <w:rPr>
          <w:rFonts w:ascii="Segoe UI" w:hAnsi="Segoe UI" w:cs="Segoe UI"/>
          <w:color w:val="1D2125"/>
          <w:sz w:val="23"/>
          <w:szCs w:val="23"/>
        </w:rPr>
        <w:t> (I), которая рассчитывается как произведение: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eastAsiaTheme="majorEastAsia" w:hAnsi="Cambria Math" w:cs="Cambria Math"/>
          <w:color w:val="1D2125"/>
          <w:sz w:val="27"/>
          <w:szCs w:val="27"/>
          <w:bdr w:val="none" w:sz="0" w:space="0" w:color="auto" w:frame="1"/>
        </w:rPr>
        <w:t>𝐼</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𝑙𝑒𝑛𝑔𝑡ℎ</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𝑓𝑎𝑛</w:t>
      </w:r>
      <w:r>
        <w:rPr>
          <w:rStyle w:val="mi"/>
          <w:rFonts w:ascii="Cambria Math" w:eastAsiaTheme="majorEastAsia" w:hAnsi="Cambria Math" w:cs="Cambria Math"/>
          <w:color w:val="1D2125"/>
          <w:sz w:val="19"/>
          <w:szCs w:val="19"/>
          <w:bdr w:val="none" w:sz="0" w:space="0" w:color="auto" w:frame="1"/>
        </w:rPr>
        <w:t>𝑖</w:t>
      </w:r>
      <w:r>
        <w:rPr>
          <w:rStyle w:val="mi"/>
          <w:rFonts w:ascii="Cambria Math" w:eastAsiaTheme="majorEastAsia"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𝑓𝑎𝑛</w:t>
      </w:r>
      <w:r>
        <w:rPr>
          <w:rStyle w:val="mi"/>
          <w:rFonts w:ascii="Cambria Math" w:eastAsiaTheme="majorEastAsia" w:hAnsi="Cambria Math" w:cs="Cambria Math"/>
          <w:color w:val="1D2125"/>
          <w:sz w:val="19"/>
          <w:szCs w:val="19"/>
          <w:bdr w:val="none" w:sz="0" w:space="0" w:color="auto" w:frame="1"/>
        </w:rPr>
        <w:t>𝑜</w:t>
      </w:r>
      <w:r>
        <w:rPr>
          <w:rStyle w:val="mi"/>
          <w:rFonts w:ascii="Cambria Math" w:eastAsiaTheme="majorEastAsia" w:hAnsi="Cambria Math" w:cs="Cambria Math"/>
          <w:color w:val="1D2125"/>
          <w:sz w:val="27"/>
          <w:szCs w:val="27"/>
          <w:bdr w:val="none" w:sz="0" w:space="0" w:color="auto" w:frame="1"/>
        </w:rPr>
        <w:t>𝑢𝑡</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length</w:t>
      </w:r>
      <w:r>
        <w:rPr>
          <w:rFonts w:ascii="Segoe UI" w:hAnsi="Segoe UI" w:cs="Segoe UI"/>
          <w:color w:val="1D2125"/>
          <w:sz w:val="23"/>
          <w:szCs w:val="23"/>
        </w:rPr>
        <w:t> – сложность текста подпрограммы;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fan_in</w:t>
      </w:r>
      <w:r>
        <w:rPr>
          <w:rFonts w:ascii="Segoe UI" w:hAnsi="Segoe UI" w:cs="Segoe UI"/>
          <w:color w:val="1D2125"/>
          <w:sz w:val="23"/>
          <w:szCs w:val="23"/>
        </w:rPr>
        <w:t> – число локальных потоков входящих внутрь процедуры плюс число структур данных, из которых процедура берёт информацию;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fan_out</w:t>
      </w:r>
      <w:r>
        <w:rPr>
          <w:rFonts w:ascii="Segoe UI" w:hAnsi="Segoe UI" w:cs="Segoe UI"/>
          <w:color w:val="1D2125"/>
          <w:sz w:val="23"/>
          <w:szCs w:val="23"/>
        </w:rPr>
        <w:t> – число локальных потоков, исходящих из процедуры плюс число структур данных, которые обновляются процедурой.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Сложность текста процедуры измеряется через какую-нибудь из метрик размерности – Холстеда, число строк кода или другие.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Информационную сложность модуля можно определить как сумму информационных сложностей входящих в него процедур.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Однако более интересной для применения является характеристика «Информационная сложность модуля относительно его структур данных», которая рассчитывается по формуле: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eastAsiaTheme="majorEastAsia" w:hAnsi="Cambria Math" w:cs="Cambria Math"/>
          <w:color w:val="1D2125"/>
          <w:sz w:val="27"/>
          <w:szCs w:val="27"/>
          <w:bdr w:val="none" w:sz="0" w:space="0" w:color="auto" w:frame="1"/>
        </w:rPr>
        <w:t>𝐽</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eastAsiaTheme="majorEastAsia" w:hAnsi="Cambria Math" w:cs="Cambria Math"/>
          <w:color w:val="0F6CBF"/>
          <w:sz w:val="27"/>
          <w:szCs w:val="27"/>
          <w:bdr w:val="none" w:sz="0" w:space="0" w:color="auto" w:frame="1"/>
        </w:rPr>
        <w:t>𝑊</w:t>
      </w:r>
      <w:r>
        <w:rPr>
          <w:rStyle w:val="text-primary"/>
          <w:rFonts w:ascii="Segoe UI" w:hAnsi="Segoe UI" w:cs="Segoe UI"/>
          <w:color w:val="0F6CBF"/>
          <w:sz w:val="23"/>
          <w:szCs w:val="23"/>
        </w:rPr>
        <w:t> </w:t>
      </w:r>
      <w:r>
        <w:rPr>
          <w:rFonts w:ascii="Segoe UI" w:hAnsi="Segoe UI" w:cs="Segoe UI"/>
          <w:color w:val="1D2125"/>
          <w:sz w:val="23"/>
          <w:szCs w:val="23"/>
        </w:rPr>
        <w:t>– число процедур, которые только обновляют заданную структуру данных;</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eastAsiaTheme="majorEastAsia" w:hAnsi="Cambria Math" w:cs="Cambria Math"/>
          <w:color w:val="0F6CBF"/>
          <w:sz w:val="27"/>
          <w:szCs w:val="27"/>
          <w:bdr w:val="none" w:sz="0" w:space="0" w:color="auto" w:frame="1"/>
        </w:rPr>
        <w:t>𝑅</w:t>
      </w:r>
      <w:r>
        <w:rPr>
          <w:rStyle w:val="text-primary"/>
          <w:rFonts w:ascii="Segoe UI" w:hAnsi="Segoe UI" w:cs="Segoe UI"/>
          <w:color w:val="0F6CBF"/>
          <w:sz w:val="23"/>
          <w:szCs w:val="23"/>
        </w:rPr>
        <w:t> </w:t>
      </w:r>
      <w:r>
        <w:rPr>
          <w:rFonts w:ascii="Segoe UI" w:hAnsi="Segoe UI" w:cs="Segoe UI"/>
          <w:color w:val="1D2125"/>
          <w:sz w:val="23"/>
          <w:szCs w:val="23"/>
        </w:rPr>
        <w:t>– число процедур, которые только читают информацию из заданной структуры данных;</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eastAsiaTheme="majorEastAsia" w:hAnsi="Cambria Math" w:cs="Cambria Math"/>
          <w:color w:val="0F6CBF"/>
          <w:sz w:val="27"/>
          <w:szCs w:val="27"/>
          <w:bdr w:val="none" w:sz="0" w:space="0" w:color="auto" w:frame="1"/>
        </w:rPr>
        <w:t>𝑅𝑊</w:t>
      </w:r>
      <w:r>
        <w:rPr>
          <w:rFonts w:ascii="Segoe UI" w:hAnsi="Segoe UI" w:cs="Segoe UI"/>
          <w:color w:val="1D2125"/>
          <w:sz w:val="23"/>
          <w:szCs w:val="23"/>
        </w:rPr>
        <w:t> – число процедур, которые и читают, и обновляют информацию в структурах данных.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Важно учитывать, что одна процедура может работать с несколькими структурами данных и отнесение её к той или иной группе рассматривается в контексте общего влияния на каждую из структур.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Следует отметить, что рассмотренные метрики сложности программы основаны на анализе исходных текстов программ, что обеспечивает единый подход к автоматизации их расчета.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Pr="00C31285" w:rsidRDefault="006356CD" w:rsidP="006356CD"/>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jc w:val="center"/>
        <w:rPr>
          <w:rFonts w:ascii="Segoe UI" w:hAnsi="Segoe UI" w:cs="Segoe UI"/>
          <w:b/>
          <w:bCs/>
          <w:color w:val="1D2125"/>
          <w:sz w:val="36"/>
          <w:szCs w:val="36"/>
          <w:shd w:val="clear" w:color="auto" w:fill="FFFFFF"/>
        </w:rPr>
      </w:pPr>
      <w:r>
        <w:lastRenderedPageBreak/>
        <w:br/>
      </w:r>
      <w:r>
        <w:rPr>
          <w:rFonts w:ascii="Segoe UI" w:hAnsi="Segoe UI" w:cs="Segoe UI"/>
          <w:b/>
          <w:bCs/>
          <w:color w:val="1D2125"/>
          <w:sz w:val="36"/>
          <w:szCs w:val="36"/>
          <w:shd w:val="clear" w:color="auto" w:fill="FFFFFF"/>
        </w:rPr>
        <w:t>Стандартизация качества программных средств и систем в РБ</w:t>
      </w:r>
    </w:p>
    <w:p w:rsidR="006356CD" w:rsidRDefault="006356CD" w:rsidP="006356CD">
      <w:pPr>
        <w:jc w:val="center"/>
        <w:rPr>
          <w:rFonts w:ascii="Segoe UI" w:hAnsi="Segoe UI" w:cs="Segoe UI"/>
          <w:b/>
          <w:bCs/>
          <w:color w:val="1D2125"/>
          <w:sz w:val="36"/>
          <w:szCs w:val="36"/>
          <w:shd w:val="clear" w:color="auto" w:fill="FFFFFF"/>
        </w:rPr>
      </w:pPr>
    </w:p>
    <w:p w:rsidR="006356CD" w:rsidRPr="00F73DC5" w:rsidRDefault="006356CD" w:rsidP="006356CD">
      <w:pPr>
        <w:spacing w:after="100" w:afterAutospacing="1"/>
        <w:outlineLvl w:val="2"/>
        <w:rPr>
          <w:rFonts w:ascii="Times New Roman" w:eastAsia="Times New Roman" w:hAnsi="Times New Roman" w:cs="Times New Roman"/>
          <w:b/>
          <w:bCs/>
          <w:kern w:val="0"/>
          <w:sz w:val="27"/>
          <w:szCs w:val="27"/>
          <w:lang w:eastAsia="ru-RU"/>
          <w14:ligatures w14:val="none"/>
        </w:rPr>
      </w:pPr>
      <w:r w:rsidRPr="00F73DC5">
        <w:rPr>
          <w:rFonts w:ascii="Times New Roman" w:eastAsia="Times New Roman" w:hAnsi="Times New Roman" w:cs="Times New Roman"/>
          <w:b/>
          <w:bCs/>
          <w:kern w:val="0"/>
          <w:sz w:val="27"/>
          <w:szCs w:val="27"/>
          <w:lang w:eastAsia="ru-RU"/>
          <w14:ligatures w14:val="none"/>
        </w:rPr>
        <w:t>1. Общие сведения о стандартах в области оценки качества в Республике Беларусь</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На сегодняшний день имеется множество определений качества ПО, которые, по существу, сводятся к совокупности технических, технологических и эксплуатационных характеристик продукции или процессов, посредством которых они способны отвечать требованиям потребителя и удовлетворять его при применении.</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области оценки качества ПС широко известны такие определения:</w:t>
      </w:r>
    </w:p>
    <w:p w:rsidR="006356CD" w:rsidRPr="00F73DC5" w:rsidRDefault="006356CD" w:rsidP="006356CD">
      <w:pPr>
        <w:numPr>
          <w:ilvl w:val="0"/>
          <w:numId w:val="33"/>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[1061-1998 IEEE Standard for Software Quality Metrics Methodology]</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это степень, в которой ПО обладает требуемой комбинацией свойств.</w:t>
      </w:r>
    </w:p>
    <w:p w:rsidR="006356CD" w:rsidRPr="00F73DC5" w:rsidRDefault="006356CD" w:rsidP="006356CD">
      <w:pPr>
        <w:numPr>
          <w:ilvl w:val="0"/>
          <w:numId w:val="34"/>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[IEEE Std 610.12-1990]</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степень, в которой система, компонент или процесс удовлетворяют потребностям или ожиданиям заказчика или пользователя.</w:t>
      </w:r>
    </w:p>
    <w:p w:rsidR="006356CD" w:rsidRPr="00F73DC5" w:rsidRDefault="006356CD" w:rsidP="006356CD">
      <w:pPr>
        <w:numPr>
          <w:ilvl w:val="0"/>
          <w:numId w:val="35"/>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[ISO/IEC 25000:2014]</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способность программного продукта при заданных условиях удовлетворять установленным или предполагаемым потребностям.</w:t>
      </w:r>
    </w:p>
    <w:p w:rsidR="006356CD" w:rsidRPr="00F73DC5" w:rsidRDefault="006356CD" w:rsidP="006356CD">
      <w:pPr>
        <w:numPr>
          <w:ilvl w:val="0"/>
          <w:numId w:val="36"/>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[ISO 8402:1994 Quality management and quality assurance]</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это совокупность характеристик ПО, относящихся к его способности удовлетворять установленные и предполагаемые потребности.</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условиях, когда техническая сложность изделий возрастает, равно как запросы потребителей и объем предложения на рынке, возникает необходимость в точном определении уровня качества конкретного продукта. Причем зачастую необходимо определить этот уровень у еще не созданного продукта или услуги. В соответствии с выводами Европейской комиссии по качеству, большинство ошибок, из-за которых изделия выходят из строя, происходят именно на стадии проектирования (~70%), а не при производстве (20%) или эксплуатации (10%).</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На процесс разработки и деятельность по оценке качества ПС оказывают влияние следующие обобщенные показатели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область применения и назначение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тип решаемых задач;</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объем и сложность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lastRenderedPageBreak/>
        <w:t>необходимый состав и требуемые значения характеристик качества ПС, и величина допустимого ущерба из-за их недостаточного качества;</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степень связи решаемых задач с реальным масштабом времени или допустимой длительностью ожидания результатов решения задачи;</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прогнозируемые значения длительности эксплуатации и перспектива создания множества версий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предполагаемый тираж производства и применения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степень необходимой документированности ПС.</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В настоящее время на территории Республики Беларусь действуют следующие основные стандарты в области оценки качества ПС:</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межгосударственный стандарт стран СНГ</w:t>
      </w:r>
      <w:r w:rsidRPr="00F73DC5">
        <w:rPr>
          <w:rFonts w:ascii="Times New Roman" w:eastAsia="Times New Roman" w:hAnsi="Times New Roman" w:cs="Times New Roman"/>
          <w:color w:val="0F6CBF"/>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ГОСТ 28806–90</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Качество программных средств. Термины и определения;</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межгосударственный стандарт стран СНГ</w:t>
      </w:r>
      <w:r w:rsidRPr="00F73DC5">
        <w:rPr>
          <w:rFonts w:ascii="Times New Roman" w:eastAsia="Times New Roman" w:hAnsi="Times New Roman" w:cs="Times New Roman"/>
          <w:color w:val="0F6CBF"/>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ГОСТ 28195–99</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Оценка качества программных средств. Общие положения;</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национальный стандарт Беларуси </w:t>
      </w:r>
      <w:r w:rsidRPr="00F73DC5">
        <w:rPr>
          <w:rFonts w:ascii="Times New Roman" w:eastAsia="Times New Roman" w:hAnsi="Times New Roman" w:cs="Times New Roman"/>
          <w:b/>
          <w:bCs/>
          <w:color w:val="0F6CBF"/>
          <w:kern w:val="0"/>
          <w:lang w:eastAsia="ru-RU"/>
          <w14:ligatures w14:val="none"/>
        </w:rPr>
        <w:t>СТБ ИСО/МЭК 9126–2003</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Информационные технологии. Оценка программной продукции. Характеристики качества и руководства по их применению.</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стандарте ГОСТ 28806–90 даются основные термины и определения, принятые в области обеспечения качества программного обеспечения.</w:t>
      </w:r>
    </w:p>
    <w:p w:rsidR="006356CD" w:rsidRPr="00F73DC5" w:rsidRDefault="006356CD" w:rsidP="006356CD">
      <w:pPr>
        <w:shd w:val="clear" w:color="auto" w:fill="D7E4D6"/>
        <w:ind w:firstLine="567"/>
        <w:rPr>
          <w:rFonts w:ascii="Times New Roman" w:eastAsia="Times New Roman" w:hAnsi="Times New Roman" w:cs="Times New Roman"/>
          <w:color w:val="1C3F1A"/>
          <w:kern w:val="0"/>
          <w:lang w:eastAsia="ru-RU"/>
          <w14:ligatures w14:val="none"/>
        </w:rPr>
      </w:pPr>
      <w:r w:rsidRPr="00F73DC5">
        <w:rPr>
          <w:rFonts w:ascii="Times New Roman" w:eastAsia="Times New Roman" w:hAnsi="Times New Roman" w:cs="Times New Roman"/>
          <w:color w:val="1C3F1A"/>
          <w:kern w:val="0"/>
          <w:lang w:eastAsia="ru-RU"/>
          <w14:ligatures w14:val="none"/>
        </w:rPr>
        <w:t>ГОСТ 28195–99 определяет </w:t>
      </w:r>
      <w:r w:rsidRPr="00F73DC5">
        <w:rPr>
          <w:rFonts w:ascii="Times New Roman" w:eastAsia="Times New Roman" w:hAnsi="Times New Roman" w:cs="Times New Roman"/>
          <w:b/>
          <w:bCs/>
          <w:color w:val="0F6CBF"/>
          <w:kern w:val="0"/>
          <w:lang w:eastAsia="ru-RU"/>
          <w14:ligatures w14:val="none"/>
        </w:rPr>
        <w:t>ОЦЕНКУ КАЧЕСТВА программных средств </w:t>
      </w:r>
      <w:r w:rsidRPr="00F73DC5">
        <w:rPr>
          <w:rFonts w:ascii="Times New Roman" w:eastAsia="Times New Roman" w:hAnsi="Times New Roman" w:cs="Times New Roman"/>
          <w:color w:val="1C3F1A"/>
          <w:kern w:val="0"/>
          <w:lang w:eastAsia="ru-RU"/>
          <w14:ligatures w14:val="none"/>
        </w:rPr>
        <w:t>как:</w:t>
      </w:r>
      <w:r w:rsidRPr="00F73DC5">
        <w:rPr>
          <w:rFonts w:ascii="Times New Roman" w:eastAsia="Times New Roman" w:hAnsi="Times New Roman" w:cs="Times New Roman"/>
          <w:color w:val="1C3F1A"/>
          <w:kern w:val="0"/>
          <w:lang w:eastAsia="ru-RU"/>
          <w14:ligatures w14:val="none"/>
        </w:rPr>
        <w:br/>
        <w:t>– </w:t>
      </w:r>
      <w:r w:rsidRPr="00F73DC5">
        <w:rPr>
          <w:rFonts w:ascii="Times New Roman" w:eastAsia="Times New Roman" w:hAnsi="Times New Roman" w:cs="Times New Roman"/>
          <w:color w:val="0F6CBF"/>
          <w:kern w:val="0"/>
          <w:lang w:eastAsia="ru-RU"/>
          <w14:ligatures w14:val="none"/>
        </w:rPr>
        <w:t>совокупность операций, включающих выбор номенклатуры характеристик качества оцениваемого программного средства, определение значений этих характеристик и сравнение их с базовыми значениями</w:t>
      </w:r>
      <w:r w:rsidRPr="00F73DC5">
        <w:rPr>
          <w:rFonts w:ascii="Times New Roman" w:eastAsia="Times New Roman" w:hAnsi="Times New Roman" w:cs="Times New Roman"/>
          <w:color w:val="1C3F1A"/>
          <w:kern w:val="0"/>
          <w:lang w:eastAsia="ru-RU"/>
          <w14:ligatures w14:val="none"/>
        </w:rPr>
        <w:t>.</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соответствии с данным стандартом оценка качества должна проводиться применительно ко всем работам ЖЦ ПС при планировании характеристик качества ПС, контроле качества в процессе разработки, проверке эффективности модификации ПС в процессе сопровождения.</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Основными задачами, решаемыми при оценке качества программного средства, по ГОСТ 28195–99 являются:</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1) планирование номенклатуры характеристик и показателей качества;</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2) планирование уровня качества;</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3) выбор методов контроля показателей качества;</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4) контроль значений показателей качества в процессе ЖЦ ПС;</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5) выбор базовых образцов по подклассам и группам;</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6) принятие решения о соответствии реальных значений показателей качества установленным требованиям.</w:t>
      </w:r>
    </w:p>
    <w:p w:rsidR="006356CD" w:rsidRPr="00F73DC5" w:rsidRDefault="006356CD" w:rsidP="006356CD">
      <w:pPr>
        <w:shd w:val="clear" w:color="auto" w:fill="D7E4D6"/>
        <w:ind w:firstLine="567"/>
        <w:rPr>
          <w:rFonts w:ascii="Times New Roman" w:eastAsia="Times New Roman" w:hAnsi="Times New Roman" w:cs="Times New Roman"/>
          <w:color w:val="1C3F1A"/>
          <w:kern w:val="0"/>
          <w:lang w:eastAsia="ru-RU"/>
          <w14:ligatures w14:val="none"/>
        </w:rPr>
      </w:pPr>
      <w:r w:rsidRPr="00F73DC5">
        <w:rPr>
          <w:rFonts w:ascii="Times New Roman" w:eastAsia="Times New Roman" w:hAnsi="Times New Roman" w:cs="Times New Roman"/>
          <w:color w:val="1C3F1A"/>
          <w:kern w:val="0"/>
          <w:lang w:eastAsia="ru-RU"/>
          <w14:ligatures w14:val="none"/>
        </w:rPr>
        <w:t>ГОСТ 28195–99 определяет</w:t>
      </w:r>
      <w:r w:rsidRPr="00F73DC5">
        <w:rPr>
          <w:rFonts w:ascii="Times New Roman" w:eastAsia="Times New Roman" w:hAnsi="Times New Roman" w:cs="Times New Roman"/>
          <w:b/>
          <w:bCs/>
          <w:color w:val="0F6CBF"/>
          <w:kern w:val="0"/>
          <w:lang w:eastAsia="ru-RU"/>
          <w14:ligatures w14:val="none"/>
        </w:rPr>
        <w:t> ПОКАЗАТЕЛЬ КАЧЕСТВА ПРОДУКТА</w:t>
      </w:r>
      <w:r w:rsidRPr="00F73DC5">
        <w:rPr>
          <w:rFonts w:ascii="Times New Roman" w:eastAsia="Times New Roman" w:hAnsi="Times New Roman" w:cs="Times New Roman"/>
          <w:color w:val="1C3F1A"/>
          <w:kern w:val="0"/>
          <w:lang w:eastAsia="ru-RU"/>
          <w14:ligatures w14:val="none"/>
        </w:rPr>
        <w:t> как:</w:t>
      </w:r>
      <w:r w:rsidRPr="00F73DC5">
        <w:rPr>
          <w:rFonts w:ascii="Times New Roman" w:eastAsia="Times New Roman" w:hAnsi="Times New Roman" w:cs="Times New Roman"/>
          <w:color w:val="1C3F1A"/>
          <w:kern w:val="0"/>
          <w:lang w:eastAsia="ru-RU"/>
          <w14:ligatures w14:val="none"/>
        </w:rPr>
        <w:br/>
        <w:t>– </w:t>
      </w:r>
      <w:r w:rsidRPr="00F73DC5">
        <w:rPr>
          <w:rFonts w:ascii="Times New Roman" w:eastAsia="Times New Roman" w:hAnsi="Times New Roman" w:cs="Times New Roman"/>
          <w:color w:val="0F6CBF"/>
          <w:kern w:val="0"/>
          <w:lang w:eastAsia="ru-RU"/>
          <w14:ligatures w14:val="none"/>
        </w:rPr>
        <w:t xml:space="preserve">количественная характеристика одного или нескольких свойств продукции, </w:t>
      </w:r>
      <w:r w:rsidRPr="00F73DC5">
        <w:rPr>
          <w:rFonts w:ascii="Times New Roman" w:eastAsia="Times New Roman" w:hAnsi="Times New Roman" w:cs="Times New Roman"/>
          <w:color w:val="0F6CBF"/>
          <w:kern w:val="0"/>
          <w:lang w:eastAsia="ru-RU"/>
          <w14:ligatures w14:val="none"/>
        </w:rPr>
        <w:lastRenderedPageBreak/>
        <w:t>составляющих ее качество, рассматриваемая применительно к определенным условиям ее создания и эксплуатации или потребления</w:t>
      </w:r>
      <w:r w:rsidRPr="00F73DC5">
        <w:rPr>
          <w:rFonts w:ascii="Times New Roman" w:eastAsia="Times New Roman" w:hAnsi="Times New Roman" w:cs="Times New Roman"/>
          <w:color w:val="1C3F1A"/>
          <w:kern w:val="0"/>
          <w:lang w:eastAsia="ru-RU"/>
          <w14:ligatures w14:val="none"/>
        </w:rPr>
        <w:t>.</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Обеспечение и оценка качества выполняются в течение ЖЦ ПС и неразрывно связаны с положениями стандарта </w:t>
      </w:r>
      <w:r w:rsidRPr="00F73DC5">
        <w:rPr>
          <w:rFonts w:ascii="Times New Roman" w:eastAsia="Times New Roman" w:hAnsi="Times New Roman" w:cs="Times New Roman"/>
          <w:b/>
          <w:bCs/>
          <w:color w:val="0F6CBF"/>
          <w:kern w:val="0"/>
          <w:lang w:eastAsia="ru-RU"/>
          <w14:ligatures w14:val="none"/>
        </w:rPr>
        <w:t>СТБ ИСО/МЭК 12207–2003</w:t>
      </w:r>
      <w:r w:rsidRPr="00F73DC5">
        <w:rPr>
          <w:rFonts w:ascii="Times New Roman" w:eastAsia="Times New Roman" w:hAnsi="Times New Roman" w:cs="Times New Roman"/>
          <w:kern w:val="0"/>
          <w:lang w:eastAsia="ru-RU"/>
          <w14:ligatures w14:val="none"/>
        </w:rPr>
        <w:t>.</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2. Основные понятия и определения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Программное обеспечение сегодня находит широкое применение во всех сферах жизнедеятельности человека. Естественно, от правильности его работы зависят результаты труда и безопасность многих людей. В этой связи особое внимание уделяется вопросам оценки и управления качеством на протяжении всего ЖЦ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Предполагается, что если ПС разрабатывается на основе спецификации с описанием требований и видения продукта, то качеством может выступать точное соответствие этим спецификациям (при условии их корректности).</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Спецификация (</w:t>
      </w:r>
      <w:r>
        <w:rPr>
          <w:rStyle w:val="a6"/>
          <w:rFonts w:ascii="Segoe UI" w:hAnsi="Segoe UI" w:cs="Segoe UI"/>
          <w:color w:val="015692"/>
        </w:rPr>
        <w:t>specificatio</w:t>
      </w:r>
      <w:r>
        <w:rPr>
          <w:rFonts w:ascii="Segoe UI" w:hAnsi="Segoe UI" w:cs="Segoe UI"/>
          <w:color w:val="015692"/>
        </w:rPr>
        <w:t>, от лат. </w:t>
      </w:r>
      <w:r>
        <w:rPr>
          <w:rStyle w:val="a6"/>
          <w:rFonts w:ascii="Segoe UI" w:hAnsi="Segoe UI" w:cs="Segoe UI"/>
          <w:color w:val="015692"/>
        </w:rPr>
        <w:t>species </w:t>
      </w:r>
      <w:r>
        <w:rPr>
          <w:rFonts w:ascii="Segoe UI" w:hAnsi="Segoe UI" w:cs="Segoe UI"/>
          <w:color w:val="015692"/>
        </w:rPr>
        <w:t>— вид, разновидность и </w:t>
      </w:r>
      <w:r>
        <w:rPr>
          <w:rStyle w:val="a6"/>
          <w:rFonts w:ascii="Segoe UI" w:hAnsi="Segoe UI" w:cs="Segoe UI"/>
          <w:color w:val="015692"/>
        </w:rPr>
        <w:t>facio</w:t>
      </w:r>
      <w:r>
        <w:rPr>
          <w:rFonts w:ascii="Segoe UI" w:hAnsi="Segoe UI" w:cs="Segoe UI"/>
          <w:color w:val="015692"/>
        </w:rPr>
        <w:t> – делаю)</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233BA2E0">
          <v:rect id="_x0000_i118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Определение и перечень специфических особенностей, уточнённая классификация чего-либо;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Один из основных документов системы технической документации.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большинстве случаев, либо при отсутствии точной спецификации, критерием качества служит то, насколько пользователи удовлетворены ПС и/или соответствующими услугами.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образом:</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Качество (</w:t>
      </w:r>
      <w:r>
        <w:rPr>
          <w:rStyle w:val="a6"/>
          <w:rFonts w:ascii="Segoe UI" w:hAnsi="Segoe UI" w:cs="Segoe UI"/>
          <w:color w:val="015692"/>
        </w:rPr>
        <w:t>quality</w:t>
      </w:r>
      <w:r>
        <w:rPr>
          <w:rFonts w:ascii="Segoe UI" w:hAnsi="Segoe UI" w:cs="Segoe UI"/>
          <w:color w:val="015692"/>
        </w:rPr>
        <w:t>) ПС</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8FBD1CB">
          <v:rect id="_x0000_i118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черт и характеристик ПС, которые влияют на его способность удовлетворять заданные установленные и подразумеваемые потребности пользователей.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Существует ряд международных, межгосударственных и национальных стандартов, посвященных вопросам управления качеством ПС, включая планирование, обеспечение и контроль качества ПС. Основным компонентом контроля качества ПС и основой для его обеспечения является оценка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 данном курсе будут использоваться основные термины, которые соответствуют определениям в стандартах ГОСТ 28806–90, СТБ ИСО/МЭК 9126–2003, ISO/IEC 25023:2016, ISO/IEC 25040:2011.</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Свойство ПС (</w:t>
      </w:r>
      <w:r>
        <w:rPr>
          <w:rStyle w:val="a6"/>
          <w:rFonts w:ascii="Segoe UI" w:hAnsi="Segoe UI" w:cs="Segoe UI"/>
          <w:color w:val="015692"/>
        </w:rPr>
        <w:t>software attribute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0C380A0">
          <v:rect id="_x0000_i1181"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Отличительная особенность ПС, которая может проявляться при его создании, использовании, анализе или изменении.</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Характеристика качества ПС (</w:t>
      </w:r>
      <w:r>
        <w:rPr>
          <w:rStyle w:val="a6"/>
          <w:rFonts w:ascii="Segoe UI" w:hAnsi="Segoe UI" w:cs="Segoe UI"/>
          <w:color w:val="015692"/>
        </w:rPr>
        <w:t>software quality characteristic</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B1B1C7B">
          <v:rect id="_x0000_i1180"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свойств ПС, посредством которых описывается и оценивается его качество.</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Подхарактеристика качества ПС (</w:t>
      </w:r>
      <w:r>
        <w:rPr>
          <w:rStyle w:val="a6"/>
          <w:rFonts w:ascii="Segoe UI" w:hAnsi="Segoe UI" w:cs="Segoe UI"/>
          <w:color w:val="015692"/>
        </w:rPr>
        <w:t>software quality subcharacteristic</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2412524">
          <v:rect id="_x0000_i1179"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Характеристика качества ПС, входящая в состав другой характеристики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Уровень качества функционирования (</w:t>
      </w:r>
      <w:r>
        <w:rPr>
          <w:rStyle w:val="a6"/>
          <w:rFonts w:ascii="Segoe UI" w:hAnsi="Segoe UI" w:cs="Segoe UI"/>
          <w:color w:val="015692"/>
        </w:rPr>
        <w:t>Уровень пригодности, level of performance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B0643E0">
          <v:rect id="_x0000_i1178"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удовлетворения потребности, представленная конкретным набором значений характеристик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Подразумеваемые потребности (</w:t>
      </w:r>
      <w:r>
        <w:rPr>
          <w:rStyle w:val="a6"/>
          <w:rFonts w:ascii="Segoe UI" w:hAnsi="Segoe UI" w:cs="Segoe UI"/>
          <w:color w:val="015692"/>
        </w:rPr>
        <w:t>implied needs</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3A2C4BC">
          <v:rect id="_x0000_i1177"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Потребности, которые не были установлены, но являются действительными потребностями при использовании продукта в конкретных условиях.</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Ранжирование (</w:t>
      </w:r>
      <w:r>
        <w:rPr>
          <w:rStyle w:val="a6"/>
          <w:rFonts w:ascii="Segoe UI" w:hAnsi="Segoe UI" w:cs="Segoe UI"/>
          <w:color w:val="015692"/>
        </w:rPr>
        <w:t>rating</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692E661">
          <v:rect id="_x0000_i117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Действие по отнесению измеренного значения к соответствующему уровню ранжирования.</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Уровень ранжирования (</w:t>
      </w:r>
      <w:r>
        <w:rPr>
          <w:rStyle w:val="a6"/>
          <w:rFonts w:ascii="Segoe UI" w:hAnsi="Segoe UI" w:cs="Segoe UI"/>
          <w:color w:val="015692"/>
        </w:rPr>
        <w:t>Уровень оценки, rating level</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CB3D41B">
          <v:rect id="_x0000_i117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Точка на порядковой шкале, которая используется для категоризации шкалы измерения.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Уровень оценки позволяет ранжировать ПС в соответствии с установленными или подразумеваемыми потребностями.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Соответствующие уровни ранжирования могут быть связаны с различными точками зрения на качество. Например, пользователей, администраторов или разработчиков.</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lastRenderedPageBreak/>
        <w:t>Атрибут (</w:t>
      </w:r>
      <w:r>
        <w:rPr>
          <w:rStyle w:val="a6"/>
          <w:rFonts w:ascii="Segoe UI" w:hAnsi="Segoe UI" w:cs="Segoe UI"/>
          <w:color w:val="015692"/>
        </w:rPr>
        <w:t>attribute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FB9607A">
          <v:rect id="_x0000_i117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Измеримое физическое или абстрактное свойство ПС.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Атрибуты могут быть внешними или внутренними.</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Измерение (</w:t>
      </w:r>
      <w:r>
        <w:rPr>
          <w:rStyle w:val="a6"/>
          <w:rFonts w:ascii="Segoe UI" w:hAnsi="Segoe UI" w:cs="Segoe UI"/>
          <w:color w:val="015692"/>
        </w:rPr>
        <w:t>measurement</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7EC1B4E">
          <v:rect id="_x0000_i117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Использование метрики для присвоения атрибуту продукта значения (числа или категории) из шкалы.</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Индикатор (</w:t>
      </w:r>
      <w:r>
        <w:rPr>
          <w:rStyle w:val="a6"/>
          <w:rFonts w:ascii="Segoe UI" w:hAnsi="Segoe UI" w:cs="Segoe UI"/>
          <w:color w:val="015692"/>
        </w:rPr>
        <w:t>indicator</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E7D4D92">
          <v:rect id="_x0000_i117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которая может использоваться для оценки или прогнозирования другой меры.</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w:t>
      </w:r>
      <w:r>
        <w:rPr>
          <w:rStyle w:val="a6"/>
          <w:rFonts w:ascii="Segoe UI" w:hAnsi="Segoe UI" w:cs="Segoe UI"/>
          <w:color w:val="015692"/>
        </w:rPr>
        <w:t>measure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5155FBA">
          <v:rect id="_x0000_i1171"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Число или категория, присваиваемая атрибуту продукта путем измерения.</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косвенная (</w:t>
      </w:r>
      <w:r>
        <w:rPr>
          <w:rStyle w:val="a6"/>
          <w:rFonts w:ascii="Segoe UI" w:hAnsi="Segoe UI" w:cs="Segoe UI"/>
          <w:color w:val="015692"/>
        </w:rPr>
        <w:t>indirect measure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B08F126">
          <v:rect id="_x0000_i1170"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атрибута, которая получена из мер одного или большего числа других атрибутов.</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прямая (</w:t>
      </w:r>
      <w:r>
        <w:rPr>
          <w:rStyle w:val="a6"/>
          <w:rFonts w:ascii="Segoe UI" w:hAnsi="Segoe UI" w:cs="Segoe UI"/>
          <w:color w:val="015692"/>
        </w:rPr>
        <w:t>direct measure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9026F3D">
          <v:rect id="_x0000_i1169"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атрибута, которая не зависит от меры любого другого атрибута.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Метрика (</w:t>
      </w:r>
      <w:r>
        <w:rPr>
          <w:rStyle w:val="a6"/>
          <w:rFonts w:ascii="Segoe UI" w:hAnsi="Segoe UI" w:cs="Segoe UI"/>
          <w:color w:val="015692"/>
        </w:rPr>
        <w:t>metric</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72A08C71">
          <v:rect id="_x0000_i1168"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Определенный метод и шкала измерения.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Метрики могут быть </w:t>
      </w:r>
      <w:r>
        <w:rPr>
          <w:rStyle w:val="a4"/>
          <w:rFonts w:ascii="Segoe UI" w:hAnsi="Segoe UI" w:cs="Segoe UI"/>
          <w:i/>
          <w:iCs/>
          <w:color w:val="1D2125"/>
          <w:sz w:val="23"/>
          <w:szCs w:val="23"/>
        </w:rPr>
        <w:t>внутренними</w:t>
      </w:r>
      <w:r>
        <w:rPr>
          <w:rStyle w:val="a6"/>
          <w:rFonts w:ascii="Segoe UI" w:eastAsiaTheme="majorEastAsia" w:hAnsi="Segoe UI" w:cs="Segoe UI"/>
          <w:color w:val="1D2125"/>
          <w:sz w:val="23"/>
          <w:szCs w:val="23"/>
        </w:rPr>
        <w:t>, </w:t>
      </w:r>
      <w:r>
        <w:rPr>
          <w:rStyle w:val="a4"/>
          <w:rFonts w:ascii="Segoe UI" w:hAnsi="Segoe UI" w:cs="Segoe UI"/>
          <w:i/>
          <w:iCs/>
          <w:color w:val="1D2125"/>
          <w:sz w:val="23"/>
          <w:szCs w:val="23"/>
        </w:rPr>
        <w:t>внешними </w:t>
      </w:r>
      <w:r>
        <w:rPr>
          <w:rStyle w:val="a6"/>
          <w:rFonts w:ascii="Segoe UI" w:eastAsiaTheme="majorEastAsia" w:hAnsi="Segoe UI" w:cs="Segoe UI"/>
          <w:color w:val="1D2125"/>
          <w:sz w:val="23"/>
          <w:szCs w:val="23"/>
        </w:rPr>
        <w:t>или </w:t>
      </w:r>
      <w:r>
        <w:rPr>
          <w:rStyle w:val="a4"/>
          <w:rFonts w:ascii="Segoe UI" w:hAnsi="Segoe UI" w:cs="Segoe UI"/>
          <w:i/>
          <w:iCs/>
          <w:color w:val="1D2125"/>
          <w:sz w:val="23"/>
          <w:szCs w:val="23"/>
        </w:rPr>
        <w:t>метриками качества в использовании</w:t>
      </w:r>
      <w:r>
        <w:rPr>
          <w:rStyle w:val="a6"/>
          <w:rFonts w:ascii="Segoe UI" w:eastAsiaTheme="majorEastAsia" w:hAnsi="Segoe UI" w:cs="Segoe UI"/>
          <w:color w:val="1D2125"/>
          <w:sz w:val="23"/>
          <w:szCs w:val="23"/>
        </w:rPr>
        <w:t>; </w:t>
      </w:r>
      <w:r>
        <w:rPr>
          <w:rStyle w:val="a4"/>
          <w:rFonts w:ascii="Segoe UI" w:hAnsi="Segoe UI" w:cs="Segoe UI"/>
          <w:i/>
          <w:iCs/>
          <w:color w:val="1D2125"/>
          <w:sz w:val="23"/>
          <w:szCs w:val="23"/>
        </w:rPr>
        <w:t>прямыми </w:t>
      </w:r>
      <w:r>
        <w:rPr>
          <w:rStyle w:val="a6"/>
          <w:rFonts w:ascii="Segoe UI" w:eastAsiaTheme="majorEastAsia" w:hAnsi="Segoe UI" w:cs="Segoe UI"/>
          <w:color w:val="1D2125"/>
          <w:sz w:val="23"/>
          <w:szCs w:val="23"/>
        </w:rPr>
        <w:t>или </w:t>
      </w:r>
      <w:r>
        <w:rPr>
          <w:rStyle w:val="a4"/>
          <w:rFonts w:ascii="Segoe UI" w:hAnsi="Segoe UI" w:cs="Segoe UI"/>
          <w:i/>
          <w:iCs/>
          <w:color w:val="1D2125"/>
          <w:sz w:val="23"/>
          <w:szCs w:val="23"/>
        </w:rPr>
        <w:t>косвенными</w:t>
      </w:r>
      <w:r>
        <w:rPr>
          <w:rStyle w:val="a6"/>
          <w:rFonts w:ascii="Segoe UI" w:eastAsiaTheme="majorEastAsia" w:hAnsi="Segoe UI" w:cs="Segoe UI"/>
          <w:color w:val="1D2125"/>
          <w:sz w:val="23"/>
          <w:szCs w:val="23"/>
        </w:rPr>
        <w:t>.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Метрики включают методы для категоризации качественных данных (данных, которые нельзя измерить количественно).</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Внешнее качество (</w:t>
      </w:r>
      <w:r>
        <w:rPr>
          <w:rStyle w:val="a6"/>
          <w:rFonts w:ascii="Segoe UI" w:hAnsi="Segoe UI" w:cs="Segoe UI"/>
          <w:color w:val="015692"/>
        </w:rPr>
        <w:t>external quality</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0EA491F">
          <v:rect id="_x0000_i1167"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продукт удовлетворяет установленные и подразумеваемые потребности при использовании в заданных условиях.</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Внешняя мера (</w:t>
      </w:r>
      <w:r>
        <w:rPr>
          <w:rStyle w:val="a6"/>
          <w:rFonts w:ascii="Segoe UI" w:hAnsi="Segoe UI" w:cs="Segoe UI"/>
          <w:color w:val="015692"/>
        </w:rPr>
        <w:t>external measure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06607E3">
          <v:rect id="_x0000_i116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lastRenderedPageBreak/>
        <w:t>Косвенная мера продукта, полученная из мер поведения системы, частью которой он является.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Внешние меры могут использоваться для оценки атрибутов качества промежуточных продуктов ближе к конечным целям проекта.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Внутреннее качество (</w:t>
      </w:r>
      <w:r>
        <w:rPr>
          <w:rStyle w:val="a6"/>
          <w:rFonts w:ascii="Segoe UI" w:hAnsi="Segoe UI" w:cs="Segoe UI"/>
          <w:color w:val="015692"/>
        </w:rPr>
        <w:t>internal quality</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857752D">
          <v:rect id="_x0000_i116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Полный набор атрибутов продукта, определяющих его способность удовлетворять установленные и подразумеваемые потребности при использовании в заданных условиях.</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Внутренняя мера (</w:t>
      </w:r>
      <w:r>
        <w:rPr>
          <w:rStyle w:val="a6"/>
          <w:rFonts w:ascii="Segoe UI" w:hAnsi="Segoe UI" w:cs="Segoe UI"/>
          <w:color w:val="015692"/>
        </w:rPr>
        <w:t>internal measure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4BF61BD">
          <v:rect id="_x0000_i116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Собственная мера продукта.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Внутренняя мера может быть </w:t>
      </w:r>
      <w:r>
        <w:rPr>
          <w:rStyle w:val="a4"/>
          <w:rFonts w:ascii="Segoe UI" w:hAnsi="Segoe UI" w:cs="Segoe UI"/>
          <w:i/>
          <w:iCs/>
          <w:color w:val="1D2125"/>
          <w:sz w:val="23"/>
          <w:szCs w:val="23"/>
        </w:rPr>
        <w:t>прямая </w:t>
      </w:r>
      <w:r>
        <w:rPr>
          <w:rStyle w:val="a6"/>
          <w:rFonts w:ascii="Segoe UI" w:eastAsiaTheme="majorEastAsia" w:hAnsi="Segoe UI" w:cs="Segoe UI"/>
          <w:color w:val="1D2125"/>
          <w:sz w:val="23"/>
          <w:szCs w:val="23"/>
        </w:rPr>
        <w:t>или </w:t>
      </w:r>
      <w:r>
        <w:rPr>
          <w:rStyle w:val="a4"/>
          <w:rFonts w:ascii="Segoe UI" w:hAnsi="Segoe UI" w:cs="Segoe UI"/>
          <w:i/>
          <w:iCs/>
          <w:color w:val="1D2125"/>
          <w:sz w:val="23"/>
          <w:szCs w:val="23"/>
        </w:rPr>
        <w:t>косвенная</w:t>
      </w:r>
      <w:r>
        <w:rPr>
          <w:rStyle w:val="a6"/>
          <w:rFonts w:ascii="Segoe UI" w:eastAsiaTheme="majorEastAsia" w:hAnsi="Segoe UI" w:cs="Segoe UI"/>
          <w:color w:val="1D2125"/>
          <w:sz w:val="23"/>
          <w:szCs w:val="23"/>
        </w:rPr>
        <w:t>.</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Качество в использовании (</w:t>
      </w:r>
      <w:r>
        <w:rPr>
          <w:rStyle w:val="a6"/>
          <w:rFonts w:ascii="Segoe UI" w:hAnsi="Segoe UI" w:cs="Segoe UI"/>
          <w:color w:val="015692"/>
        </w:rPr>
        <w:t>quality in use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6106C9F">
          <v:rect id="_x0000_i116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программный продукт, используемый заданными пользователями, удовлетворяет их потребности в достижении заданных целей с результативностью, продуктивностью, безопасностью и удовлетворенностью в заданном контексте использования.</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Контекст использования (</w:t>
      </w:r>
      <w:r>
        <w:rPr>
          <w:rStyle w:val="a6"/>
          <w:rFonts w:ascii="Segoe UI" w:hAnsi="Segoe UI" w:cs="Segoe UI"/>
          <w:color w:val="015692"/>
        </w:rPr>
        <w:t>context of use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898BD41">
          <v:rect id="_x0000_i116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Пользователи, задания, среда (аппаратное обеспечение, программное обеспечение и материалы), а также физические и социальные среды, в которых используется данное ПС.</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Модель качества (</w:t>
      </w:r>
      <w:r>
        <w:rPr>
          <w:rStyle w:val="a6"/>
          <w:rFonts w:ascii="Segoe UI" w:hAnsi="Segoe UI" w:cs="Segoe UI"/>
          <w:color w:val="015692"/>
        </w:rPr>
        <w:t>quality model</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26D2EA0B">
          <v:rect id="_x0000_i1161"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характеристик и связей между ними, обеспечивающий основу для определения требований к качеству и для оценки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Критерий оценки качества (</w:t>
      </w:r>
      <w:r>
        <w:rPr>
          <w:rStyle w:val="a6"/>
          <w:rFonts w:ascii="Segoe UI" w:hAnsi="Segoe UI" w:cs="Segoe UI"/>
          <w:color w:val="015692"/>
        </w:rPr>
        <w:t>software quality assessment criteria</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A962F3B">
          <v:rect id="_x0000_i1160"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принятых в установленном порядке правил и условий, с помощью которых устанавливается приемлемость общего качества ПС.</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Оценка качества (</w:t>
      </w:r>
      <w:r>
        <w:rPr>
          <w:rStyle w:val="a6"/>
          <w:rFonts w:ascii="Segoe UI" w:hAnsi="Segoe UI" w:cs="Segoe UI"/>
          <w:color w:val="015692"/>
        </w:rPr>
        <w:t>quality evaluation</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B248B61">
          <v:rect id="_x0000_i1159"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Систематическое исследование степени, в которой продукт способен к выполнению указанных требований.</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lastRenderedPageBreak/>
        <w:t>Показатель качества ПС (</w:t>
      </w:r>
      <w:r>
        <w:rPr>
          <w:rStyle w:val="a6"/>
          <w:rFonts w:ascii="Segoe UI" w:hAnsi="Segoe UI" w:cs="Segoe UI"/>
          <w:color w:val="015692"/>
        </w:rPr>
        <w:t>software quality feature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233BB3FE">
          <v:rect id="_x0000_i1158"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Признак, определяющий свойство ПС, которое может быть соотнесено с некоторой характеристикой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Отказ (</w:t>
      </w:r>
      <w:r>
        <w:rPr>
          <w:rStyle w:val="a6"/>
          <w:rFonts w:ascii="Segoe UI" w:hAnsi="Segoe UI" w:cs="Segoe UI"/>
          <w:color w:val="015692"/>
        </w:rPr>
        <w:t>failure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27E57CC">
          <v:rect id="_x0000_i1157"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Прекращение способности продукта выполнять требуемую функцию или его неспособность работать в пределах заданных ограничений.</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Ошибка (</w:t>
      </w:r>
      <w:r>
        <w:rPr>
          <w:rStyle w:val="a6"/>
          <w:rFonts w:ascii="Segoe UI" w:hAnsi="Segoe UI" w:cs="Segoe UI"/>
          <w:color w:val="015692"/>
        </w:rPr>
        <w:t>fault</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09CA611">
          <v:rect id="_x0000_i115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Некорректный шаг, процесс или определение данных в программе.</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Оценочный модуль (</w:t>
      </w:r>
      <w:r>
        <w:rPr>
          <w:rStyle w:val="a6"/>
          <w:rFonts w:ascii="Segoe UI" w:hAnsi="Segoe UI" w:cs="Segoe UI"/>
          <w:color w:val="015692"/>
        </w:rPr>
        <w:t>evaluation module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8BC9C6F">
          <v:rect id="_x0000_i115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Пакет технологии оценивания для конкретной характеристики или подхарактеристики качества ПС.</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Промежуточный программный продукт (</w:t>
      </w:r>
      <w:r>
        <w:rPr>
          <w:rStyle w:val="a6"/>
          <w:rFonts w:ascii="Segoe UI" w:hAnsi="Segoe UI" w:cs="Segoe UI"/>
          <w:color w:val="015692"/>
        </w:rPr>
        <w:t>intermediate software product</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E076EE7">
          <v:rect id="_x0000_i115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Продукт процесса разработки программного обеспечения, который используется в качестве входных данных для другой стадии процесса разработки программного обеспечения.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Промежуточный продукт может также быть конечным продуктом.</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Шкала (</w:t>
      </w:r>
      <w:r>
        <w:rPr>
          <w:rStyle w:val="a6"/>
          <w:rFonts w:ascii="Segoe UI" w:hAnsi="Segoe UI" w:cs="Segoe UI"/>
          <w:color w:val="015692"/>
        </w:rPr>
        <w:t>scale</w:t>
      </w:r>
      <w:r>
        <w:rPr>
          <w:rFonts w:ascii="Segoe UI" w:hAnsi="Segoe UI" w:cs="Segoe UI"/>
          <w:color w:val="015692"/>
        </w:rPr>
        <w:t>)</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B9BA070">
          <v:rect id="_x0000_i115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значений с определенными свойствами.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При оценке качества используются следующие типы шкал: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номинальная </w:t>
      </w:r>
      <w:r>
        <w:rPr>
          <w:rFonts w:ascii="Segoe UI" w:hAnsi="Segoe UI" w:cs="Segoe UI"/>
          <w:color w:val="1D2125"/>
          <w:sz w:val="23"/>
          <w:szCs w:val="23"/>
        </w:rPr>
        <w:t>– соответствует набору категорий; классифицирует программы по признаку наличия или отсутствия некоторого свойства без учета градаций (например, «да», «нет»);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порядковая </w:t>
      </w:r>
      <w:r>
        <w:rPr>
          <w:rFonts w:ascii="Segoe UI" w:hAnsi="Segoe UI" w:cs="Segoe UI"/>
          <w:color w:val="1D2125"/>
          <w:sz w:val="23"/>
          <w:szCs w:val="23"/>
        </w:rPr>
        <w:t>(</w:t>
      </w:r>
      <w:r>
        <w:rPr>
          <w:rStyle w:val="a4"/>
          <w:rFonts w:ascii="Segoe UI" w:hAnsi="Segoe UI" w:cs="Segoe UI"/>
          <w:color w:val="1D2125"/>
          <w:sz w:val="23"/>
          <w:szCs w:val="23"/>
        </w:rPr>
        <w:t>упорядоченная</w:t>
      </w:r>
      <w:r>
        <w:rPr>
          <w:rFonts w:ascii="Segoe UI" w:hAnsi="Segoe UI" w:cs="Segoe UI"/>
          <w:color w:val="1D2125"/>
          <w:sz w:val="23"/>
          <w:szCs w:val="23"/>
        </w:rPr>
        <w:t>) – соответствует упорядоченному набору делений шкалы; позволяет ранжировать свойства путем сравнения с опорными значениями; имеет небольшое количество делений (например, шкала с четырьмя градациями — «отлично», «хорошо», «удовлетворительно», «неудовлетворительно», или с двумя градациями — «удовлетворительно», «неудовлетворительно»);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интервальная </w:t>
      </w:r>
      <w:r>
        <w:rPr>
          <w:rFonts w:ascii="Segoe UI" w:hAnsi="Segoe UI" w:cs="Segoe UI"/>
          <w:color w:val="1D2125"/>
          <w:sz w:val="23"/>
          <w:szCs w:val="23"/>
        </w:rPr>
        <w:t>– соответствует упорядоченной шкале с равноудаленными делениями; обычно содержит достаточно большое количество делений с количественными значениями (например, шкала с делениями 0, 1, 2, …, 10);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lastRenderedPageBreak/>
        <w:t> • </w:t>
      </w:r>
      <w:r>
        <w:rPr>
          <w:rStyle w:val="a4"/>
          <w:rFonts w:ascii="Segoe UI" w:hAnsi="Segoe UI" w:cs="Segoe UI"/>
          <w:color w:val="1D2125"/>
          <w:sz w:val="23"/>
          <w:szCs w:val="23"/>
        </w:rPr>
        <w:t>относительная </w:t>
      </w:r>
      <w:r>
        <w:rPr>
          <w:rFonts w:ascii="Segoe UI" w:hAnsi="Segoe UI" w:cs="Segoe UI"/>
          <w:color w:val="1D2125"/>
          <w:sz w:val="23"/>
          <w:szCs w:val="23"/>
        </w:rPr>
        <w:t>– соответствует упорядоченной шкале с равноудаленными делениями, оцененными в относительных единицах относительно некоторой абсолютной величины (часто в диапазоне от 0 до 1).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Два первых типа шкал применяются для оценки качественных атрибутов ПС, которые нельзя измерить количественно, и для ранжирования измеренных значений, третий и четвертый типы – для оценки количественных атрибутов.</w:t>
      </w: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3. Иерархическая модель качества программных средств и систем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Стандарты </w:t>
      </w:r>
      <w:r>
        <w:rPr>
          <w:rStyle w:val="a4"/>
          <w:rFonts w:ascii="Segoe UI" w:hAnsi="Segoe UI" w:cs="Segoe UI"/>
          <w:color w:val="1D2125"/>
          <w:sz w:val="23"/>
          <w:szCs w:val="23"/>
        </w:rPr>
        <w:t>ГОСТ 28806–90, ГОСТ 28195–99, СТБ ИСО/МЭК 9126–2003</w:t>
      </w:r>
      <w:r>
        <w:rPr>
          <w:rFonts w:ascii="Segoe UI" w:hAnsi="Segoe UI" w:cs="Segoe UI"/>
          <w:color w:val="1D2125"/>
          <w:sz w:val="23"/>
          <w:szCs w:val="23"/>
        </w:rPr>
        <w:t> регламентируют выполнение оценки качества ПС и систем на основе </w:t>
      </w:r>
      <w:r>
        <w:rPr>
          <w:rStyle w:val="text-primary"/>
          <w:rFonts w:ascii="Segoe UI" w:eastAsiaTheme="majorEastAsia" w:hAnsi="Segoe UI" w:cs="Segoe UI"/>
          <w:b/>
          <w:bCs/>
          <w:color w:val="0F6CBF"/>
          <w:sz w:val="23"/>
          <w:szCs w:val="23"/>
        </w:rPr>
        <w:t>иерархической модели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данной моделью совокупность свойств, отражающих качество программного средства, представляется в виде многоуровневой структуры. Характеристики на первом (верхнем) уровне соответствуют основным свойствам ПС. Характеристики каждого уровня оцениваются посредством характеристик последующих уровней.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ГОСТ 28195–99 определяет </w:t>
      </w:r>
      <w:r>
        <w:rPr>
          <w:rStyle w:val="a4"/>
          <w:rFonts w:ascii="Segoe UI" w:hAnsi="Segoe UI" w:cs="Segoe UI"/>
          <w:color w:val="0F6CBF"/>
          <w:sz w:val="23"/>
          <w:szCs w:val="23"/>
        </w:rPr>
        <w:t>четырехуровневую </w:t>
      </w:r>
      <w:r>
        <w:rPr>
          <w:rStyle w:val="text-primary"/>
          <w:rFonts w:ascii="Segoe UI" w:eastAsiaTheme="majorEastAsia" w:hAnsi="Segoe UI" w:cs="Segoe UI"/>
          <w:color w:val="0F6CBF"/>
          <w:sz w:val="23"/>
          <w:szCs w:val="23"/>
        </w:rPr>
        <w:t>иерархическую модель оценки качества ПС</w:t>
      </w:r>
      <w:r>
        <w:rPr>
          <w:rFonts w:ascii="Segoe UI" w:hAnsi="Segoe UI" w:cs="Segoe UI"/>
          <w:color w:val="1D2125"/>
          <w:sz w:val="23"/>
          <w:szCs w:val="23"/>
        </w:rPr>
        <w:t>. Номенклатура характеристик и подхарактеристик первых двух уровней является обязательной, а номенклатура подхарактеристик третьего и четвертого уровней – рекомендуемой.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СТБ ИСО/МЭК 9126–2003 представляет собой аутентичный перевод международного стандарта ISO/IEC 9126:1991. В нем приведен метод оценки качества ПС, основанный на </w:t>
      </w:r>
      <w:r>
        <w:rPr>
          <w:rStyle w:val="a4"/>
          <w:rFonts w:ascii="Segoe UI" w:hAnsi="Segoe UI" w:cs="Segoe UI"/>
          <w:color w:val="0F6CBF"/>
          <w:sz w:val="23"/>
          <w:szCs w:val="23"/>
        </w:rPr>
        <w:t>трехуровневой </w:t>
      </w:r>
      <w:r>
        <w:rPr>
          <w:rStyle w:val="text-primary"/>
          <w:rFonts w:ascii="Segoe UI" w:eastAsiaTheme="majorEastAsia" w:hAnsi="Segoe UI" w:cs="Segoe UI"/>
          <w:color w:val="0F6CBF"/>
          <w:sz w:val="23"/>
          <w:szCs w:val="23"/>
        </w:rPr>
        <w:t>иерархической модели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Стандарты ГОСТ 28806–90 и СТБ ИСО/МЭК 9126–2003 описывают первые два уровня иерархической модели качества. При этом номенклатура характеристик первого уровня является обязательной, а номенклатура характеристик второго уровня (подхарактеристик) – рекомендуемой.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Вышеназванные стандарты определяют шесть основных характеристик качества ПС, находящихся на верхнем уровне модели качества. Следует отметить, что характеристики верхнего уровня, регламентированные ГОСТ 28806–90 и СТБ ИСО/МЭК 9126–2003, соответствуют принятым в мировой практике. В то же время характеристики и подхарактеристики, определенные в ГОСТ 28195–99, частично не соответствуют иерархической модели качества, принятой в международных стандартах.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стандартах ГОСТ 28806–90 и СТБ ИСО/МЭК 9126–2003 определены следующие характеристики качества ПС (характеристики верхнего уровня):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eastAsiaTheme="majorEastAsia" w:hAnsi="Segoe UI" w:cs="Segoe UI"/>
          <w:b/>
          <w:bCs/>
          <w:color w:val="0F6CBF"/>
          <w:sz w:val="23"/>
          <w:szCs w:val="23"/>
        </w:rPr>
        <w:t>Функциональность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Functionality</w:t>
      </w:r>
      <w:r>
        <w:rPr>
          <w:rFonts w:ascii="Segoe UI" w:hAnsi="Segoe UI" w:cs="Segoe UI"/>
          <w:color w:val="1D2125"/>
          <w:sz w:val="23"/>
          <w:szCs w:val="23"/>
        </w:rPr>
        <w:t>) – совокупность свойств ПС, определяемая наличием и конкретными особенностями набора функций, способных удовлетворять заданные или подразумеваемые потребности.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eastAsiaTheme="majorEastAsia" w:hAnsi="Segoe UI" w:cs="Segoe UI"/>
          <w:b/>
          <w:bCs/>
          <w:color w:val="0F6CBF"/>
          <w:sz w:val="23"/>
          <w:szCs w:val="23"/>
        </w:rPr>
        <w:t>Надежность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Reliability</w:t>
      </w:r>
      <w:r>
        <w:rPr>
          <w:rFonts w:ascii="Segoe UI" w:hAnsi="Segoe UI" w:cs="Segoe UI"/>
          <w:color w:val="1D2125"/>
          <w:sz w:val="23"/>
          <w:szCs w:val="23"/>
        </w:rPr>
        <w:t>) – совокупность свойств, характеризующая способность ПС сохранять заданный уровень пригодности в заданных условиях в течение заданного интервала времени.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eastAsiaTheme="majorEastAsia" w:hAnsi="Segoe UI" w:cs="Segoe UI"/>
          <w:b/>
          <w:bCs/>
          <w:color w:val="0F6CBF"/>
          <w:sz w:val="23"/>
          <w:szCs w:val="23"/>
        </w:rPr>
        <w:t>Удобство использования</w:t>
      </w:r>
      <w:r>
        <w:rPr>
          <w:rFonts w:ascii="Segoe UI" w:hAnsi="Segoe UI" w:cs="Segoe UI"/>
          <w:color w:val="1D2125"/>
          <w:sz w:val="23"/>
          <w:szCs w:val="23"/>
        </w:rPr>
        <w:t> (</w:t>
      </w:r>
      <w:r>
        <w:rPr>
          <w:rStyle w:val="text-primary"/>
          <w:rFonts w:ascii="Segoe UI" w:eastAsiaTheme="majorEastAsia" w:hAnsi="Segoe UI" w:cs="Segoe UI"/>
          <w:color w:val="0F6CBF"/>
          <w:sz w:val="23"/>
          <w:szCs w:val="23"/>
        </w:rPr>
        <w:t>Практичность</w:t>
      </w:r>
      <w:r>
        <w:rPr>
          <w:rFonts w:ascii="Segoe UI" w:hAnsi="Segoe UI" w:cs="Segoe UI"/>
          <w:color w:val="1D2125"/>
          <w:sz w:val="23"/>
          <w:szCs w:val="23"/>
        </w:rPr>
        <w:t>, </w:t>
      </w:r>
      <w:r>
        <w:rPr>
          <w:rStyle w:val="text-primary"/>
          <w:rFonts w:ascii="Segoe UI" w:eastAsiaTheme="majorEastAsia" w:hAnsi="Segoe UI" w:cs="Segoe UI"/>
          <w:color w:val="0F6CBF"/>
          <w:sz w:val="23"/>
          <w:szCs w:val="23"/>
        </w:rPr>
        <w:t>Usability</w:t>
      </w:r>
      <w:r>
        <w:rPr>
          <w:rFonts w:ascii="Segoe UI" w:hAnsi="Segoe UI" w:cs="Segoe UI"/>
          <w:color w:val="1D2125"/>
          <w:sz w:val="23"/>
          <w:szCs w:val="23"/>
        </w:rPr>
        <w:t>) – совокупность свойств программного средства, характеризующая усилия, необходимые для его использования, и индивидуальную оценку результатов его использования заданным или подразумеваемым кругом пользователей.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eastAsiaTheme="majorEastAsia" w:hAnsi="Segoe UI" w:cs="Segoe UI"/>
          <w:b/>
          <w:bCs/>
          <w:color w:val="0F6CBF"/>
          <w:sz w:val="23"/>
          <w:szCs w:val="23"/>
        </w:rPr>
        <w:t>Эффективность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Efficiency</w:t>
      </w:r>
      <w:r>
        <w:rPr>
          <w:rFonts w:ascii="Segoe UI" w:hAnsi="Segoe UI" w:cs="Segoe UI"/>
          <w:color w:val="1D2125"/>
          <w:sz w:val="23"/>
          <w:szCs w:val="23"/>
        </w:rPr>
        <w:t>) – совокупность свойств программного средства, характеризующая те аспекты его уровня пригодности, которые связаны с характером и временем использования ресурсов, необходимых при заданных условиях функционирования.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eastAsiaTheme="majorEastAsia" w:hAnsi="Segoe UI" w:cs="Segoe UI"/>
          <w:b/>
          <w:bCs/>
          <w:color w:val="0F6CBF"/>
          <w:sz w:val="23"/>
          <w:szCs w:val="23"/>
        </w:rPr>
        <w:t>Сопровождаемость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Maintainability</w:t>
      </w:r>
      <w:r>
        <w:rPr>
          <w:rFonts w:ascii="Segoe UI" w:hAnsi="Segoe UI" w:cs="Segoe UI"/>
          <w:color w:val="1D2125"/>
          <w:sz w:val="23"/>
          <w:szCs w:val="23"/>
        </w:rPr>
        <w:t>) – совокупность свойств программного средства, характеризующая усилия, которые необходимы для его модификации.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eastAsiaTheme="majorEastAsia" w:hAnsi="Segoe UI" w:cs="Segoe UI"/>
          <w:b/>
          <w:bCs/>
          <w:color w:val="0F6CBF"/>
          <w:sz w:val="23"/>
          <w:szCs w:val="23"/>
        </w:rPr>
        <w:t>Мобильность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Portability</w:t>
      </w:r>
      <w:r>
        <w:rPr>
          <w:rFonts w:ascii="Segoe UI" w:hAnsi="Segoe UI" w:cs="Segoe UI"/>
          <w:color w:val="1D2125"/>
          <w:sz w:val="23"/>
          <w:szCs w:val="23"/>
        </w:rPr>
        <w:t>) – совокупность свойств программного средства, характеризующая приспособленность для переноса из одной среды функционирования в другие.</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F73DC5"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F73DC5">
        <w:rPr>
          <w:rFonts w:ascii="Segoe UI" w:eastAsia="Times New Roman" w:hAnsi="Segoe UI" w:cs="Segoe UI"/>
          <w:b/>
          <w:bCs/>
          <w:color w:val="1D2125"/>
          <w:kern w:val="0"/>
          <w:sz w:val="27"/>
          <w:szCs w:val="27"/>
          <w:lang w:eastAsia="ru-RU"/>
          <w14:ligatures w14:val="none"/>
        </w:rPr>
        <w:t>4. ГОСТ 28195–99</w:t>
      </w:r>
    </w:p>
    <w:p w:rsidR="006356CD" w:rsidRPr="00F73DC5"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F73DC5">
        <w:rPr>
          <w:rFonts w:ascii="Segoe UI" w:eastAsia="Times New Roman" w:hAnsi="Segoe UI" w:cs="Segoe UI"/>
          <w:color w:val="1B1E21"/>
          <w:kern w:val="0"/>
          <w:sz w:val="23"/>
          <w:szCs w:val="23"/>
          <w:lang w:eastAsia="ru-RU"/>
          <w14:ligatures w14:val="none"/>
        </w:rPr>
        <w:t> Стандартом </w:t>
      </w:r>
      <w:r w:rsidRPr="00F73DC5">
        <w:rPr>
          <w:rFonts w:ascii="Segoe UI" w:eastAsia="Times New Roman" w:hAnsi="Segoe UI" w:cs="Segoe UI"/>
          <w:b/>
          <w:bCs/>
          <w:color w:val="1B1E21"/>
          <w:kern w:val="0"/>
          <w:sz w:val="23"/>
          <w:szCs w:val="23"/>
          <w:lang w:eastAsia="ru-RU"/>
          <w14:ligatures w14:val="none"/>
        </w:rPr>
        <w:t>ГОСТ 28195–99</w:t>
      </w:r>
      <w:r w:rsidRPr="00F73DC5">
        <w:rPr>
          <w:rFonts w:ascii="Segoe UI" w:eastAsia="Times New Roman" w:hAnsi="Segoe UI" w:cs="Segoe UI"/>
          <w:color w:val="1B1E21"/>
          <w:kern w:val="0"/>
          <w:sz w:val="23"/>
          <w:szCs w:val="23"/>
          <w:lang w:eastAsia="ru-RU"/>
          <w14:ligatures w14:val="none"/>
        </w:rPr>
        <w:t> рекомендован </w:t>
      </w:r>
      <w:r w:rsidRPr="00F73DC5">
        <w:rPr>
          <w:rFonts w:ascii="Segoe UI" w:eastAsia="Times New Roman" w:hAnsi="Segoe UI" w:cs="Segoe UI"/>
          <w:b/>
          <w:bCs/>
          <w:color w:val="1B1E21"/>
          <w:kern w:val="0"/>
          <w:sz w:val="23"/>
          <w:szCs w:val="23"/>
          <w:lang w:eastAsia="ru-RU"/>
          <w14:ligatures w14:val="none"/>
        </w:rPr>
        <w:t>метод интегральной оценки качества ПС</w:t>
      </w:r>
      <w:r w:rsidRPr="00F73DC5">
        <w:rPr>
          <w:rFonts w:ascii="Segoe UI" w:eastAsia="Times New Roman" w:hAnsi="Segoe UI" w:cs="Segoe UI"/>
          <w:color w:val="1B1E21"/>
          <w:kern w:val="0"/>
          <w:sz w:val="23"/>
          <w:szCs w:val="23"/>
          <w:lang w:eastAsia="ru-RU"/>
          <w14:ligatures w14:val="none"/>
        </w:rPr>
        <w:t>, основанный на иерархической модели качества.</w:t>
      </w:r>
    </w:p>
    <w:p w:rsidR="006356CD" w:rsidRDefault="006356CD" w:rsidP="006356CD"/>
    <w:p w:rsidR="006356CD" w:rsidRPr="00F73DC5" w:rsidRDefault="006356CD" w:rsidP="006356CD">
      <w:pPr>
        <w:pStyle w:val="4"/>
        <w:shd w:val="clear" w:color="auto" w:fill="FFFFFF"/>
        <w:spacing w:before="0"/>
        <w:rPr>
          <w:rFonts w:ascii="Segoe UI" w:hAnsi="Segoe UI" w:cs="Segoe UI"/>
          <w:b w:val="0"/>
          <w:bCs w:val="0"/>
          <w:color w:val="1D2125"/>
        </w:rPr>
      </w:pPr>
      <w:r w:rsidRPr="00F73DC5">
        <w:rPr>
          <w:rFonts w:ascii="Segoe UI" w:hAnsi="Segoe UI" w:cs="Segoe UI"/>
          <w:color w:val="1D2125"/>
        </w:rPr>
        <w:t>4.1. Метод оценки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методом </w:t>
      </w:r>
      <w:r>
        <w:rPr>
          <w:rStyle w:val="a4"/>
          <w:rFonts w:ascii="Segoe UI" w:hAnsi="Segoe UI" w:cs="Segoe UI"/>
          <w:color w:val="1D2125"/>
          <w:sz w:val="23"/>
          <w:szCs w:val="23"/>
        </w:rPr>
        <w:t> интегральной оценки качества ПС </w:t>
      </w:r>
      <w:r>
        <w:rPr>
          <w:rFonts w:ascii="Segoe UI" w:hAnsi="Segoe UI" w:cs="Segoe UI"/>
          <w:color w:val="1D2125"/>
          <w:sz w:val="23"/>
          <w:szCs w:val="23"/>
        </w:rPr>
        <w:t>выбор номенклатуры показателей качества для конкретного программного средства осуществляется с учетом его назначения и требований области применения в зависимости от принадлежности ПС к тому или иному подклассу, определяемому общесоюзным классификатором продукции (ОКП).</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Оценка качества ПС производится на всех фазах жизненного цикла</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E107D7B">
          <v:rect id="_x0000_i1152"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базируется на следующих процессах и фазах ЖЦ ПС:</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1. Процесс разработки: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анализа;</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проектирования;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реализации;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тестирования;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фаза изготовления.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2. Процесс применения: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внедрения;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эксплуатации;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фаза сопровождения.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Вышеприведенные фазы представляют собой временные периоды, соответствующие работам, совокупностям работ или процессам ЖЦ ПС, определенным стандартом СТБ ИСО/МЭК 12207–2003.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Оценка качества ПС </w:t>
      </w:r>
      <w:r>
        <w:rPr>
          <w:rFonts w:ascii="Segoe UI" w:hAnsi="Segoe UI" w:cs="Segoe UI"/>
          <w:color w:val="1D2125"/>
          <w:sz w:val="23"/>
          <w:szCs w:val="23"/>
        </w:rPr>
        <w:t>заключается в следующих действия: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выбор номенклатуры показателей,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их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сопоставление их с базовыми значениями.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Основу рассматриваемого метода оценки качества ПС составляет четырехуровневая </w:t>
      </w:r>
      <w:r>
        <w:rPr>
          <w:rStyle w:val="text-primary"/>
          <w:rFonts w:ascii="Segoe UI" w:eastAsiaTheme="majorEastAsia" w:hAnsi="Segoe UI" w:cs="Segoe UI"/>
          <w:b/>
          <w:bCs/>
          <w:color w:val="0F6CBF"/>
          <w:sz w:val="23"/>
          <w:szCs w:val="23"/>
        </w:rPr>
        <w:t>ИЕРАРХИЧЕСКАЯ МОДЕЛЬ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предлагает следующую терминологию для показателей качества каждого уровня: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уровень 1 - ФАКТОРЫ КАЧЕСТВА</w:t>
      </w:r>
      <w:r>
        <w:rPr>
          <w:rFonts w:ascii="Segoe UI" w:hAnsi="Segoe UI" w:cs="Segoe UI"/>
          <w:color w:val="1D2125"/>
          <w:sz w:val="23"/>
          <w:szCs w:val="23"/>
        </w:rPr>
        <w:t> (в терминологии, принятой в международных стандартах, соответствуют </w:t>
      </w:r>
      <w:r>
        <w:rPr>
          <w:rStyle w:val="text-primary"/>
          <w:rFonts w:ascii="Segoe UI" w:eastAsiaTheme="majorEastAsia" w:hAnsi="Segoe UI" w:cs="Segoe UI"/>
          <w:i/>
          <w:iCs/>
          <w:color w:val="0F6CBF"/>
          <w:sz w:val="23"/>
          <w:szCs w:val="23"/>
        </w:rPr>
        <w:t>характеристикам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lastRenderedPageBreak/>
        <w:t>уровень 2 - КРИТЕРИИ КАЧЕСТВА</w:t>
      </w:r>
      <w:r>
        <w:rPr>
          <w:rFonts w:ascii="Segoe UI" w:hAnsi="Segoe UI" w:cs="Segoe UI"/>
          <w:color w:val="1D2125"/>
          <w:sz w:val="23"/>
          <w:szCs w:val="23"/>
        </w:rPr>
        <w:t> (в международной терминологии – </w:t>
      </w:r>
      <w:r>
        <w:rPr>
          <w:rStyle w:val="text-primary"/>
          <w:rFonts w:ascii="Segoe UI" w:eastAsiaTheme="majorEastAsia" w:hAnsi="Segoe UI" w:cs="Segoe UI"/>
          <w:i/>
          <w:iCs/>
          <w:color w:val="0F6CBF"/>
          <w:sz w:val="23"/>
          <w:szCs w:val="23"/>
        </w:rPr>
        <w:t>подхарактеристики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уровень 3 - МЕТРИКИ</w:t>
      </w:r>
      <w:r>
        <w:rPr>
          <w:rFonts w:ascii="Segoe UI" w:hAnsi="Segoe UI" w:cs="Segoe UI"/>
          <w:color w:val="1D2125"/>
          <w:sz w:val="23"/>
          <w:szCs w:val="23"/>
        </w:rPr>
        <w:t> (полностью соответствует международной терминологии);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уровень 4 - ОЦЕНОЧНЫЕ ЭЛЕМЕНТЫ</w:t>
      </w:r>
      <w:r>
        <w:rPr>
          <w:rFonts w:ascii="Segoe UI" w:hAnsi="Segoe UI" w:cs="Segoe UI"/>
          <w:color w:val="1D2125"/>
          <w:sz w:val="23"/>
          <w:szCs w:val="23"/>
        </w:rPr>
        <w:t>, или </w:t>
      </w:r>
      <w:r>
        <w:rPr>
          <w:rStyle w:val="text-primary"/>
          <w:rFonts w:ascii="Segoe UI" w:eastAsiaTheme="majorEastAsia" w:hAnsi="Segoe UI" w:cs="Segoe UI"/>
          <w:b/>
          <w:bCs/>
          <w:color w:val="0F6CBF"/>
          <w:sz w:val="23"/>
          <w:szCs w:val="23"/>
        </w:rPr>
        <w:t>единичные показатели</w:t>
      </w:r>
      <w:r>
        <w:rPr>
          <w:rFonts w:ascii="Segoe UI" w:hAnsi="Segoe UI" w:cs="Segoe UI"/>
          <w:color w:val="1D2125"/>
          <w:sz w:val="23"/>
          <w:szCs w:val="23"/>
        </w:rPr>
        <w:t> (в международных стандартах данный уровень отсутствует).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1 приведены факторы и критерии качества, определенные в стандарте ГОСТ 28195–99. Для каждого из факторов качества (первый уровень) составляется своя иерархическая модель, отражающая взаимосвязь факторов, критериев, метрик и оценочных элементов.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fldChar w:fldCharType="begin"/>
      </w:r>
      <w:r>
        <w:instrText xml:space="preserve"> INCLUDEPICTURE "https://lms.bsuir.by/pluginfile.php/533249/mod_book/chapter/4688/%D0%BA%D0%B0%D1%80%D1%82%D0%B8%D0%BD%D0%BA%D0%B8-25.png" \* MERGEFORMATINET </w:instrText>
      </w:r>
      <w:r>
        <w:fldChar w:fldCharType="separate"/>
      </w:r>
      <w:r>
        <w:rPr>
          <w:noProof/>
        </w:rPr>
        <mc:AlternateContent>
          <mc:Choice Requires="wps">
            <w:drawing>
              <wp:inline distT="0" distB="0" distL="0" distR="0" wp14:anchorId="212A78BB" wp14:editId="756652C1">
                <wp:extent cx="304800" cy="304800"/>
                <wp:effectExtent l="0" t="0" r="0" b="0"/>
                <wp:docPr id="675064624"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EF47F"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"https://lms.bsuir.by/pluginfile.php/533249/mod_book/chapter/4688/%D0%BA%D0%B0%D1%80%D1%82%D0%B8%D0%BD%D0%BA%D0%B8-25.png"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181B87C" wp14:editId="188F6F5A">
                <wp:extent cx="304800" cy="304800"/>
                <wp:effectExtent l="0" t="0" r="0" b="0"/>
                <wp:docPr id="309183320"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7C85A"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51AF7E60" wp14:editId="549008EF">
            <wp:extent cx="5731510" cy="4728210"/>
            <wp:effectExtent l="0" t="0" r="0" b="0"/>
            <wp:docPr id="5148520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52073" name="Рисунок 514852073"/>
                    <pic:cNvPicPr/>
                  </pic:nvPicPr>
                  <pic:blipFill>
                    <a:blip r:embed="rId33">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 Иерархическая модель качества ПС по ГОСТ 28195–99</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Вид данной модели зависит от фазы ЖЦ ПС. Выбор оценочных элементов для каждой метрики зависит от функционального назначения ПС и формируется с учетом данных, ранее полученных при проведении испытаний ПС и эксплуатации аналогичных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выбора оценочных элементов ГОСТ 28195–99 предлагает перечень специальных таблиц, содержащих наименование элемента, метод его оценки и применяемость элемента для различных подклассов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каждой такой таблице код оценочного элемента формируется из пяти символов: </w:t>
      </w:r>
      <w:r>
        <w:rPr>
          <w:rStyle w:val="text-primary"/>
          <w:rFonts w:ascii="Segoe UI" w:eastAsiaTheme="majorEastAsia" w:hAnsi="Segoe UI" w:cs="Segoe UI"/>
          <w:b/>
          <w:bCs/>
          <w:color w:val="0F6CBF"/>
          <w:sz w:val="23"/>
          <w:szCs w:val="23"/>
        </w:rPr>
        <w:t>S</w:t>
      </w:r>
      <w:r>
        <w:rPr>
          <w:rStyle w:val="text-success"/>
          <w:rFonts w:ascii="Segoe UI" w:eastAsiaTheme="majorEastAsia" w:hAnsi="Segoe UI" w:cs="Segoe UI"/>
          <w:b/>
          <w:bCs/>
          <w:color w:val="357A32"/>
          <w:sz w:val="23"/>
          <w:szCs w:val="23"/>
        </w:rPr>
        <w:t>NN</w:t>
      </w:r>
      <w:r>
        <w:rPr>
          <w:rStyle w:val="text-danger"/>
          <w:rFonts w:ascii="Segoe UI" w:hAnsi="Segoe UI" w:cs="Segoe UI"/>
          <w:b/>
          <w:bCs/>
          <w:color w:val="CA3120"/>
          <w:sz w:val="23"/>
          <w:szCs w:val="23"/>
        </w:rPr>
        <w:t>PP</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Первый символ (буква </w:t>
      </w:r>
      <w:r>
        <w:rPr>
          <w:rStyle w:val="text-primary"/>
          <w:rFonts w:ascii="Segoe UI" w:eastAsiaTheme="majorEastAsia" w:hAnsi="Segoe UI" w:cs="Segoe UI"/>
          <w:b/>
          <w:bCs/>
          <w:color w:val="0F6CBF"/>
          <w:sz w:val="23"/>
          <w:szCs w:val="23"/>
        </w:rPr>
        <w:t>S</w:t>
      </w:r>
      <w:r>
        <w:rPr>
          <w:rFonts w:ascii="Segoe UI" w:hAnsi="Segoe UI" w:cs="Segoe UI"/>
          <w:color w:val="1D2125"/>
          <w:sz w:val="23"/>
          <w:szCs w:val="23"/>
        </w:rPr>
        <w:t>) указывает на принадлежность элемента фактору.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Два следующих символа (</w:t>
      </w:r>
      <w:r>
        <w:rPr>
          <w:rStyle w:val="text-success"/>
          <w:rFonts w:ascii="Segoe UI" w:eastAsiaTheme="majorEastAsia" w:hAnsi="Segoe UI" w:cs="Segoe UI"/>
          <w:b/>
          <w:bCs/>
          <w:color w:val="357A32"/>
          <w:sz w:val="23"/>
          <w:szCs w:val="23"/>
        </w:rPr>
        <w:t>NN</w:t>
      </w:r>
      <w:r>
        <w:rPr>
          <w:rFonts w:ascii="Segoe UI" w:hAnsi="Segoe UI" w:cs="Segoe UI"/>
          <w:color w:val="1D2125"/>
          <w:sz w:val="23"/>
          <w:szCs w:val="23"/>
        </w:rPr>
        <w:t>) – это номер метрики, которой принадлежит оценочный элемент.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Четвертый и пятый символы (</w:t>
      </w:r>
      <w:r>
        <w:rPr>
          <w:rStyle w:val="text-danger"/>
          <w:rFonts w:ascii="Segoe UI" w:hAnsi="Segoe UI" w:cs="Segoe UI"/>
          <w:b/>
          <w:bCs/>
          <w:color w:val="CA3120"/>
          <w:sz w:val="23"/>
          <w:szCs w:val="23"/>
        </w:rPr>
        <w:t>PP</w:t>
      </w:r>
      <w:r>
        <w:rPr>
          <w:rFonts w:ascii="Segoe UI" w:hAnsi="Segoe UI" w:cs="Segoe UI"/>
          <w:color w:val="1D2125"/>
          <w:sz w:val="23"/>
          <w:szCs w:val="23"/>
        </w:rPr>
        <w:t>) – это порядковый номер данного оценочного элемента внутри метрики.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В ГОСТ 28195–99 приняты следующие обозначения факторов:</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Н</w:t>
      </w:r>
      <w:r>
        <w:rPr>
          <w:rFonts w:ascii="Segoe UI" w:hAnsi="Segoe UI" w:cs="Segoe UI"/>
          <w:color w:val="1D2125"/>
          <w:sz w:val="23"/>
          <w:szCs w:val="23"/>
        </w:rPr>
        <w:t> – Надежность;</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С</w:t>
      </w:r>
      <w:r>
        <w:rPr>
          <w:rFonts w:ascii="Segoe UI" w:hAnsi="Segoe UI" w:cs="Segoe UI"/>
          <w:color w:val="1D2125"/>
          <w:sz w:val="23"/>
          <w:szCs w:val="23"/>
        </w:rPr>
        <w:t> – Сопровождаемость;</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w:t>
      </w:r>
      <w:r>
        <w:rPr>
          <w:rFonts w:ascii="Segoe UI" w:hAnsi="Segoe UI" w:cs="Segoe UI"/>
          <w:color w:val="1D2125"/>
          <w:sz w:val="23"/>
          <w:szCs w:val="23"/>
        </w:rPr>
        <w:t> – Удобство применения;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Э</w:t>
      </w:r>
      <w:r>
        <w:rPr>
          <w:rFonts w:ascii="Segoe UI" w:hAnsi="Segoe UI" w:cs="Segoe UI"/>
          <w:color w:val="1D2125"/>
          <w:sz w:val="23"/>
          <w:szCs w:val="23"/>
        </w:rPr>
        <w:t> – Эффективность;</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Г</w:t>
      </w:r>
      <w:r>
        <w:rPr>
          <w:rFonts w:ascii="Segoe UI" w:hAnsi="Segoe UI" w:cs="Segoe UI"/>
          <w:color w:val="1D2125"/>
          <w:sz w:val="23"/>
          <w:szCs w:val="23"/>
        </w:rPr>
        <w:t> – Универсальность (Гибкость);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К</w:t>
      </w:r>
      <w:r>
        <w:rPr>
          <w:rFonts w:ascii="Segoe UI" w:hAnsi="Segoe UI" w:cs="Segoe UI"/>
          <w:color w:val="1D2125"/>
          <w:sz w:val="23"/>
          <w:szCs w:val="23"/>
        </w:rPr>
        <w:t> – Функциональность (Корректность).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Достоинства метода оценки качества ПС</w:t>
      </w:r>
      <w:r>
        <w:rPr>
          <w:rFonts w:ascii="Segoe UI" w:hAnsi="Segoe UI" w:cs="Segoe UI"/>
          <w:color w:val="1D2125"/>
          <w:sz w:val="23"/>
          <w:szCs w:val="23"/>
        </w:rPr>
        <w:t>, основанного на рассмотренной иерархической модели: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Метод позволяет накапливать статистический материал о состоянии различных подклассов ПС в отношении значений метрик и оценочных элементов. Это создает предпосылки для определения их нормативных (базовых) значений по подклассам ПС и может служить основой для деятельности по стандартизации в области программного обеспечения.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Списки значений метрик и оценочных элементов являются основой для деятельности по управлению качеством в процессе разработки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Возможно создание инструментальных средств с целью автоматизации оценки качества ПС для тех показателей, которые такую оценку допускают.</w:t>
      </w:r>
    </w:p>
    <w:p w:rsidR="006356CD" w:rsidRDefault="006356CD" w:rsidP="006356CD"/>
    <w:p w:rsidR="006356CD" w:rsidRPr="00F73DC5" w:rsidRDefault="006356CD" w:rsidP="006356CD">
      <w:pPr>
        <w:pStyle w:val="4"/>
        <w:shd w:val="clear" w:color="auto" w:fill="FFFFFF"/>
        <w:spacing w:before="0"/>
        <w:rPr>
          <w:rFonts w:ascii="Segoe UI" w:hAnsi="Segoe UI" w:cs="Segoe UI"/>
          <w:b w:val="0"/>
          <w:bCs w:val="0"/>
          <w:color w:val="1D2125"/>
        </w:rPr>
      </w:pPr>
      <w:r w:rsidRPr="00F73DC5">
        <w:rPr>
          <w:rFonts w:ascii="Segoe UI" w:hAnsi="Segoe UI" w:cs="Segoe UI"/>
          <w:color w:val="1D2125"/>
        </w:rPr>
        <w:lastRenderedPageBreak/>
        <w:t>4.2. Расчет оценки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w:t>
      </w:r>
      <w:r>
        <w:rPr>
          <w:rStyle w:val="a4"/>
          <w:rFonts w:ascii="Segoe UI" w:eastAsiaTheme="majorEastAsia" w:hAnsi="Segoe UI" w:cs="Segoe UI"/>
          <w:color w:val="1D2125"/>
          <w:sz w:val="23"/>
          <w:szCs w:val="23"/>
        </w:rPr>
        <w:t>ГОСТ 28195–99</w:t>
      </w:r>
      <w:r>
        <w:rPr>
          <w:rFonts w:ascii="Segoe UI" w:hAnsi="Segoe UI" w:cs="Segoe UI"/>
          <w:color w:val="1D2125"/>
          <w:sz w:val="23"/>
          <w:szCs w:val="23"/>
        </w:rPr>
        <w:t>, для оценки качества ПС необходимо выполнить следующую последовательность действий из десяти шагов: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1.</w:t>
      </w:r>
      <w:r>
        <w:rPr>
          <w:rFonts w:ascii="Segoe UI" w:hAnsi="Segoe UI" w:cs="Segoe UI"/>
          <w:color w:val="1D2125"/>
          <w:sz w:val="23"/>
          <w:szCs w:val="23"/>
        </w:rPr>
        <w:t> На фазе анализа проводится выбор показателей и их базовых значений.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2.</w:t>
      </w:r>
      <w:r>
        <w:rPr>
          <w:rFonts w:ascii="Segoe UI" w:hAnsi="Segoe UI" w:cs="Segoe UI"/>
          <w:color w:val="1D2125"/>
          <w:sz w:val="23"/>
          <w:szCs w:val="23"/>
        </w:rPr>
        <w:t> Для показателей качества на всех уровнях принимается единая шкала оценки (например, от 0 до 1).</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3.</w:t>
      </w:r>
      <w:r>
        <w:rPr>
          <w:rFonts w:ascii="Segoe UI" w:hAnsi="Segoe UI" w:cs="Segoe UI"/>
          <w:color w:val="1D2125"/>
          <w:sz w:val="23"/>
          <w:szCs w:val="23"/>
        </w:rPr>
        <w:t> В процессе оценки качества на каждом уровне (кроме уровня оценочных элементов) проводится вычисление двух величин:</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абсолютного показателя качества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относительного показателя качества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𝑖𝑗</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 – порядковый номер показателя данного уровня для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показателя вышестоящего уровня.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Относительный показатель качества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 является функцией отношения показателя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 и его базового значения:</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𝑅𝑖𝑗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𝑃𝑏𝑖𝑗</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содержит таблицу с базовыми значениями для характеристик качества второго уровня (критериев). Данные значения определяются подклассом программного средства в соответствии с </w:t>
      </w:r>
      <w:r>
        <w:rPr>
          <w:rFonts w:ascii="Segoe UI" w:hAnsi="Segoe UI" w:cs="Segoe UI"/>
          <w:color w:val="1D2125"/>
          <w:sz w:val="23"/>
          <w:szCs w:val="23"/>
          <w:u w:val="single"/>
        </w:rPr>
        <w:t>ОКП</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Базовые значения для показателей первого и третьего уровней формируются методом экспертного опроса с учетом назначения ПС или на основании показателей существующих аналогов или расчетного эталонного ПС. Значения базовых показателей ПС должны соответствовать значениям показателей, отражающих современный уровень качества и прогнозируемый мировой уровень.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4.</w:t>
      </w:r>
      <w:r>
        <w:rPr>
          <w:rFonts w:ascii="Segoe UI" w:hAnsi="Segoe UI" w:cs="Segoe UI"/>
          <w:color w:val="1D2125"/>
          <w:sz w:val="23"/>
          <w:szCs w:val="23"/>
        </w:rPr>
        <w:t> Каждый показатель качества второго и третьего уровней характеризуется двумя параметрами: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количественным значением,</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весовым коэффициентом </w:t>
      </w:r>
      <w:r>
        <w:rPr>
          <w:rStyle w:val="mi"/>
          <w:rFonts w:ascii="Cambria Math" w:hAnsi="Cambria Math" w:cs="Cambria Math"/>
          <w:color w:val="1D2125"/>
          <w:sz w:val="27"/>
          <w:szCs w:val="27"/>
          <w:bdr w:val="none" w:sz="0" w:space="0" w:color="auto" w:frame="1"/>
        </w:rPr>
        <w:t>𝑉</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Сумма весовых коэффициентов всех показателей некоторого уровня, относящихся к показателю вышестоящего уровня, постоянна и равна 1:</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o"/>
          <w:rFonts w:ascii="STIXGeneral-Regular" w:hAnsi="STIXGeneral-Regular" w:cs="Segoe UI"/>
          <w:color w:val="1D2125"/>
          <w:sz w:val="27"/>
          <w:szCs w:val="27"/>
          <w:bdr w:val="none" w:sz="0" w:space="0" w:color="auto" w:frame="1"/>
        </w:rPr>
        <w:lastRenderedPageBreak/>
        <w:t>∑</w:t>
      </w:r>
      <w:r>
        <w:rPr>
          <w:rStyle w:val="mi"/>
          <w:rFonts w:ascii="Cambria Math" w:hAnsi="Cambria Math" w:cs="Cambria Math"/>
          <w:color w:val="1D2125"/>
          <w:sz w:val="19"/>
          <w:szCs w:val="19"/>
          <w:bdr w:val="none" w:sz="0" w:space="0" w:color="auto" w:frame="1"/>
        </w:rPr>
        <w:t>𝑗</w:t>
      </w:r>
      <w:r>
        <w:rPr>
          <w:rStyle w:val="mo"/>
          <w:rFonts w:ascii="STIXGeneral-Regular" w:hAnsi="STIXGeneral-Regular" w:cs="Segoe UI"/>
          <w:color w:val="1D2125"/>
          <w:sz w:val="19"/>
          <w:szCs w:val="19"/>
          <w:bdr w:val="none" w:sz="0" w:space="0" w:color="auto" w:frame="1"/>
        </w:rPr>
        <w:t>=</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𝐽</w:t>
      </w:r>
      <w:r>
        <w:rPr>
          <w:rStyle w:val="mi"/>
          <w:rFonts w:ascii="Cambria Math" w:hAnsi="Cambria Math" w:cs="Cambria Math"/>
          <w:color w:val="1D2125"/>
          <w:sz w:val="27"/>
          <w:szCs w:val="27"/>
          <w:bdr w:val="none" w:sz="0" w:space="0" w:color="auto" w:frame="1"/>
        </w:rPr>
        <w:t>𝑉</w:t>
      </w:r>
      <w:r>
        <w:rPr>
          <w:rStyle w:val="mi"/>
          <w:rFonts w:ascii="Cambria Math" w:hAnsi="Cambria Math" w:cs="Cambria Math"/>
          <w:color w:val="1D2125"/>
          <w:sz w:val="19"/>
          <w:szCs w:val="19"/>
          <w:bdr w:val="none" w:sz="0" w:space="0" w:color="auto" w:frame="1"/>
        </w:rPr>
        <w:t>𝑖𝑗</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𝐽</w:t>
      </w:r>
      <w:r w:rsidRPr="00F73DC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 общее количество всех показателей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уровня, относящихся к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-му показателю вышестоящего уровня, определенных в стандарте.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содержит таблицы, содержащие перечни весовых коэффициентов для характеристик второго и третьего уровней (критериев и метрик). Количественные величины весовых коэффициентов зависят от фазы ЖЦ ПС и подкласса ПС в соответствии с </w:t>
      </w:r>
      <w:r>
        <w:rPr>
          <w:rFonts w:ascii="Segoe UI" w:hAnsi="Segoe UI" w:cs="Segoe UI"/>
          <w:color w:val="1D2125"/>
          <w:sz w:val="23"/>
          <w:szCs w:val="23"/>
          <w:u w:val="single"/>
        </w:rPr>
        <w:t>ОКП</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5.</w:t>
      </w:r>
      <w:r>
        <w:rPr>
          <w:rFonts w:ascii="Segoe UI" w:hAnsi="Segoe UI" w:cs="Segoe UI"/>
          <w:color w:val="1D2125"/>
          <w:sz w:val="23"/>
          <w:szCs w:val="23"/>
        </w:rPr>
        <w:t> Определение усредненной оценки </w:t>
      </w:r>
      <w:r>
        <w:rPr>
          <w:rStyle w:val="mi"/>
          <w:rFonts w:ascii="Cambria Math" w:hAnsi="Cambria Math" w:cs="Cambria Math"/>
          <w:color w:val="1D2125"/>
          <w:sz w:val="27"/>
          <w:szCs w:val="27"/>
          <w:bdr w:val="none" w:sz="0" w:space="0" w:color="auto" w:frame="1"/>
        </w:rPr>
        <w:t>𝑚</w:t>
      </w:r>
      <w:r>
        <w:rPr>
          <w:rStyle w:val="mi"/>
          <w:rFonts w:ascii="Cambria Math" w:hAnsi="Cambria Math" w:cs="Cambria Math"/>
          <w:color w:val="1D2125"/>
          <w:sz w:val="19"/>
          <w:szCs w:val="19"/>
          <w:bdr w:val="none" w:sz="0" w:space="0" w:color="auto" w:frame="1"/>
        </w:rPr>
        <w:t>𝑘𝑞</w:t>
      </w:r>
      <w:r>
        <w:rPr>
          <w:rFonts w:ascii="Segoe UI" w:hAnsi="Segoe UI" w:cs="Segoe UI"/>
          <w:color w:val="1D2125"/>
          <w:sz w:val="23"/>
          <w:szCs w:val="23"/>
        </w:rPr>
        <w:t> оценочного элемента по нескольким его значениям (измерениям) </w:t>
      </w:r>
      <w:r>
        <w:rPr>
          <w:rStyle w:val="mi"/>
          <w:rFonts w:ascii="Cambria Math" w:hAnsi="Cambria Math" w:cs="Cambria Math"/>
          <w:color w:val="1D2125"/>
          <w:sz w:val="27"/>
          <w:szCs w:val="27"/>
          <w:bdr w:val="none" w:sz="0" w:space="0" w:color="auto" w:frame="1"/>
        </w:rPr>
        <w:t>𝑚</w:t>
      </w:r>
      <w:r>
        <w:rPr>
          <w:rStyle w:val="mi"/>
          <w:rFonts w:ascii="Cambria Math" w:hAnsi="Cambria Math" w:cs="Cambria Math"/>
          <w:color w:val="1D2125"/>
          <w:sz w:val="19"/>
          <w:szCs w:val="19"/>
          <w:bdr w:val="none" w:sz="0" w:space="0" w:color="auto" w:frame="1"/>
        </w:rPr>
        <w:t>𝑞𝑡</w:t>
      </w:r>
      <w:r>
        <w:rPr>
          <w:rFonts w:ascii="Segoe UI" w:hAnsi="Segoe UI" w:cs="Segoe UI"/>
          <w:color w:val="1D2125"/>
          <w:sz w:val="23"/>
          <w:szCs w:val="23"/>
        </w:rPr>
        <w:t> осуществляется по формуле (</w:t>
      </w:r>
      <w:r>
        <w:rPr>
          <w:rStyle w:val="text-primary"/>
          <w:rFonts w:ascii="Segoe UI" w:eastAsiaTheme="majorEastAsia" w:hAnsi="Segoe UI" w:cs="Segoe UI"/>
          <w:b/>
          <w:bCs/>
          <w:color w:val="0F6CBF"/>
          <w:sz w:val="23"/>
          <w:szCs w:val="23"/>
        </w:rPr>
        <w:t>формула для вычисления значений показателей качества 4-го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𝑚𝑘𝑞</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𝑇</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𝑡</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𝑇𝑚𝑞𝑡</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 – порядковый номер метрики;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𝑞</w:t>
      </w:r>
      <w:r>
        <w:rPr>
          <w:rFonts w:ascii="Segoe UI" w:hAnsi="Segoe UI" w:cs="Segoe UI"/>
          <w:color w:val="1D2125"/>
          <w:sz w:val="23"/>
          <w:szCs w:val="23"/>
        </w:rPr>
        <w:t> – порядковый номер оценочного элемента;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 – число значений (измерений) оценочного элемента;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𝑡</w:t>
      </w:r>
      <w:r>
        <w:rPr>
          <w:rFonts w:ascii="Segoe UI" w:hAnsi="Segoe UI" w:cs="Segoe UI"/>
          <w:color w:val="1D2125"/>
          <w:sz w:val="23"/>
          <w:szCs w:val="23"/>
        </w:rPr>
        <w:t> – номер значения оценочного элемента.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6.</w:t>
      </w:r>
      <w:r>
        <w:rPr>
          <w:rFonts w:ascii="Segoe UI" w:hAnsi="Segoe UI" w:cs="Segoe UI"/>
          <w:color w:val="1D2125"/>
          <w:sz w:val="23"/>
          <w:szCs w:val="23"/>
        </w:rPr>
        <w:t> Итоговая оценка </w:t>
      </w: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-ой метрики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рассчитывается как среднее оценочных элементов по формуле (</w:t>
      </w:r>
      <w:r>
        <w:rPr>
          <w:rStyle w:val="text-primary"/>
          <w:rFonts w:ascii="Segoe UI" w:eastAsiaTheme="majorEastAsia" w:hAnsi="Segoe UI" w:cs="Segoe UI"/>
          <w:b/>
          <w:bCs/>
          <w:color w:val="0F6CBF"/>
          <w:sz w:val="23"/>
          <w:szCs w:val="23"/>
        </w:rPr>
        <w:t>формула для вычисления значений показателей качества 3-го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𝑃𝐾𝑖𝑗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𝑃𝑀𝑗𝑘𝑉𝑀𝑗𝑘</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𝑉𝑀𝑗𝑘</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𝑀</w:t>
      </w:r>
      <w:r>
        <w:rPr>
          <w:rFonts w:ascii="Segoe UI" w:hAnsi="Segoe UI" w:cs="Segoe UI"/>
          <w:color w:val="1D2125"/>
          <w:sz w:val="23"/>
          <w:szCs w:val="23"/>
        </w:rPr>
        <w:t> – признак метрики;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 число оценочных элементов, реально используемых при оценке </w:t>
      </w: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-й метрики.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7.</w:t>
      </w:r>
      <w:r>
        <w:rPr>
          <w:rFonts w:ascii="Segoe UI" w:hAnsi="Segoe UI" w:cs="Segoe UI"/>
          <w:color w:val="1D2125"/>
          <w:sz w:val="23"/>
          <w:szCs w:val="23"/>
        </w:rPr>
        <w:t> Абсолютные показатели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вычисляются как отношение суммы показателей соответствующих метрик с учетом их вклада к сумме учитываемых весовых коэффициентов (</w:t>
      </w:r>
      <w:r>
        <w:rPr>
          <w:rStyle w:val="text-primary"/>
          <w:rFonts w:ascii="Segoe UI" w:eastAsiaTheme="majorEastAsia" w:hAnsi="Segoe UI" w:cs="Segoe UI"/>
          <w:b/>
          <w:bCs/>
          <w:color w:val="0F6CBF"/>
          <w:sz w:val="23"/>
          <w:szCs w:val="23"/>
        </w:rPr>
        <w:t>формула для вычисления значений показателей качества 2-го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𝑃𝐾𝑖𝑗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𝑃𝑀𝑗𝑘𝑉𝑀𝑗𝑘</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𝑉𝑀𝑗𝑘</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Fonts w:ascii="Segoe UI" w:hAnsi="Segoe UI" w:cs="Segoe UI"/>
          <w:color w:val="1D2125"/>
          <w:sz w:val="23"/>
          <w:szCs w:val="23"/>
        </w:rPr>
        <w:t> – число метрик, относящихся к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-му критерию, реально используемых при оценке;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𝐾</w:t>
      </w:r>
      <w:r>
        <w:rPr>
          <w:rFonts w:ascii="Segoe UI" w:hAnsi="Segoe UI" w:cs="Segoe UI"/>
          <w:color w:val="1D2125"/>
          <w:sz w:val="23"/>
          <w:szCs w:val="23"/>
        </w:rPr>
        <w:t> – признак критерия.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8.</w:t>
      </w:r>
      <w:r>
        <w:rPr>
          <w:rFonts w:ascii="Segoe UI" w:hAnsi="Segoe UI" w:cs="Segoe UI"/>
          <w:color w:val="1D2125"/>
          <w:sz w:val="23"/>
          <w:szCs w:val="23"/>
        </w:rPr>
        <w:t> Относительные значения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𝑘𝑖𝑗</w:t>
      </w:r>
      <w:r w:rsidRPr="00F73DC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𝑘𝑖𝑗</w:t>
      </w:r>
      <w:r>
        <w:rPr>
          <w:rFonts w:ascii="Segoe UI" w:hAnsi="Segoe UI" w:cs="Segoe UI"/>
          <w:color w:val="1D2125"/>
          <w:sz w:val="23"/>
          <w:szCs w:val="23"/>
        </w:rPr>
        <w:t> по отношению к базовому значению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𝑘𝑏𝑖𝑗</w:t>
      </w:r>
      <w:r>
        <w:rPr>
          <w:rFonts w:ascii="Segoe UI" w:hAnsi="Segoe UI" w:cs="Segoe UI"/>
          <w:color w:val="1D2125"/>
          <w:sz w:val="23"/>
          <w:szCs w:val="23"/>
        </w:rPr>
        <w:t> определяются по формуле</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𝑃𝑘𝑏𝑖𝑗</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9.</w:t>
      </w:r>
      <w:r>
        <w:rPr>
          <w:rFonts w:ascii="Segoe UI" w:hAnsi="Segoe UI" w:cs="Segoe UI"/>
          <w:color w:val="1D2125"/>
          <w:sz w:val="23"/>
          <w:szCs w:val="23"/>
        </w:rPr>
        <w:t> Абсолютные и относительные значения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качества определяются по формулам из абсолютных и относительных значений соответствующих критериев качества и их весовых коэффициентов (</w:t>
      </w:r>
      <w:r>
        <w:rPr>
          <w:rStyle w:val="text-primary"/>
          <w:rFonts w:ascii="Segoe UI" w:eastAsiaTheme="majorEastAsia" w:hAnsi="Segoe UI" w:cs="Segoe UI"/>
          <w:b/>
          <w:bCs/>
          <w:color w:val="0F6CBF"/>
          <w:sz w:val="23"/>
          <w:szCs w:val="23"/>
        </w:rPr>
        <w:t>формулы для вычисления значений показателей качества 1-го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𝑃𝐹𝑖</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𝑃𝐾𝑖𝑗𝑉𝑘𝑖𝑗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𝑉𝐾𝑖𝑗</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𝑅𝐹𝑖</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𝑅𝐾𝑖𝑗𝑉𝑘𝑖𝑗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𝑉𝐾𝑖𝑗</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𝐹</w:t>
      </w:r>
      <w:r>
        <w:rPr>
          <w:rFonts w:ascii="Segoe UI" w:hAnsi="Segoe UI" w:cs="Segoe UI"/>
          <w:color w:val="1D2125"/>
          <w:sz w:val="23"/>
          <w:szCs w:val="23"/>
        </w:rPr>
        <w:t> – признак фактора;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𝑁</w:t>
      </w:r>
      <w:r>
        <w:rPr>
          <w:rFonts w:ascii="Segoe UI" w:hAnsi="Segoe UI" w:cs="Segoe UI"/>
          <w:color w:val="1D2125"/>
          <w:sz w:val="23"/>
          <w:szCs w:val="23"/>
        </w:rPr>
        <w:t> – число критериев качества, относящихся к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-му фактору, реально используемых при оценке.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10.</w:t>
      </w:r>
      <w:r>
        <w:rPr>
          <w:rFonts w:ascii="Segoe UI" w:hAnsi="Segoe UI" w:cs="Segoe UI"/>
          <w:color w:val="1D2125"/>
          <w:sz w:val="23"/>
          <w:szCs w:val="23"/>
        </w:rPr>
        <w:t> Общая оценка качества в целом формируется экспертами по набору полученных значений факторов качества. Общая оценка качества ПС может быть получена также как усредненное значение показателей факторов, реально используемых при оценке.</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b/>
          <w:bCs/>
          <w:i/>
          <w:iCs/>
          <w:color w:val="1D2125"/>
          <w:kern w:val="0"/>
          <w:sz w:val="23"/>
          <w:szCs w:val="23"/>
          <w:lang w:eastAsia="ru-RU"/>
          <w14:ligatures w14:val="none"/>
        </w:rPr>
        <w:lastRenderedPageBreak/>
        <w:t>Рассмотрим представление иерархической модели качества ПС для фактора «Сопровождаемость» для различных фаз жизненного цикла программных средств.</w:t>
      </w:r>
    </w:p>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 рисунке 1 представлены первый и второй уровни модели качества фактора «Сопровождаемость».</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"https://lms.bsuir.by/pluginfile.php/533252/mod_page/content/1/1%20%282%29.png"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4B38D6B" wp14:editId="67451E7B">
                <wp:extent cx="304800" cy="304800"/>
                <wp:effectExtent l="0" t="0" r="0" b="0"/>
                <wp:docPr id="294689657"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FC8E6"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61AF4201" wp14:editId="1B83FABB">
            <wp:extent cx="4419600" cy="1384300"/>
            <wp:effectExtent l="0" t="0" r="0" b="0"/>
            <wp:docPr id="155195842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8429" name="Рисунок 1551958429"/>
                    <pic:cNvPicPr/>
                  </pic:nvPicPr>
                  <pic:blipFill>
                    <a:blip r:embed="rId34">
                      <a:extLst>
                        <a:ext uri="{28A0092B-C50C-407E-A947-70E740481C1C}">
                          <a14:useLocalDpi xmlns:a14="http://schemas.microsoft.com/office/drawing/2010/main" val="0"/>
                        </a:ext>
                      </a:extLst>
                    </a:blip>
                    <a:stretch>
                      <a:fillRect/>
                    </a:stretch>
                  </pic:blipFill>
                  <pic:spPr>
                    <a:xfrm>
                      <a:off x="0" y="0"/>
                      <a:ext cx="4419600" cy="1384300"/>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1 — Фактор качества ПС «Сопровождаемость» и его критерии</w:t>
      </w:r>
    </w:p>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 рис. 2–7 приведены три верхних уровня иерархической модели для фаз ЖЦ, соответственно: анализа, проектирования, реализации, тестирования, изготовления, сопровождения.</w:t>
      </w:r>
    </w:p>
    <w:p w:rsidR="006356CD" w:rsidRPr="00F73DC5"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F73DC5">
        <w:rPr>
          <w:rFonts w:ascii="Segoe UI" w:eastAsia="Times New Roman" w:hAnsi="Segoe UI" w:cs="Segoe UI"/>
          <w:b/>
          <w:bCs/>
          <w:color w:val="015692"/>
          <w:kern w:val="0"/>
          <w:sz w:val="27"/>
          <w:szCs w:val="27"/>
          <w:lang w:eastAsia="ru-RU"/>
          <w14:ligatures w14:val="none"/>
        </w:rPr>
        <w:t>Примечание</w:t>
      </w:r>
    </w:p>
    <w:p w:rsidR="006356CD" w:rsidRPr="00F73DC5" w:rsidRDefault="00124E00" w:rsidP="006356CD">
      <w:pPr>
        <w:shd w:val="clear" w:color="auto" w:fill="E9F8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31368DA9">
          <v:rect id="_x0000_i1151" alt="" style="width:451.3pt;height:.05pt;mso-width-percent:0;mso-height-percent:0;mso-width-percent:0;mso-height-percent:0" o:hralign="center" o:hrstd="t" o:hr="t" fillcolor="#a0a0a0" stroked="f"/>
        </w:pict>
      </w:r>
    </w:p>
    <w:p w:rsidR="006356CD" w:rsidRPr="00F73DC5"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Номера на рисунках 2–7 возле метрик соответствуют номерам метрик рассматриваемого фактора в стандарте.</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"https://lms.bsuir.by/pluginfile.php/533252/mod_page/content/1/2.png"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B2BF009" wp14:editId="1FA462BC">
                <wp:extent cx="304800" cy="304800"/>
                <wp:effectExtent l="0" t="0" r="0" b="0"/>
                <wp:docPr id="1713716920"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F5FCD"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06C9B7F" wp14:editId="6195F867">
            <wp:extent cx="5731510" cy="1251585"/>
            <wp:effectExtent l="0" t="0" r="0" b="5715"/>
            <wp:docPr id="11787993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9319" name="Рисунок 1178799319"/>
                    <pic:cNvPicPr/>
                  </pic:nvPicPr>
                  <pic:blipFill>
                    <a:blip r:embed="rId35">
                      <a:extLst>
                        <a:ext uri="{28A0092B-C50C-407E-A947-70E740481C1C}">
                          <a14:useLocalDpi xmlns:a14="http://schemas.microsoft.com/office/drawing/2010/main" val="0"/>
                        </a:ext>
                      </a:extLst>
                    </a:blip>
                    <a:stretch>
                      <a:fillRect/>
                    </a:stretch>
                  </pic:blipFill>
                  <pic:spPr>
                    <a:xfrm>
                      <a:off x="0" y="0"/>
                      <a:ext cx="5731510" cy="1251585"/>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2 — Модель сопровождаемости для фазы анализа</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"https://lms.bsuir.by/pluginfile.php/533252/mod_page/content/1/3.png"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51677A22" wp14:editId="09C5532E">
                <wp:extent cx="304800" cy="304800"/>
                <wp:effectExtent l="0" t="0" r="0" b="0"/>
                <wp:docPr id="293712410"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035E4"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7214C39B" wp14:editId="21A0FE7B">
            <wp:extent cx="5731510" cy="4334510"/>
            <wp:effectExtent l="0" t="0" r="0" b="0"/>
            <wp:docPr id="13987987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8715" name="Рисунок 1398798715"/>
                    <pic:cNvPicPr/>
                  </pic:nvPicPr>
                  <pic:blipFill>
                    <a:blip r:embed="rId36">
                      <a:extLst>
                        <a:ext uri="{28A0092B-C50C-407E-A947-70E740481C1C}">
                          <a14:useLocalDpi xmlns:a14="http://schemas.microsoft.com/office/drawing/2010/main" val="0"/>
                        </a:ext>
                      </a:extLst>
                    </a:blip>
                    <a:stretch>
                      <a:fillRect/>
                    </a:stretch>
                  </pic:blipFill>
                  <pic:spPr>
                    <a:xfrm>
                      <a:off x="0" y="0"/>
                      <a:ext cx="5731510" cy="4334510"/>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3 — Модель сопровождаемости для фазы проектирования</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"https://lms.bsuir.by/pluginfile.php/533252/mod_page/content/1/4.png"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84F8130" wp14:editId="5D1BD35F">
                <wp:extent cx="304800" cy="304800"/>
                <wp:effectExtent l="0" t="0" r="0" b="0"/>
                <wp:docPr id="1531902343"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A2028"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F88C18D" wp14:editId="0C75F021">
            <wp:extent cx="5731510" cy="6008370"/>
            <wp:effectExtent l="0" t="0" r="0" b="0"/>
            <wp:docPr id="66450389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3891" name="Рисунок 664503891"/>
                    <pic:cNvPicPr/>
                  </pic:nvPicPr>
                  <pic:blipFill>
                    <a:blip r:embed="rId37">
                      <a:extLst>
                        <a:ext uri="{28A0092B-C50C-407E-A947-70E740481C1C}">
                          <a14:useLocalDpi xmlns:a14="http://schemas.microsoft.com/office/drawing/2010/main" val="0"/>
                        </a:ext>
                      </a:extLst>
                    </a:blip>
                    <a:stretch>
                      <a:fillRect/>
                    </a:stretch>
                  </pic:blipFill>
                  <pic:spPr>
                    <a:xfrm>
                      <a:off x="0" y="0"/>
                      <a:ext cx="5731510" cy="6008370"/>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4 — Модель сопровождаемости для фазы реализации</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2389D46B" wp14:editId="79A6C9B6">
            <wp:extent cx="5731510" cy="6130925"/>
            <wp:effectExtent l="0" t="0" r="0" b="3175"/>
            <wp:docPr id="167448235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2351" name="Рисунок 1674482351"/>
                    <pic:cNvPicPr/>
                  </pic:nvPicPr>
                  <pic:blipFill>
                    <a:blip r:embed="rId38">
                      <a:extLst>
                        <a:ext uri="{28A0092B-C50C-407E-A947-70E740481C1C}">
                          <a14:useLocalDpi xmlns:a14="http://schemas.microsoft.com/office/drawing/2010/main" val="0"/>
                        </a:ext>
                      </a:extLst>
                    </a:blip>
                    <a:stretch>
                      <a:fillRect/>
                    </a:stretch>
                  </pic:blipFill>
                  <pic:spPr>
                    <a:xfrm>
                      <a:off x="0" y="0"/>
                      <a:ext cx="5731510" cy="6130925"/>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"https://lms.bsuir.by/pluginfile.php/533252/mod_page/content/1/5.png"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0E9537D7" wp14:editId="0D8BFC2A">
                <wp:extent cx="304800" cy="304800"/>
                <wp:effectExtent l="0" t="0" r="0" b="0"/>
                <wp:docPr id="290566898"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6F53C"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5 — Модель сопровождаемости для фазы тестирования</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4E558E8E" wp14:editId="434AB960">
            <wp:extent cx="5731510" cy="7360920"/>
            <wp:effectExtent l="0" t="0" r="0" b="5080"/>
            <wp:docPr id="5401131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3125" name="Рисунок 540113125"/>
                    <pic:cNvPicPr/>
                  </pic:nvPicPr>
                  <pic:blipFill>
                    <a:blip r:embed="rId39">
                      <a:extLst>
                        <a:ext uri="{28A0092B-C50C-407E-A947-70E740481C1C}">
                          <a14:useLocalDpi xmlns:a14="http://schemas.microsoft.com/office/drawing/2010/main" val="0"/>
                        </a:ext>
                      </a:extLst>
                    </a:blip>
                    <a:stretch>
                      <a:fillRect/>
                    </a:stretch>
                  </pic:blipFill>
                  <pic:spPr>
                    <a:xfrm>
                      <a:off x="0" y="0"/>
                      <a:ext cx="5731510" cy="7360920"/>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"https://lms.bsuir.by/pluginfile.php/533252/mod_page/content/1/6.png"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4B65EE9" wp14:editId="0363CB9E">
                <wp:extent cx="304800" cy="304800"/>
                <wp:effectExtent l="0" t="0" r="0" b="0"/>
                <wp:docPr id="851116873"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BB48D" id="Прямоугольник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6 — Модель сопровождаемости для фазы изготовления</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"https://lms.bsuir.by/pluginfile.php/533252/mod_page/content/1/15.png"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6871E01" wp14:editId="2896C948">
                <wp:extent cx="304800" cy="304800"/>
                <wp:effectExtent l="0" t="0" r="0" b="0"/>
                <wp:docPr id="562150813"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BBED0" id="Прямоугольник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3BB49C7C" wp14:editId="1AE405E9">
            <wp:extent cx="5731510" cy="7139305"/>
            <wp:effectExtent l="0" t="0" r="0" b="0"/>
            <wp:docPr id="19717410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031" name="Рисунок 1971741031"/>
                    <pic:cNvPicPr/>
                  </pic:nvPicPr>
                  <pic:blipFill>
                    <a:blip r:embed="rId40">
                      <a:extLst>
                        <a:ext uri="{28A0092B-C50C-407E-A947-70E740481C1C}">
                          <a14:useLocalDpi xmlns:a14="http://schemas.microsoft.com/office/drawing/2010/main" val="0"/>
                        </a:ext>
                      </a:extLst>
                    </a:blip>
                    <a:stretch>
                      <a:fillRect/>
                    </a:stretch>
                  </pic:blipFill>
                  <pic:spPr>
                    <a:xfrm>
                      <a:off x="0" y="0"/>
                      <a:ext cx="5731510" cy="7139305"/>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t>Рис. 7 — Модель сопровождаемости для фазы сопровождения</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Таблица 1 — Оценочные элементы фактора Сопровождаемость</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482"/>
        <w:gridCol w:w="5104"/>
        <w:gridCol w:w="2424"/>
      </w:tblGrid>
      <w:tr w:rsidR="006356CD" w:rsidRPr="00F73DC5" w:rsidTr="006C2D6F">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Код элемента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Наименование объектов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Метод оценки</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модульной схемы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уникальных модулей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ограничений на размеры 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проверки корректности передаваемых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простоты программы по числу точек входа и выхода W:</w:t>
            </w:r>
          </w:p>
          <w:p w:rsidR="006356CD" w:rsidRPr="00F73DC5" w:rsidRDefault="006356CD" w:rsidP="006C2D6F">
            <w:pPr>
              <w:spacing w:afterAutospacing="1"/>
              <w:jc w:val="center"/>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𝑊</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r w:rsidRPr="00F73DC5">
              <w:rPr>
                <w:rFonts w:ascii="Cambria Math" w:eastAsia="Times New Roman" w:hAnsi="Cambria Math" w:cs="Cambria Math"/>
                <w:color w:val="1D2125"/>
                <w:kern w:val="0"/>
                <w:sz w:val="19"/>
                <w:szCs w:val="19"/>
                <w:bdr w:val="none" w:sz="0" w:space="0" w:color="auto" w:frame="1"/>
                <w:lang w:eastAsia="ru-RU"/>
                <w14:ligatures w14:val="none"/>
              </w:rPr>
              <w:t>𝐷</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r w:rsidRPr="00F73DC5">
              <w:rPr>
                <w:rFonts w:ascii="Cambria Math" w:eastAsia="Times New Roman" w:hAnsi="Cambria Math" w:cs="Cambria Math"/>
                <w:color w:val="1D2125"/>
                <w:kern w:val="0"/>
                <w:sz w:val="19"/>
                <w:szCs w:val="19"/>
                <w:bdr w:val="none" w:sz="0" w:space="0" w:color="auto" w:frame="1"/>
                <w:lang w:eastAsia="ru-RU"/>
                <w14:ligatures w14:val="none"/>
              </w:rPr>
              <w:t>𝐹</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p>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где</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𝐷</w:t>
            </w:r>
            <w:r w:rsidRPr="00F73DC5">
              <w:rPr>
                <w:rFonts w:ascii="Segoe UI" w:eastAsia="Times New Roman" w:hAnsi="Segoe UI" w:cs="Segoe UI"/>
                <w:color w:val="1D2125"/>
                <w:kern w:val="0"/>
                <w:sz w:val="23"/>
                <w:szCs w:val="23"/>
                <w:lang w:eastAsia="ru-RU"/>
                <w14:ligatures w14:val="none"/>
              </w:rPr>
              <w:t> – общее число точек входа в программу;</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𝐹</w:t>
            </w:r>
            <w:r w:rsidRPr="00F73DC5">
              <w:rPr>
                <w:rFonts w:ascii="Segoe UI" w:eastAsia="Times New Roman" w:hAnsi="Segoe UI" w:cs="Segoe UI"/>
                <w:color w:val="1D2125"/>
                <w:kern w:val="0"/>
                <w:sz w:val="23"/>
                <w:szCs w:val="23"/>
                <w:lang w:eastAsia="ru-RU"/>
                <w14:ligatures w14:val="none"/>
              </w:rPr>
              <w:t> – общее число точек выхода из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Осуществляется ли передача результатов работы модуля через вызывающий его модуль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Осуществляется ли контроль за правильностью данных, поступающих в вызывающий модуль от вызываемого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независимости модулей программы от типов и форматов выходных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системе идентификации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С0501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по использованию основных логических структур</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при построении программ метода структурного программирования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Соблюдение принципа разработки программы сверху вниз</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циклов с одним входом и одним выходом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циклов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С0701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обоснования декомпозиции программ при кодировании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ко всем машинно-зависимым частям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ко всем машинно-зависимым операторам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в точках входа и выхода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Соответствие комментариев принятым соглашениям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комментариев-заголовков программы с указанием ее структурных и функциональных характеристик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ясности и точности описания последовательности функционирования всех элементов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С1001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Используется ли язык высокого уровня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С1002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простоты программы по числу переходов по условию:</w:t>
            </w:r>
          </w:p>
          <w:p w:rsidR="006356CD" w:rsidRPr="00F73DC5" w:rsidRDefault="006356CD" w:rsidP="006C2D6F">
            <w:pPr>
              <w:spacing w:afterAutospacing="1"/>
              <w:jc w:val="center"/>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𝑈</w:t>
            </w:r>
            <w:r w:rsidRPr="00F73DC5">
              <w:rPr>
                <w:rFonts w:ascii="STIXGeneral-Regular" w:eastAsia="Times New Roman" w:hAnsi="STIXGeneral-Regular" w:cs="Segoe UI"/>
                <w:color w:val="1D2125"/>
                <w:kern w:val="0"/>
                <w:sz w:val="27"/>
                <w:szCs w:val="27"/>
                <w:bdr w:val="none" w:sz="0" w:space="0" w:color="auto" w:frame="1"/>
                <w:lang w:eastAsia="ru-RU"/>
                <w14:ligatures w14:val="none"/>
              </w:rPr>
              <w:t>=(1−</w:t>
            </w:r>
            <w:r w:rsidRPr="00F73DC5">
              <w:rPr>
                <w:rFonts w:ascii="Cambria Math" w:eastAsia="Times New Roman" w:hAnsi="Cambria Math" w:cs="Cambria Math"/>
                <w:color w:val="1D2125"/>
                <w:kern w:val="0"/>
                <w:sz w:val="27"/>
                <w:szCs w:val="27"/>
                <w:bdr w:val="none" w:sz="0" w:space="0" w:color="auto" w:frame="1"/>
                <w:lang w:eastAsia="ru-RU"/>
                <w14:ligatures w14:val="none"/>
              </w:rPr>
              <w:t>𝐴</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r w:rsidRPr="00F73DC5">
              <w:rPr>
                <w:rFonts w:ascii="Cambria Math" w:eastAsia="Times New Roman" w:hAnsi="Cambria Math" w:cs="Cambria Math"/>
                <w:color w:val="1D2125"/>
                <w:kern w:val="0"/>
                <w:sz w:val="27"/>
                <w:szCs w:val="27"/>
                <w:bdr w:val="none" w:sz="0" w:space="0" w:color="auto" w:frame="1"/>
                <w:lang w:eastAsia="ru-RU"/>
                <w14:ligatures w14:val="none"/>
              </w:rPr>
              <w:t>𝐵</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p>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где</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𝐴</w:t>
            </w:r>
            <w:r w:rsidRPr="00F73DC5">
              <w:rPr>
                <w:rFonts w:ascii="Segoe UI" w:eastAsia="Times New Roman" w:hAnsi="Segoe UI" w:cs="Segoe UI"/>
                <w:color w:val="1D2125"/>
                <w:kern w:val="0"/>
                <w:sz w:val="23"/>
                <w:szCs w:val="23"/>
                <w:lang w:eastAsia="ru-RU"/>
                <w14:ligatures w14:val="none"/>
              </w:rPr>
              <w:t> – общее число переходов по условию;</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𝐵</w:t>
            </w:r>
            <w:r w:rsidRPr="00F73DC5">
              <w:rPr>
                <w:rFonts w:ascii="Segoe UI" w:eastAsia="Times New Roman" w:hAnsi="Segoe UI" w:cs="Segoe UI"/>
                <w:color w:val="1D2125"/>
                <w:kern w:val="0"/>
                <w:sz w:val="23"/>
                <w:szCs w:val="23"/>
                <w:lang w:eastAsia="ru-RU"/>
                <w14:ligatures w14:val="none"/>
              </w:rPr>
              <w:t> – общее число исполняемых операторов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Измерительный + расчетный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типовых компонентов ПС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типовых проектных решений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программных спецификаций и требований, предъявляемых к программным средствам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документов, содержащих детальное описание принятых проектных решений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заключений по принятым проектным решениям, требованиям и спецификациям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 схемы иерархии модулей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основных функций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частных функций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алгоритмов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интерфейсов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С1607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интерфейсов с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используемых числовых методов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параметров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методов настройки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диагностических сообщений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Реализация всех исходных модулей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диагностических сообщений эталонного образца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тестированию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Достаточность требований к тестированию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изготовления эталонного образца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изготовления рабочих копий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контроля на идентичность рабочих копий с эталонным образцом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bl>
    <w:p w:rsidR="006356CD" w:rsidRPr="00F73DC5" w:rsidRDefault="006356CD" w:rsidP="006356CD">
      <w:pPr>
        <w:shd w:val="clear" w:color="auto" w:fill="FFFFFF"/>
        <w:spacing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Как видно из таблицы 1, разные оценочные элементы могут быть получены разными методами оценки. </w:t>
      </w:r>
      <w:r w:rsidRPr="00F73DC5">
        <w:rPr>
          <w:rFonts w:ascii="Segoe UI" w:eastAsia="Times New Roman" w:hAnsi="Segoe UI" w:cs="Segoe UI"/>
          <w:i/>
          <w:iCs/>
          <w:color w:val="1D2125"/>
          <w:kern w:val="0"/>
          <w:sz w:val="23"/>
          <w:szCs w:val="23"/>
          <w:lang w:eastAsia="ru-RU"/>
          <w14:ligatures w14:val="none"/>
        </w:rPr>
        <w:t>Например,</w:t>
      </w:r>
      <w:r w:rsidRPr="00F73DC5">
        <w:rPr>
          <w:rFonts w:ascii="Segoe UI" w:eastAsia="Times New Roman" w:hAnsi="Segoe UI" w:cs="Segoe UI"/>
          <w:color w:val="1D2125"/>
          <w:kern w:val="0"/>
          <w:sz w:val="23"/>
          <w:szCs w:val="23"/>
          <w:lang w:eastAsia="ru-RU"/>
          <w14:ligatures w14:val="none"/>
        </w:rPr>
        <w:t> оценочный элемент </w:t>
      </w:r>
      <w:r w:rsidRPr="00F73DC5">
        <w:rPr>
          <w:rFonts w:ascii="Segoe UI" w:eastAsia="Times New Roman" w:hAnsi="Segoe UI" w:cs="Segoe UI"/>
          <w:b/>
          <w:bCs/>
          <w:color w:val="0F6CBF"/>
          <w:kern w:val="0"/>
          <w:sz w:val="23"/>
          <w:szCs w:val="23"/>
          <w:lang w:eastAsia="ru-RU"/>
          <w14:ligatures w14:val="none"/>
        </w:rPr>
        <w:t>С0101</w:t>
      </w:r>
      <w:r w:rsidRPr="00F73DC5">
        <w:rPr>
          <w:rFonts w:ascii="Segoe UI" w:eastAsia="Times New Roman" w:hAnsi="Segoe UI" w:cs="Segoe UI"/>
          <w:color w:val="1D2125"/>
          <w:kern w:val="0"/>
          <w:sz w:val="23"/>
          <w:szCs w:val="23"/>
          <w:lang w:eastAsia="ru-RU"/>
          <w14:ligatures w14:val="none"/>
        </w:rPr>
        <w:t> оценивается при помощи группы экспертов (экспертный метод). В тоже время для элемента </w:t>
      </w:r>
      <w:r w:rsidRPr="00F73DC5">
        <w:rPr>
          <w:rFonts w:ascii="Segoe UI" w:eastAsia="Times New Roman" w:hAnsi="Segoe UI" w:cs="Segoe UI"/>
          <w:b/>
          <w:bCs/>
          <w:color w:val="0F6CBF"/>
          <w:kern w:val="0"/>
          <w:sz w:val="23"/>
          <w:szCs w:val="23"/>
          <w:lang w:eastAsia="ru-RU"/>
          <w14:ligatures w14:val="none"/>
        </w:rPr>
        <w:t>С0302</w:t>
      </w:r>
      <w:r w:rsidRPr="00F73DC5">
        <w:rPr>
          <w:rFonts w:ascii="Segoe UI" w:eastAsia="Times New Roman" w:hAnsi="Segoe UI" w:cs="Segoe UI"/>
          <w:color w:val="1D2125"/>
          <w:kern w:val="0"/>
          <w:sz w:val="23"/>
          <w:szCs w:val="23"/>
          <w:lang w:eastAsia="ru-RU"/>
          <w14:ligatures w14:val="none"/>
        </w:rPr>
        <w:t> используется два метода оценки – измерительный и расчетный (сначала измеряются показатели </w:t>
      </w:r>
      <w:r w:rsidRPr="00F73DC5">
        <w:rPr>
          <w:rFonts w:ascii="Cambria Math" w:eastAsia="Times New Roman" w:hAnsi="Cambria Math" w:cs="Cambria Math"/>
          <w:color w:val="1D2125"/>
          <w:kern w:val="0"/>
          <w:sz w:val="27"/>
          <w:szCs w:val="27"/>
          <w:bdr w:val="none" w:sz="0" w:space="0" w:color="auto" w:frame="1"/>
          <w:lang w:eastAsia="ru-RU"/>
          <w14:ligatures w14:val="none"/>
        </w:rPr>
        <w:t>𝐷</w:t>
      </w:r>
      <w:r w:rsidRPr="00F73DC5">
        <w:rPr>
          <w:rFonts w:ascii="Segoe UI" w:eastAsia="Times New Roman" w:hAnsi="Segoe UI" w:cs="Segoe UI"/>
          <w:color w:val="1D2125"/>
          <w:kern w:val="0"/>
          <w:sz w:val="23"/>
          <w:szCs w:val="23"/>
          <w:lang w:eastAsia="ru-RU"/>
          <w14:ligatures w14:val="none"/>
        </w:rPr>
        <w:t> и </w:t>
      </w:r>
      <w:r w:rsidRPr="00F73DC5">
        <w:rPr>
          <w:rFonts w:ascii="Cambria Math" w:eastAsia="Times New Roman" w:hAnsi="Cambria Math" w:cs="Cambria Math"/>
          <w:color w:val="1D2125"/>
          <w:kern w:val="0"/>
          <w:sz w:val="27"/>
          <w:szCs w:val="27"/>
          <w:bdr w:val="none" w:sz="0" w:space="0" w:color="auto" w:frame="1"/>
          <w:lang w:eastAsia="ru-RU"/>
          <w14:ligatures w14:val="none"/>
        </w:rPr>
        <w:t>𝐹</w:t>
      </w:r>
      <w:r w:rsidRPr="00F73DC5">
        <w:rPr>
          <w:rFonts w:ascii="Segoe UI" w:eastAsia="Times New Roman" w:hAnsi="Segoe UI" w:cs="Segoe UI"/>
          <w:color w:val="1D2125"/>
          <w:kern w:val="0"/>
          <w:sz w:val="23"/>
          <w:szCs w:val="23"/>
          <w:lang w:eastAsia="ru-RU"/>
          <w14:ligatures w14:val="none"/>
        </w:rPr>
        <w:t>, а затем рассчитывается параметр </w:t>
      </w:r>
      <w:r w:rsidRPr="00F73DC5">
        <w:rPr>
          <w:rFonts w:ascii="Cambria Math" w:eastAsia="Times New Roman" w:hAnsi="Cambria Math" w:cs="Cambria Math"/>
          <w:color w:val="1D2125"/>
          <w:kern w:val="0"/>
          <w:sz w:val="27"/>
          <w:szCs w:val="27"/>
          <w:bdr w:val="none" w:sz="0" w:space="0" w:color="auto" w:frame="1"/>
          <w:lang w:eastAsia="ru-RU"/>
          <w14:ligatures w14:val="none"/>
        </w:rPr>
        <w:t>𝑊</w:t>
      </w:r>
      <w:r w:rsidRPr="00F73DC5">
        <w:rPr>
          <w:rFonts w:ascii="Segoe UI" w:eastAsia="Times New Roman" w:hAnsi="Segoe UI" w:cs="Segoe UI"/>
          <w:color w:val="1D2125"/>
          <w:kern w:val="0"/>
          <w:sz w:val="23"/>
          <w:szCs w:val="23"/>
          <w:lang w:eastAsia="ru-RU"/>
          <w14:ligatures w14:val="none"/>
        </w:rPr>
        <w:t>).</w:t>
      </w:r>
    </w:p>
    <w:p w:rsidR="006356CD" w:rsidRDefault="006356CD" w:rsidP="006356CD">
      <w:pPr>
        <w:jc w:val="center"/>
        <w:rPr>
          <w:rFonts w:ascii="Segoe UI" w:hAnsi="Segoe UI" w:cs="Segoe UI"/>
          <w:b/>
          <w:bCs/>
          <w:color w:val="1D2125"/>
          <w:sz w:val="36"/>
          <w:szCs w:val="36"/>
          <w:shd w:val="clear" w:color="auto" w:fill="FFFFFF"/>
        </w:rPr>
      </w:pPr>
      <w:r>
        <w:lastRenderedPageBreak/>
        <w:br/>
      </w:r>
      <w:r>
        <w:rPr>
          <w:rFonts w:ascii="Segoe UI" w:hAnsi="Segoe UI" w:cs="Segoe UI"/>
          <w:b/>
          <w:bCs/>
          <w:color w:val="1D2125"/>
          <w:sz w:val="36"/>
          <w:szCs w:val="36"/>
          <w:shd w:val="clear" w:color="auto" w:fill="FFFFFF"/>
        </w:rPr>
        <w:t>Международная стандартизация качества программных средств и систем</w:t>
      </w:r>
    </w:p>
    <w:p w:rsidR="006356CD" w:rsidRDefault="006356CD" w:rsidP="006356CD">
      <w:pPr>
        <w:jc w:val="center"/>
        <w:rPr>
          <w:rFonts w:ascii="Segoe UI" w:hAnsi="Segoe UI" w:cs="Segoe UI"/>
          <w:b/>
          <w:bCs/>
          <w:color w:val="1D2125"/>
          <w:sz w:val="36"/>
          <w:szCs w:val="36"/>
          <w:shd w:val="clear" w:color="auto" w:fill="FFFFFF"/>
        </w:rPr>
      </w:pPr>
    </w:p>
    <w:p w:rsidR="006356CD" w:rsidRPr="00403C89"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403C89">
        <w:rPr>
          <w:rFonts w:ascii="Segoe UI" w:eastAsia="Times New Roman" w:hAnsi="Segoe UI" w:cs="Segoe UI"/>
          <w:b/>
          <w:bCs/>
          <w:color w:val="1D2125"/>
          <w:kern w:val="0"/>
          <w:sz w:val="27"/>
          <w:szCs w:val="27"/>
          <w:lang w:eastAsia="ru-RU"/>
          <w14:ligatures w14:val="none"/>
        </w:rPr>
        <w:t>1. ИСО/МЭК 9126</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Международный стандарт </w:t>
      </w:r>
      <w:r w:rsidRPr="00403C89">
        <w:rPr>
          <w:rFonts w:ascii="Segoe UI" w:eastAsia="Times New Roman" w:hAnsi="Segoe UI" w:cs="Segoe UI"/>
          <w:b/>
          <w:bCs/>
          <w:color w:val="1B1E21"/>
          <w:kern w:val="0"/>
          <w:sz w:val="23"/>
          <w:szCs w:val="23"/>
          <w:lang w:eastAsia="ru-RU"/>
          <w14:ligatures w14:val="none"/>
        </w:rPr>
        <w:t>ISO/IEC 9126:1991</w:t>
      </w:r>
      <w:r w:rsidRPr="00403C89">
        <w:rPr>
          <w:rFonts w:ascii="Segoe UI" w:eastAsia="Times New Roman" w:hAnsi="Segoe UI" w:cs="Segoe UI"/>
          <w:color w:val="1B1E21"/>
          <w:kern w:val="0"/>
          <w:sz w:val="23"/>
          <w:szCs w:val="23"/>
          <w:lang w:eastAsia="ru-RU"/>
          <w14:ligatures w14:val="none"/>
        </w:rPr>
        <w:t> (Информационная технология – Оценка программного продукта – Характеристики качества и руководства по их применению) положен в основу </w:t>
      </w:r>
      <w:r w:rsidRPr="00403C89">
        <w:rPr>
          <w:rFonts w:ascii="Segoe UI" w:eastAsia="Times New Roman" w:hAnsi="Segoe UI" w:cs="Segoe UI"/>
          <w:b/>
          <w:bCs/>
          <w:color w:val="1B1E21"/>
          <w:kern w:val="0"/>
          <w:sz w:val="23"/>
          <w:szCs w:val="23"/>
          <w:lang w:eastAsia="ru-RU"/>
          <w14:ligatures w14:val="none"/>
        </w:rPr>
        <w:t>СТБ ИСО/МЭК 9126–2003.</w:t>
      </w:r>
    </w:p>
    <w:p w:rsidR="006356CD" w:rsidRPr="00403C89" w:rsidRDefault="006356CD" w:rsidP="006356CD">
      <w:pPr>
        <w:shd w:val="clear" w:color="auto" w:fill="FFFFFF"/>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В 2001 году был преобразован в группу:</w:t>
      </w:r>
    </w:p>
    <w:p w:rsidR="006356CD" w:rsidRPr="00403C89" w:rsidRDefault="006356CD" w:rsidP="006356CD">
      <w:pPr>
        <w:numPr>
          <w:ilvl w:val="0"/>
          <w:numId w:val="38"/>
        </w:numPr>
        <w:pBdr>
          <w:top w:val="single" w:sz="2" w:space="0" w:color="C6DAC6"/>
          <w:left w:val="single" w:sz="2" w:space="0" w:color="C6DAC6"/>
          <w:bottom w:val="single" w:sz="2" w:space="0" w:color="C6DAC6"/>
          <w:right w:val="single" w:sz="2" w:space="0" w:color="C6DAC6"/>
        </w:pBdr>
        <w:shd w:val="clear" w:color="auto" w:fill="D7E4D6"/>
        <w:spacing w:before="100" w:beforeAutospacing="1" w:after="100" w:afterAutospacing="1"/>
        <w:rPr>
          <w:rFonts w:ascii="Segoe UI" w:eastAsia="Times New Roman" w:hAnsi="Segoe UI" w:cs="Segoe UI"/>
          <w:color w:val="1C3F1A"/>
          <w:kern w:val="0"/>
          <w:sz w:val="23"/>
          <w:szCs w:val="23"/>
          <w:lang w:eastAsia="ru-RU"/>
          <w14:ligatures w14:val="none"/>
        </w:rPr>
      </w:pPr>
      <w:r w:rsidRPr="00403C89">
        <w:rPr>
          <w:rFonts w:ascii="Segoe UI" w:eastAsia="Times New Roman" w:hAnsi="Segoe UI" w:cs="Segoe UI"/>
          <w:b/>
          <w:bCs/>
          <w:color w:val="1C3F1A"/>
          <w:kern w:val="0"/>
          <w:sz w:val="23"/>
          <w:szCs w:val="23"/>
          <w:lang w:eastAsia="ru-RU"/>
          <w14:ligatures w14:val="none"/>
        </w:rPr>
        <w:t>ISO/IEC 9126–1–4 </w:t>
      </w:r>
    </w:p>
    <w:p w:rsidR="006356CD" w:rsidRPr="00403C89" w:rsidRDefault="006356CD" w:rsidP="006356CD">
      <w:pPr>
        <w:numPr>
          <w:ilvl w:val="0"/>
          <w:numId w:val="39"/>
        </w:numPr>
        <w:pBdr>
          <w:top w:val="single" w:sz="2" w:space="0" w:color="C6DAC6"/>
          <w:left w:val="single" w:sz="2" w:space="0" w:color="C6DAC6"/>
          <w:bottom w:val="single" w:sz="2" w:space="0" w:color="C6DAC6"/>
          <w:right w:val="single" w:sz="2" w:space="0" w:color="C6DAC6"/>
        </w:pBdr>
        <w:shd w:val="clear" w:color="auto" w:fill="D7E4D6"/>
        <w:spacing w:before="100" w:beforeAutospacing="1" w:after="100" w:afterAutospacing="1"/>
        <w:rPr>
          <w:rFonts w:ascii="Segoe UI" w:eastAsia="Times New Roman" w:hAnsi="Segoe UI" w:cs="Segoe UI"/>
          <w:color w:val="1C3F1A"/>
          <w:kern w:val="0"/>
          <w:sz w:val="23"/>
          <w:szCs w:val="23"/>
          <w:lang w:eastAsia="ru-RU"/>
          <w14:ligatures w14:val="none"/>
        </w:rPr>
      </w:pPr>
      <w:r w:rsidRPr="00403C89">
        <w:rPr>
          <w:rFonts w:ascii="Segoe UI" w:eastAsia="Times New Roman" w:hAnsi="Segoe UI" w:cs="Segoe UI"/>
          <w:b/>
          <w:bCs/>
          <w:color w:val="1C3F1A"/>
          <w:kern w:val="0"/>
          <w:sz w:val="23"/>
          <w:szCs w:val="23"/>
          <w:lang w:eastAsia="ru-RU"/>
          <w14:ligatures w14:val="none"/>
        </w:rPr>
        <w:t>ISO/IEC 14598–1–6</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color w:val="083863"/>
          <w:kern w:val="0"/>
          <w:sz w:val="23"/>
          <w:szCs w:val="23"/>
          <w:lang w:eastAsia="ru-RU"/>
          <w14:ligatures w14:val="none"/>
        </w:rPr>
        <w:t>ISO/IEC 9126–1:2001 – Часть 1: Модель качества; </w:t>
      </w:r>
      <w:r w:rsidRPr="00403C89">
        <w:rPr>
          <w:rFonts w:ascii="Segoe UI" w:eastAsia="Times New Roman" w:hAnsi="Segoe UI" w:cs="Segoe UI"/>
          <w:color w:val="083863"/>
          <w:kern w:val="0"/>
          <w:sz w:val="23"/>
          <w:szCs w:val="23"/>
          <w:lang w:eastAsia="ru-RU"/>
          <w14:ligatures w14:val="none"/>
        </w:rPr>
        <w:br/>
        <w:t xml:space="preserve">ISO/IEC TR 9126–2:2003 – Часть </w:t>
      </w:r>
      <w:r w:rsidRPr="00403C89">
        <w:rPr>
          <w:rFonts w:ascii="Segoe UI" w:eastAsia="Times New Roman" w:hAnsi="Segoe UI" w:cs="Segoe UI"/>
          <w:color w:val="083863"/>
          <w:kern w:val="0"/>
          <w:sz w:val="23"/>
          <w:szCs w:val="23"/>
          <w:lang w:val="ru-RU" w:eastAsia="ru-RU"/>
          <w14:ligatures w14:val="none"/>
        </w:rPr>
        <w:t>2</w:t>
      </w:r>
      <w:r w:rsidRPr="00403C89">
        <w:rPr>
          <w:rFonts w:ascii="Segoe UI" w:eastAsia="Times New Roman" w:hAnsi="Segoe UI" w:cs="Segoe UI"/>
          <w:color w:val="083863"/>
          <w:kern w:val="0"/>
          <w:sz w:val="23"/>
          <w:szCs w:val="23"/>
          <w:lang w:eastAsia="ru-RU"/>
          <w14:ligatures w14:val="none"/>
        </w:rPr>
        <w:t>: Внешние метрики;</w:t>
      </w:r>
      <w:r w:rsidRPr="00403C89">
        <w:rPr>
          <w:rFonts w:ascii="Segoe UI" w:eastAsia="Times New Roman" w:hAnsi="Segoe UI" w:cs="Segoe UI"/>
          <w:color w:val="083863"/>
          <w:kern w:val="0"/>
          <w:sz w:val="23"/>
          <w:szCs w:val="23"/>
          <w:lang w:eastAsia="ru-RU"/>
          <w14:ligatures w14:val="none"/>
        </w:rPr>
        <w:br/>
        <w:t>ISO/IEC TR 9126–3:2003 – Часть 3: Внутренние метрики;</w:t>
      </w:r>
      <w:r w:rsidRPr="00403C89">
        <w:rPr>
          <w:rFonts w:ascii="Segoe UI" w:eastAsia="Times New Roman" w:hAnsi="Segoe UI" w:cs="Segoe UI"/>
          <w:color w:val="083863"/>
          <w:kern w:val="0"/>
          <w:sz w:val="23"/>
          <w:szCs w:val="23"/>
          <w:lang w:eastAsia="ru-RU"/>
          <w14:ligatures w14:val="none"/>
        </w:rPr>
        <w:br/>
      </w:r>
      <w:r w:rsidRPr="00403C89">
        <w:rPr>
          <w:rFonts w:ascii="Segoe UI" w:eastAsia="Times New Roman" w:hAnsi="Segoe UI" w:cs="Segoe UI"/>
          <w:color w:val="083863"/>
          <w:kern w:val="0"/>
          <w:sz w:val="23"/>
          <w:szCs w:val="23"/>
          <w:shd w:val="clear" w:color="auto" w:fill="CFE2F2"/>
          <w:lang w:eastAsia="ru-RU"/>
          <w14:ligatures w14:val="none"/>
        </w:rPr>
        <w:t>ISO/IEC TR 9126–4:2004 – Часть 4: Метрики качества в использовании.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Первая часть стандарта ISO/IEC 9126–1:2001 по существу является пересмотренной редакцией стандарта ISO/IEC 9126:1991. В данной части определены два верхних уровня (характеристики и подхарактеристики) иерархической модели качества, приведены общие требования к метрикам качества, даны рекомендации по их выбору. При этом сохранена та же номенклатура из шести базовых характеристик качества ПС.</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отличие от ISO/IEC 9126:1991 подхарактеристики второго уровня стали нормативными, а не рекомендуемыми, определены две части модели качества (модель внутреннего и внешнего качества и модель качества в использовании) и исключен процесс оценки качества (он теперь содержится в стандарте</w:t>
      </w:r>
      <w:r w:rsidRPr="00403C89">
        <w:rPr>
          <w:rFonts w:ascii="Segoe UI" w:eastAsia="Times New Roman" w:hAnsi="Segoe UI" w:cs="Segoe UI"/>
          <w:b/>
          <w:bCs/>
          <w:i/>
          <w:iCs/>
          <w:color w:val="1B1E21"/>
          <w:kern w:val="0"/>
          <w:sz w:val="23"/>
          <w:szCs w:val="23"/>
          <w:lang w:eastAsia="ru-RU"/>
          <w14:ligatures w14:val="none"/>
        </w:rPr>
        <w:t> ISO/IEC 14598</w:t>
      </w:r>
      <w:r w:rsidRPr="00403C89">
        <w:rPr>
          <w:rFonts w:ascii="Segoe UI" w:eastAsia="Times New Roman" w:hAnsi="Segoe UI" w:cs="Segoe UI"/>
          <w:color w:val="1B1E21"/>
          <w:kern w:val="0"/>
          <w:sz w:val="23"/>
          <w:szCs w:val="23"/>
          <w:lang w:eastAsia="ru-RU"/>
          <w14:ligatures w14:val="none"/>
        </w:rPr>
        <w:t>).</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br/>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Во второй части стандарта ISO/IEC TR 9126–2:2003 определяются метрики количественного измерения внешнего качества ПС. Внешние метрики.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третьей части стандарта ISO/IEC TR 9126–3:2003 определяются метрики количественного измерения внутреннего качества ПС. Внутренние метрики.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четвертой части стандарта ISO/IEC TR 9126–4:2004 определяются метрики количественного измерения качества в использовании. Метрики качества в использовании.</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14598–1:1999</w:t>
      </w:r>
      <w:r w:rsidRPr="00403C89">
        <w:rPr>
          <w:rFonts w:ascii="Segoe UI" w:eastAsia="Times New Roman" w:hAnsi="Segoe UI" w:cs="Segoe UI"/>
          <w:color w:val="083863"/>
          <w:kern w:val="0"/>
          <w:sz w:val="23"/>
          <w:szCs w:val="23"/>
          <w:lang w:eastAsia="ru-RU"/>
          <w14:ligatures w14:val="none"/>
        </w:rPr>
        <w:t> – Информационная технология – Оценка программного продукта – Часть 1: Общий обзор;</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14598–2:2000</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2: Планирование и управление;</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lastRenderedPageBreak/>
        <w:t>ISO/IEC 14598–3:2000</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3: Процесс для разработчиков;</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14598–4:1999</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4: Процесс для заказчиков;</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14598–5:1998</w:t>
      </w:r>
      <w:r w:rsidRPr="00403C89">
        <w:rPr>
          <w:rFonts w:ascii="Segoe UI" w:eastAsia="Times New Roman" w:hAnsi="Segoe UI" w:cs="Segoe UI"/>
          <w:color w:val="083863"/>
          <w:kern w:val="0"/>
          <w:sz w:val="23"/>
          <w:szCs w:val="23"/>
          <w:lang w:eastAsia="ru-RU"/>
          <w14:ligatures w14:val="none"/>
        </w:rPr>
        <w:t> – Информационная технология – Оценка программного продукта – Часть 5: Процесс для оценщиков;</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14598–6:2001</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6: Документация модулей оценки.</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В первой части</w:t>
      </w:r>
      <w:r w:rsidRPr="00403C89">
        <w:rPr>
          <w:rFonts w:ascii="Segoe UI" w:eastAsia="Times New Roman" w:hAnsi="Segoe UI" w:cs="Segoe UI"/>
          <w:color w:val="1B1E21"/>
          <w:kern w:val="0"/>
          <w:sz w:val="23"/>
          <w:szCs w:val="23"/>
          <w:lang w:eastAsia="ru-RU"/>
          <w14:ligatures w14:val="none"/>
        </w:rPr>
        <w:t> стандарта ISO/IEC 14598–1:1999 приведен обзор остальных частей, определена связь ISO/IEC 14598 со стандартами ISO/IEC 9126–1–4 и ISO/IEC 12207:1995. В данной части содержатся общие требования к спецификации и оценке качества, разъясняются концепции оценки.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Вторая </w:t>
      </w:r>
      <w:r w:rsidRPr="00403C89">
        <w:rPr>
          <w:rFonts w:ascii="Segoe UI" w:eastAsia="Times New Roman" w:hAnsi="Segoe UI" w:cs="Segoe UI"/>
          <w:color w:val="1B1E21"/>
          <w:kern w:val="0"/>
          <w:sz w:val="23"/>
          <w:szCs w:val="23"/>
          <w:lang w:eastAsia="ru-RU"/>
          <w14:ligatures w14:val="none"/>
        </w:rPr>
        <w:t>часть стандарта ISO/IEC 14598–2:2000 содержит требования и руководство по поддержке оценки. Эта часть стандарта предназначена для применения на уровне организации или ее подразделений.</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Третья </w:t>
      </w:r>
      <w:r w:rsidRPr="00403C89">
        <w:rPr>
          <w:rFonts w:ascii="Segoe UI" w:eastAsia="Times New Roman" w:hAnsi="Segoe UI" w:cs="Segoe UI"/>
          <w:color w:val="1B1E21"/>
          <w:kern w:val="0"/>
          <w:sz w:val="23"/>
          <w:szCs w:val="23"/>
          <w:lang w:eastAsia="ru-RU"/>
          <w14:ligatures w14:val="none"/>
        </w:rPr>
        <w:t>часть стандарта ISO/IEC 14598–3:2000 предназначена для организаций – разработчиков ПС. Данная часть ориентирована на выполнение оценки ПП, используя собственный технический персонал.</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Четвертая</w:t>
      </w:r>
      <w:r w:rsidRPr="00403C89">
        <w:rPr>
          <w:rFonts w:ascii="Segoe UI" w:eastAsia="Times New Roman" w:hAnsi="Segoe UI" w:cs="Segoe UI"/>
          <w:color w:val="1B1E21"/>
          <w:kern w:val="0"/>
          <w:sz w:val="23"/>
          <w:szCs w:val="23"/>
          <w:lang w:eastAsia="ru-RU"/>
          <w14:ligatures w14:val="none"/>
        </w:rPr>
        <w:t> часть стандарта ISO/IEC 14598–4:1999 предназначена для организаций, которые планируют приобретать готовый или разрабатываемый программный продукт. В ней определена связь работ процесса заказа из стандарта ISO/IEC 12207:1995 с работами, выполняемыми при оценке ПП.</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Пятая </w:t>
      </w:r>
      <w:r w:rsidRPr="00403C89">
        <w:rPr>
          <w:rFonts w:ascii="Segoe UI" w:eastAsia="Times New Roman" w:hAnsi="Segoe UI" w:cs="Segoe UI"/>
          <w:color w:val="1B1E21"/>
          <w:kern w:val="0"/>
          <w:sz w:val="23"/>
          <w:szCs w:val="23"/>
          <w:lang w:eastAsia="ru-RU"/>
          <w14:ligatures w14:val="none"/>
        </w:rPr>
        <w:t>часть стандарта ISO/IEC 14598–5:1998 предназначена для использования оценщиком, выполняющим независимую оценку программного продукта. Как правило, персонал оценки работает в независимой организации. В данной части приводятся концепции оценки и требования к процессу оценки. Рассмотрена структура отчета об оценке. Приводятся рекомендации по выбору уровней ранжирования при проведении измерений. Оценка качества программного продукта оценщиком может выполняться по запросу разработчика, заказчика (покупателя) или другой стороны.</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Шестая </w:t>
      </w:r>
      <w:r w:rsidRPr="00403C89">
        <w:rPr>
          <w:rFonts w:ascii="Segoe UI" w:eastAsia="Times New Roman" w:hAnsi="Segoe UI" w:cs="Segoe UI"/>
          <w:color w:val="1B1E21"/>
          <w:kern w:val="0"/>
          <w:sz w:val="23"/>
          <w:szCs w:val="23"/>
          <w:lang w:eastAsia="ru-RU"/>
          <w14:ligatures w14:val="none"/>
        </w:rPr>
        <w:t>часть стандарта ISO/IEC 14598–6:2001 предназначена для поддержки оценки программного продукта и содержит руководство по документированию модулей оценки.</w:t>
      </w:r>
    </w:p>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1.1. Метод оценки качества программных средств и систем</w:t>
      </w:r>
    </w:p>
    <w:p w:rsidR="006356CD" w:rsidRDefault="006356CD" w:rsidP="006356CD">
      <w:pPr>
        <w:shd w:val="clear" w:color="auto" w:fill="D7E4D6"/>
        <w:ind w:firstLine="567"/>
        <w:rPr>
          <w:rFonts w:ascii="Segoe UI" w:hAnsi="Segoe UI" w:cs="Segoe UI"/>
          <w:color w:val="1C3F1A"/>
          <w:sz w:val="23"/>
          <w:szCs w:val="23"/>
        </w:rPr>
      </w:pPr>
      <w:r>
        <w:rPr>
          <w:rFonts w:ascii="Segoe UI" w:hAnsi="Segoe UI" w:cs="Segoe UI"/>
          <w:color w:val="1C3F1A"/>
          <w:sz w:val="23"/>
          <w:szCs w:val="23"/>
        </w:rPr>
        <w:t>СТБ ИСО/МЭК 9126–2003 определяет метод оценки качества ПС, который основан на </w:t>
      </w:r>
      <w:r>
        <w:rPr>
          <w:rStyle w:val="text-primary"/>
          <w:rFonts w:ascii="Segoe UI" w:hAnsi="Segoe UI" w:cs="Segoe UI"/>
          <w:b/>
          <w:bCs/>
          <w:color w:val="0F6CBF"/>
          <w:sz w:val="23"/>
          <w:szCs w:val="23"/>
        </w:rPr>
        <w:t>трехуровневой иерархической модели качества</w:t>
      </w:r>
      <w:r>
        <w:rPr>
          <w:rFonts w:ascii="Segoe UI" w:hAnsi="Segoe UI" w:cs="Segoe UI"/>
          <w:color w:val="1C3F1A"/>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первом уровне модели находятся шесть характеристик качества. Второй уровень составляют подхарактеристики и третий – метрики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Модель процесса оценки, положенная в основу рассматриваемого метода, приведена на рисунке. Данная модель отражает основные стадии и этапы, требуемые для оценки качества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br/>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"https://lms.bsuir.by/pluginfile.php/533254/mod_book/chapter/4704/16.png"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38C36C59" wp14:editId="3C206EB8">
                <wp:extent cx="304800" cy="304800"/>
                <wp:effectExtent l="0" t="0" r="0" b="0"/>
                <wp:docPr id="1582732639"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A0336"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43446142" wp14:editId="315407B4">
            <wp:extent cx="5731510" cy="3857625"/>
            <wp:effectExtent l="0" t="0" r="0" b="3175"/>
            <wp:docPr id="21216665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6539" name="Рисунок 2121666539"/>
                    <pic:cNvPicPr/>
                  </pic:nvPicPr>
                  <pic:blipFill>
                    <a:blip r:embed="rId41">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Модель процесса оценки по СТБ ИСО/МЭК 9126–2003</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Данный процесс может применяться после любой подходящей работы жизненного цикла для каждого компонента программного продукта.</w:t>
      </w:r>
    </w:p>
    <w:p w:rsidR="006356CD" w:rsidRDefault="006356CD" w:rsidP="006356CD">
      <w:pPr>
        <w:shd w:val="clear" w:color="auto" w:fill="CFE2F2"/>
        <w:ind w:firstLine="567"/>
        <w:rPr>
          <w:rFonts w:ascii="Segoe UI" w:hAnsi="Segoe UI" w:cs="Segoe UI"/>
          <w:color w:val="083863"/>
          <w:sz w:val="23"/>
          <w:szCs w:val="23"/>
        </w:rPr>
      </w:pPr>
      <w:r>
        <w:rPr>
          <w:rStyle w:val="a4"/>
          <w:rFonts w:ascii="Segoe UI" w:hAnsi="Segoe UI" w:cs="Segoe UI"/>
          <w:color w:val="083863"/>
          <w:sz w:val="23"/>
          <w:szCs w:val="23"/>
        </w:rPr>
        <w:t>Процесс оценки состоит из трех стадий:</w:t>
      </w:r>
      <w:r>
        <w:rPr>
          <w:rFonts w:ascii="Segoe UI" w:hAnsi="Segoe UI" w:cs="Segoe UI"/>
          <w:b/>
          <w:bCs/>
          <w:color w:val="083863"/>
          <w:sz w:val="23"/>
          <w:szCs w:val="23"/>
        </w:rPr>
        <w:br/>
      </w:r>
      <w:r>
        <w:rPr>
          <w:rFonts w:ascii="Segoe UI" w:hAnsi="Segoe UI" w:cs="Segoe UI"/>
          <w:b/>
          <w:bCs/>
          <w:color w:val="083863"/>
          <w:sz w:val="23"/>
          <w:szCs w:val="23"/>
        </w:rPr>
        <w:br/>
      </w:r>
      <w:r>
        <w:rPr>
          <w:rFonts w:ascii="Segoe UI" w:hAnsi="Segoe UI" w:cs="Segoe UI"/>
          <w:color w:val="083863"/>
          <w:sz w:val="23"/>
          <w:szCs w:val="23"/>
        </w:rPr>
        <w:t>1. определение требований к качеству ПС,</w:t>
      </w:r>
      <w:r>
        <w:rPr>
          <w:rFonts w:ascii="Segoe UI" w:hAnsi="Segoe UI" w:cs="Segoe UI"/>
          <w:color w:val="083863"/>
          <w:sz w:val="23"/>
          <w:szCs w:val="23"/>
        </w:rPr>
        <w:br/>
        <w:t>2. подготовка к оцениванию,</w:t>
      </w:r>
      <w:r>
        <w:rPr>
          <w:rFonts w:ascii="Segoe UI" w:hAnsi="Segoe UI" w:cs="Segoe UI"/>
          <w:color w:val="083863"/>
          <w:sz w:val="23"/>
          <w:szCs w:val="23"/>
        </w:rPr>
        <w:br/>
        <w:t>3. процедура оценивания.</w:t>
      </w:r>
    </w:p>
    <w:p w:rsidR="006356CD" w:rsidRDefault="006356CD" w:rsidP="006356CD">
      <w:pPr>
        <w:pStyle w:val="4"/>
        <w:shd w:val="clear" w:color="auto" w:fill="FFFFFF"/>
        <w:spacing w:before="0" w:beforeAutospacing="0" w:after="0" w:afterAutospacing="0"/>
        <w:rPr>
          <w:rFonts w:ascii="Segoe UI" w:hAnsi="Segoe UI" w:cs="Segoe UI"/>
          <w:color w:val="015692"/>
        </w:rPr>
      </w:pPr>
      <w:r>
        <w:rPr>
          <w:rFonts w:ascii="Segoe UI" w:hAnsi="Segoe UI" w:cs="Segoe UI"/>
          <w:color w:val="015692"/>
        </w:rPr>
        <w:t>Стадия 1. Определение требований к качеству</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7FB85F5A">
          <v:rect id="_x0000_i1150"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данной стадии является установка требований в терминах характеристик и подхарактеристик качества. Требования выражают потребности внешнего окружения ПС и должны быть определены до начала разработки. Так как ПС разделяется на компоненты, то требования для ПС в целом могут отличаться от требований для отдельных компонентов.</w:t>
      </w:r>
    </w:p>
    <w:p w:rsidR="006356CD" w:rsidRDefault="006356CD" w:rsidP="006356CD">
      <w:pPr>
        <w:pStyle w:val="4"/>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Стадия 2. Подготовка к оцениванию</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264D4CA3">
          <v:rect id="_x0000_i1149"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второй стадии является подготовка основы для оценивания. Данная стадия состоит из трех этапов.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2.1. Выбор метрик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 учетом иерархической модели качества регламентированной в СТБ ИСО/МЭК 9126–2003 уровень характеристик качества ПС определяется уровнем входящих в них подхарактеристик, а значения подхарактеристик в свою очередь определяются значениями входящих в них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В стандарте СТБ ИСО/МЭК 9126–2003 набор рекомендуемых метрик отсутствует</w:t>
      </w:r>
      <w:r>
        <w:rPr>
          <w:rFonts w:ascii="Segoe UI" w:hAnsi="Segoe UI" w:cs="Segoe UI"/>
          <w:color w:val="1D2125"/>
          <w:sz w:val="23"/>
          <w:szCs w:val="23"/>
        </w:rPr>
        <w:t>. В связи с этим существует потребность в установлении метрик, которые успешно соотносятся с подхарактеристиками, а также, соответственно, и с характеристиками ПС. Каждый количественный признак и каждое количественно оцениваемое взаимодействие ПС с его окружением, которые соотносятся с характеристикой, могут быть приняты в качестве метрики. Метрики, используемые в процессе разработки, должны быть соотнесены с соответствующими метриками пользователя, потому что метрики пользователя являются решающими.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2.2. Определение уровней ранжирования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количественных признаков ПС используются метрики качества. Измеренные значения отображаются на некоторой шкале. Данные значения не показывают уровень удовлетворения требований к качеству ПС. Для этой цели шкалы метрик должны быть разделены на диапазоны, соответствующие различным степеням удовлетворения требований.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стандарте ISO/IEC 25040:2011 приведен пример следующих диапазонов ранжирования: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разделение шкалы на две категории: неудовлетворительно и удовлетворительно;</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разделение шкалы на четыре категории (отлично, хорошо, удовлетворительно, неудовлетворительно), ограниченные соответственно запланированным уровнем, текущим уровнем для существующего или альтернативного продукта и уровнем худшего случая.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2 представлены предложенные варианты ранжирования.</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lastRenderedPageBreak/>
        <w:drawing>
          <wp:inline distT="0" distB="0" distL="0" distR="0" wp14:anchorId="5256024A" wp14:editId="48A2C180">
            <wp:extent cx="5368095" cy="2504437"/>
            <wp:effectExtent l="0" t="0" r="4445" b="0"/>
            <wp:docPr id="15207110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1027" name="Рисунок 1520711027"/>
                    <pic:cNvPicPr/>
                  </pic:nvPicPr>
                  <pic:blipFill>
                    <a:blip r:embed="rId42">
                      <a:extLst>
                        <a:ext uri="{28A0092B-C50C-407E-A947-70E740481C1C}">
                          <a14:useLocalDpi xmlns:a14="http://schemas.microsoft.com/office/drawing/2010/main" val="0"/>
                        </a:ext>
                      </a:extLst>
                    </a:blip>
                    <a:stretch>
                      <a:fillRect/>
                    </a:stretch>
                  </pic:blipFill>
                  <pic:spPr>
                    <a:xfrm>
                      <a:off x="0" y="0"/>
                      <a:ext cx="5390905" cy="2515079"/>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"https://lms.bsuir.by/pluginfile.php/533254/mod_book/chapter/4704/13.png"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6E62591" wp14:editId="663BEBE3">
                <wp:extent cx="304800" cy="304800"/>
                <wp:effectExtent l="0" t="0" r="0" b="0"/>
                <wp:docPr id="349493834"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4930F"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 2. Варианты ранжирования измеренных значений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Текущий уровень определяется для управления тем, чтобы новая система не становилась хуже по сравнению с существующей.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Запланированный уровень определяет уровень, который считается достижимым при доступных ресурсах.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Уровень худшего случая определяет границу принятия пользователем в случае, если изделие не удовлетворяет запланированному уровню.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 как качество ПС связано с конкретными потребностями, общие уровни ранжирования невозможны и должны определяться для каждого конкретного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2.3. Определение критерия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определения общего качества ПС должна быть учтена вся совокупность результатов оценивания различных метрик. Оценщик должен подготовить для этого процедуры, используя, например, таблицы решений или средние взвешенные значения. Обычно при этом учитываются и другие аспекты, такие как время и стоимость, которые являются косвенными факторами качества ПС.</w:t>
      </w:r>
    </w:p>
    <w:p w:rsidR="006356CD" w:rsidRDefault="006356CD" w:rsidP="006356CD">
      <w:pPr>
        <w:pStyle w:val="4"/>
        <w:shd w:val="clear" w:color="auto" w:fill="FFFFFF"/>
        <w:spacing w:before="0" w:beforeAutospacing="0" w:after="0" w:afterAutospacing="0"/>
        <w:rPr>
          <w:rFonts w:ascii="Segoe UI" w:hAnsi="Segoe UI" w:cs="Segoe UI"/>
          <w:color w:val="015692"/>
        </w:rPr>
      </w:pPr>
      <w:r>
        <w:rPr>
          <w:rFonts w:ascii="Segoe UI" w:hAnsi="Segoe UI" w:cs="Segoe UI"/>
          <w:color w:val="015692"/>
        </w:rPr>
        <w:t>Стадия 3. Процедура оценивания</w:t>
      </w:r>
    </w:p>
    <w:p w:rsidR="006356CD" w:rsidRDefault="00124E00"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23D556DB">
          <v:rect id="_x0000_i1148"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Последняя стадия модели процесса оценивания реализуется тремя этапами: «Измерение», «Ранжирование» и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3.1. Измерение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выбранные метрики применяются к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Результатом являются значения в масштабах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3.2. Ранжирование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этапе ранжирования устанавливается уровень ранжирования для измеренного значения.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3.3.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Оценка является последним этапом процесса оценивания ПС, на котором обобщается множество установленных уровней.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Результатом является заключение о качестве ПС (приемлемый или неприемлемый уровень качества).</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Недостаток метода</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D8151D6">
          <v:rect id="_x0000_i1147"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Отсутствие рекомендуемых вариантов метрик и представление метода лишь в общем виде (в виде модели). Это затрудняет его конкретное использование.</w:t>
      </w:r>
    </w:p>
    <w:p w:rsidR="006356CD" w:rsidRDefault="006356CD" w:rsidP="006356CD"/>
    <w:p w:rsidR="006356CD" w:rsidRDefault="006356CD" w:rsidP="006356CD"/>
    <w:p w:rsidR="006356CD" w:rsidRPr="00403C89"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403C89">
        <w:rPr>
          <w:rFonts w:ascii="Segoe UI" w:eastAsia="Times New Roman" w:hAnsi="Segoe UI" w:cs="Segoe UI"/>
          <w:b/>
          <w:bCs/>
          <w:color w:val="1D2125"/>
          <w:kern w:val="0"/>
          <w:sz w:val="27"/>
          <w:szCs w:val="27"/>
          <w:lang w:eastAsia="ru-RU"/>
          <w14:ligatures w14:val="none"/>
        </w:rPr>
        <w:t>2. Стандарты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На данный момент в области оценки качества программных средств и систем действуют международные стандарты ISO/IEC серии </w:t>
      </w:r>
      <w:r w:rsidRPr="00403C89">
        <w:rPr>
          <w:rFonts w:ascii="Segoe UI" w:eastAsia="Times New Roman" w:hAnsi="Segoe UI" w:cs="Segoe UI"/>
          <w:b/>
          <w:bCs/>
          <w:color w:val="0F6CBF"/>
          <w:kern w:val="0"/>
          <w:sz w:val="23"/>
          <w:szCs w:val="23"/>
          <w:lang w:eastAsia="ru-RU"/>
          <w14:ligatures w14:val="none"/>
        </w:rPr>
        <w:t>Systems and software engineering – Systems and software Quality Requirements and Evaluation (SQuaRE)</w:t>
      </w:r>
      <w:r w:rsidRPr="00403C89">
        <w:rPr>
          <w:rFonts w:ascii="Segoe UI" w:eastAsia="Times New Roman" w:hAnsi="Segoe UI" w:cs="Segoe UI"/>
          <w:color w:val="1D2125"/>
          <w:kern w:val="0"/>
          <w:sz w:val="23"/>
          <w:szCs w:val="23"/>
          <w:lang w:eastAsia="ru-RU"/>
          <w14:ligatures w14:val="none"/>
        </w:rPr>
        <w:t>. Организация серии международных стандартов SQuaRE представлена на рис.1.</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"https://lms.bsuir.by/pluginfile.php/533254/mod_book/chapter/4705/132.png"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2149E35" wp14:editId="0C061D51">
                <wp:extent cx="304800" cy="304800"/>
                <wp:effectExtent l="0" t="0" r="0" b="0"/>
                <wp:docPr id="2040832259"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65371"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619F5988" wp14:editId="393A9D95">
            <wp:extent cx="3091961" cy="1941464"/>
            <wp:effectExtent l="0" t="0" r="0" b="1905"/>
            <wp:docPr id="19984032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03221" name="Рисунок 1998403221"/>
                    <pic:cNvPicPr/>
                  </pic:nvPicPr>
                  <pic:blipFill>
                    <a:blip r:embed="rId43">
                      <a:extLst>
                        <a:ext uri="{28A0092B-C50C-407E-A947-70E740481C1C}">
                          <a14:useLocalDpi xmlns:a14="http://schemas.microsoft.com/office/drawing/2010/main" val="0"/>
                        </a:ext>
                      </a:extLst>
                    </a:blip>
                    <a:stretch>
                      <a:fillRect/>
                    </a:stretch>
                  </pic:blipFill>
                  <pic:spPr>
                    <a:xfrm>
                      <a:off x="0" y="0"/>
                      <a:ext cx="3174674" cy="1993400"/>
                    </a:xfrm>
                    <a:prstGeom prst="rect">
                      <a:avLst/>
                    </a:prstGeom>
                  </pic:spPr>
                </pic:pic>
              </a:graphicData>
            </a:graphic>
          </wp:inline>
        </w:drawing>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1 – Серия международных стандартов SQuaRE</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1D2125"/>
          <w:kern w:val="0"/>
          <w:sz w:val="23"/>
          <w:szCs w:val="23"/>
          <w:lang w:eastAsia="ru-RU"/>
          <w14:ligatures w14:val="none"/>
        </w:rPr>
        <w:t>Международные стандарты серии SQuaRE разделены на следующие группы:</w:t>
      </w:r>
    </w:p>
    <w:p w:rsidR="006356CD" w:rsidRPr="00403C89" w:rsidRDefault="006356CD" w:rsidP="006356CD">
      <w:pPr>
        <w:numPr>
          <w:ilvl w:val="0"/>
          <w:numId w:val="4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управление качеством (2500n);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25000:2014 Guide to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25001:2014 Planning and management.</w:t>
      </w:r>
    </w:p>
    <w:p w:rsidR="006356CD" w:rsidRPr="00403C89" w:rsidRDefault="006356CD" w:rsidP="006356CD">
      <w:pPr>
        <w:numPr>
          <w:ilvl w:val="0"/>
          <w:numId w:val="4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модели качества (2501n);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25010:2011 SQuaRE – System and software quality models.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TS 25011:2017 Service quality models.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25012:2008 Data quality model.</w:t>
      </w:r>
    </w:p>
    <w:p w:rsidR="006356CD" w:rsidRPr="00403C89" w:rsidRDefault="006356CD" w:rsidP="006356CD">
      <w:pPr>
        <w:numPr>
          <w:ilvl w:val="0"/>
          <w:numId w:val="4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измерения качества (2502n);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25020:20 19 Measurement reference model and guide.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25021:2012 Quality measure elements.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25022:2016 Measurement of quality in use.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25023:2016 Measurement of system and software product quality.</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25024:2015 Measurement of data quality.</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CD TS 25025.2 Measurement of IT service quality.</w:t>
      </w:r>
    </w:p>
    <w:p w:rsidR="006356CD" w:rsidRPr="00403C89" w:rsidRDefault="006356CD" w:rsidP="006356CD">
      <w:pPr>
        <w:numPr>
          <w:ilvl w:val="0"/>
          <w:numId w:val="4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требования к качеству (2503n);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25030:20 19 Quality requirements.</w:t>
      </w:r>
    </w:p>
    <w:p w:rsidR="006356CD" w:rsidRPr="00403C89" w:rsidRDefault="006356CD" w:rsidP="006356CD">
      <w:pPr>
        <w:numPr>
          <w:ilvl w:val="0"/>
          <w:numId w:val="4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оценки качества (2504n);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25040:2011 Evaluation process.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25041:2012 Evaluation guide for developers, acquirers and independent evaluators.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25045:2010 Evaluation module for recoverability.</w:t>
      </w:r>
    </w:p>
    <w:p w:rsidR="006356CD" w:rsidRPr="00403C89" w:rsidRDefault="006356CD" w:rsidP="006356CD">
      <w:pPr>
        <w:numPr>
          <w:ilvl w:val="0"/>
          <w:numId w:val="4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группа расширения (2505n - 25099);</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343A40"/>
          <w:kern w:val="0"/>
          <w:sz w:val="23"/>
          <w:szCs w:val="23"/>
          <w:lang w:eastAsia="ru-RU"/>
          <w14:ligatures w14:val="none"/>
        </w:rPr>
        <w:lastRenderedPageBreak/>
        <w:t>ISO/IEC 25051:2014 Requirements for quality of Ready to Use Software Product (RUSP) and instructions for testing.</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343A40"/>
          <w:kern w:val="0"/>
          <w:sz w:val="23"/>
          <w:szCs w:val="23"/>
          <w:lang w:eastAsia="ru-RU"/>
          <w14:ligatures w14:val="none"/>
        </w:rPr>
        <w:t>Серия отраслевых форматов ISO/IEC TR 2506n – Common Industry Format (CIF).</w:t>
      </w:r>
    </w:p>
    <w:p w:rsidR="006356CD" w:rsidRPr="00403C89" w:rsidRDefault="006356CD" w:rsidP="006356CD">
      <w:pPr>
        <w:shd w:val="clear" w:color="auto" w:fill="CFE2F2"/>
        <w:ind w:firstLine="567"/>
        <w:rPr>
          <w:rFonts w:ascii="Segoe UI" w:eastAsia="Times New Roman" w:hAnsi="Segoe UI" w:cs="Segoe UI"/>
          <w:color w:val="083863"/>
          <w:kern w:val="0"/>
          <w:sz w:val="23"/>
          <w:szCs w:val="23"/>
          <w:lang w:eastAsia="ru-RU"/>
          <w14:ligatures w14:val="none"/>
        </w:rPr>
      </w:pP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«Менеджмент качества» (ISO/IEC 2500n) </w:t>
      </w:r>
      <w:r w:rsidRPr="00403C89">
        <w:rPr>
          <w:rFonts w:ascii="Segoe UI" w:eastAsia="Times New Roman" w:hAnsi="Segoe UI" w:cs="Segoe UI"/>
          <w:color w:val="1D2125"/>
          <w:kern w:val="0"/>
          <w:sz w:val="23"/>
          <w:szCs w:val="23"/>
          <w:lang w:eastAsia="ru-RU"/>
          <w14:ligatures w14:val="none"/>
        </w:rPr>
        <w:t>определяют общие модели, термины и определения, которые используются далее во всех других международных стандартах серии SQuaRE, регламентируются общие принципы планирования и управления качеством систем и программных средств. Данная группа стандартов содержит также методические материалы по использованию стандартов серии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«Модели качества» (ISO/IEC 2501n)</w:t>
      </w:r>
      <w:r w:rsidRPr="00403C89">
        <w:rPr>
          <w:rFonts w:ascii="Segoe UI" w:eastAsia="Times New Roman" w:hAnsi="Segoe UI" w:cs="Segoe UI"/>
          <w:color w:val="1D2125"/>
          <w:kern w:val="0"/>
          <w:sz w:val="23"/>
          <w:szCs w:val="23"/>
          <w:lang w:eastAsia="ru-RU"/>
          <w14:ligatures w14:val="none"/>
        </w:rPr>
        <w:t> содержит описание моделей качества компьютерных систем, программных продуктов и данных. Стандарты содержат также практическое руководство по использованию регламентированных моделей качества.</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группы </w:t>
      </w:r>
      <w:r w:rsidRPr="00403C89">
        <w:rPr>
          <w:rFonts w:ascii="Segoe UI" w:eastAsia="Times New Roman" w:hAnsi="Segoe UI" w:cs="Segoe UI"/>
          <w:b/>
          <w:bCs/>
          <w:color w:val="0F6CBF"/>
          <w:kern w:val="0"/>
          <w:sz w:val="23"/>
          <w:szCs w:val="23"/>
          <w:lang w:eastAsia="ru-RU"/>
          <w14:ligatures w14:val="none"/>
        </w:rPr>
        <w:t>«Измерения качества» (ISO/IEC 2502n) </w:t>
      </w:r>
      <w:r w:rsidRPr="00403C89">
        <w:rPr>
          <w:rFonts w:ascii="Segoe UI" w:eastAsia="Times New Roman" w:hAnsi="Segoe UI" w:cs="Segoe UI"/>
          <w:color w:val="1D2125"/>
          <w:kern w:val="0"/>
          <w:sz w:val="23"/>
          <w:szCs w:val="23"/>
          <w:lang w:eastAsia="ru-RU"/>
          <w14:ligatures w14:val="none"/>
        </w:rPr>
        <w:t>включают в себя эталонную модель измерения качества программной продукции, математические определения мер качества и практическое руководство по их использованию. В стандартах данной группы приведены меры внутреннего и внешнего качества и меры качества при использовании программного обеспечения. Кроме того, в разделе определены и представлены элементы мер качества, которые формируют основу для обозначенных мер.</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«Требования к качеству» (ISO/IEC 2503n) </w:t>
      </w:r>
      <w:r w:rsidRPr="00403C89">
        <w:rPr>
          <w:rFonts w:ascii="Segoe UI" w:eastAsia="Times New Roman" w:hAnsi="Segoe UI" w:cs="Segoe UI"/>
          <w:color w:val="1D2125"/>
          <w:kern w:val="0"/>
          <w:sz w:val="23"/>
          <w:szCs w:val="23"/>
          <w:lang w:eastAsia="ru-RU"/>
          <w14:ligatures w14:val="none"/>
        </w:rPr>
        <w:t>позволяют определить соответственно требования к качеству на основе моделей и мер качества. Эти требования к качеству могут быть использованы в процессе формирования требований к качеству программного обеспечения до начала разработки или как входные данные для процесса оценки.</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группы </w:t>
      </w:r>
      <w:r w:rsidRPr="00403C89">
        <w:rPr>
          <w:rFonts w:ascii="Segoe UI" w:eastAsia="Times New Roman" w:hAnsi="Segoe UI" w:cs="Segoe UI"/>
          <w:b/>
          <w:bCs/>
          <w:color w:val="0F6CBF"/>
          <w:kern w:val="0"/>
          <w:sz w:val="23"/>
          <w:szCs w:val="23"/>
          <w:lang w:eastAsia="ru-RU"/>
          <w14:ligatures w14:val="none"/>
        </w:rPr>
        <w:t>«Оценка качества» (ISO/IEC 2504n)</w:t>
      </w:r>
      <w:r w:rsidRPr="00403C89">
        <w:rPr>
          <w:rFonts w:ascii="Segoe UI" w:eastAsia="Times New Roman" w:hAnsi="Segoe UI" w:cs="Segoe UI"/>
          <w:color w:val="1D2125"/>
          <w:kern w:val="0"/>
          <w:sz w:val="23"/>
          <w:szCs w:val="23"/>
          <w:lang w:eastAsia="ru-RU"/>
          <w14:ligatures w14:val="none"/>
        </w:rPr>
        <w:t> содержит требования, рекомендации и методические материалы для оценки программной продукции, выполняемой как оценщиками, так и заказчиками или разработчиками. Также регламентируются правила документирования мер в виде модуля оценки.</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Международные стандарты из раздела </w:t>
      </w:r>
      <w:r w:rsidRPr="00403C89">
        <w:rPr>
          <w:rFonts w:ascii="Segoe UI" w:eastAsia="Times New Roman" w:hAnsi="Segoe UI" w:cs="Segoe UI"/>
          <w:b/>
          <w:bCs/>
          <w:color w:val="0F6CBF"/>
          <w:kern w:val="0"/>
          <w:sz w:val="23"/>
          <w:szCs w:val="23"/>
          <w:lang w:eastAsia="ru-RU"/>
          <w14:ligatures w14:val="none"/>
        </w:rPr>
        <w:t>расширения (ISO/IEC 2505n–25099)</w:t>
      </w:r>
      <w:r w:rsidRPr="00403C89">
        <w:rPr>
          <w:rFonts w:ascii="Segoe UI" w:eastAsia="Times New Roman" w:hAnsi="Segoe UI" w:cs="Segoe UI"/>
          <w:color w:val="1D2125"/>
          <w:kern w:val="0"/>
          <w:sz w:val="23"/>
          <w:szCs w:val="23"/>
          <w:lang w:eastAsia="ru-RU"/>
          <w14:ligatures w14:val="none"/>
        </w:rPr>
        <w:t> включают в себя требования к международным стандартам и техническим отчетам по качеству систем и программной продукции в специальных областях приложения, а также серию общих отраслевых форматов для отчетов по практичности (CIF).</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 </w:t>
      </w:r>
      <w:r w:rsidRPr="00403C89">
        <w:rPr>
          <w:rFonts w:ascii="Segoe UI" w:eastAsia="Times New Roman" w:hAnsi="Segoe UI" w:cs="Segoe UI"/>
          <w:b/>
          <w:bCs/>
          <w:color w:val="0F6CBF"/>
          <w:kern w:val="0"/>
          <w:sz w:val="23"/>
          <w:szCs w:val="23"/>
          <w:lang w:eastAsia="ru-RU"/>
          <w14:ligatures w14:val="none"/>
        </w:rPr>
        <w:t>ISO/IEC 25000:2014</w:t>
      </w:r>
      <w:r w:rsidRPr="00403C89">
        <w:rPr>
          <w:rFonts w:ascii="Segoe UI" w:eastAsia="Times New Roman" w:hAnsi="Segoe UI" w:cs="Segoe UI"/>
          <w:color w:val="1D2125"/>
          <w:kern w:val="0"/>
          <w:sz w:val="23"/>
          <w:szCs w:val="23"/>
          <w:lang w:eastAsia="ru-RU"/>
          <w14:ligatures w14:val="none"/>
        </w:rPr>
        <w:t> определяет связь между стандартами серии SQuaRE, преемственность к стандартам </w:t>
      </w:r>
      <w:r w:rsidRPr="00403C89">
        <w:rPr>
          <w:rFonts w:ascii="Segoe UI" w:eastAsia="Times New Roman" w:hAnsi="Segoe UI" w:cs="Segoe UI"/>
          <w:i/>
          <w:iCs/>
          <w:color w:val="0F6CBF"/>
          <w:kern w:val="0"/>
          <w:sz w:val="23"/>
          <w:szCs w:val="23"/>
          <w:lang w:eastAsia="ru-RU"/>
          <w14:ligatures w14:val="none"/>
        </w:rPr>
        <w:t>ISO/IEC 9126</w:t>
      </w:r>
      <w:r w:rsidRPr="00403C89">
        <w:rPr>
          <w:rFonts w:ascii="Segoe UI" w:eastAsia="Times New Roman" w:hAnsi="Segoe UI" w:cs="Segoe UI"/>
          <w:color w:val="1D2125"/>
          <w:kern w:val="0"/>
          <w:sz w:val="23"/>
          <w:szCs w:val="23"/>
          <w:lang w:eastAsia="ru-RU"/>
          <w14:ligatures w14:val="none"/>
        </w:rPr>
        <w:t> и </w:t>
      </w:r>
      <w:r w:rsidRPr="00403C89">
        <w:rPr>
          <w:rFonts w:ascii="Segoe UI" w:eastAsia="Times New Roman" w:hAnsi="Segoe UI" w:cs="Segoe UI"/>
          <w:i/>
          <w:iCs/>
          <w:color w:val="0F6CBF"/>
          <w:kern w:val="0"/>
          <w:sz w:val="23"/>
          <w:szCs w:val="23"/>
          <w:lang w:eastAsia="ru-RU"/>
          <w14:ligatures w14:val="none"/>
        </w:rPr>
        <w:t>ISO/IEC 14598</w:t>
      </w:r>
      <w:r w:rsidRPr="00403C89">
        <w:rPr>
          <w:rFonts w:ascii="Segoe UI" w:eastAsia="Times New Roman" w:hAnsi="Segoe UI" w:cs="Segoe UI"/>
          <w:color w:val="1D2125"/>
          <w:kern w:val="0"/>
          <w:sz w:val="23"/>
          <w:szCs w:val="23"/>
          <w:lang w:eastAsia="ru-RU"/>
          <w14:ligatures w14:val="none"/>
        </w:rPr>
        <w:t>, а также связи с другими международными стандартами, в числе которых: </w:t>
      </w:r>
      <w:r w:rsidRPr="00403C89">
        <w:rPr>
          <w:rFonts w:ascii="Segoe UI" w:eastAsia="Times New Roman" w:hAnsi="Segoe UI" w:cs="Segoe UI"/>
          <w:i/>
          <w:iCs/>
          <w:color w:val="0F6CBF"/>
          <w:kern w:val="0"/>
          <w:sz w:val="23"/>
          <w:szCs w:val="23"/>
          <w:lang w:eastAsia="ru-RU"/>
          <w14:ligatures w14:val="none"/>
        </w:rPr>
        <w:t xml:space="preserve">ISO/IEC </w:t>
      </w:r>
      <w:r w:rsidRPr="00403C89">
        <w:rPr>
          <w:rFonts w:ascii="Segoe UI" w:eastAsia="Times New Roman" w:hAnsi="Segoe UI" w:cs="Segoe UI"/>
          <w:i/>
          <w:iCs/>
          <w:color w:val="0F6CBF"/>
          <w:kern w:val="0"/>
          <w:sz w:val="23"/>
          <w:szCs w:val="23"/>
          <w:lang w:eastAsia="ru-RU"/>
          <w14:ligatures w14:val="none"/>
        </w:rPr>
        <w:lastRenderedPageBreak/>
        <w:t>12207:2017</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15288:2015</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15939:2017</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DIS 29119</w:t>
      </w:r>
      <w:r w:rsidRPr="00403C89">
        <w:rPr>
          <w:rFonts w:ascii="Segoe UI" w:eastAsia="Times New Roman" w:hAnsi="Segoe UI" w:cs="Segoe UI"/>
          <w:color w:val="1D2125"/>
          <w:kern w:val="0"/>
          <w:sz w:val="23"/>
          <w:szCs w:val="23"/>
          <w:lang w:eastAsia="ru-RU"/>
          <w14:ligatures w14:val="none"/>
        </w:rPr>
        <w:t>, семейство стандартов </w:t>
      </w:r>
      <w:r w:rsidRPr="00403C89">
        <w:rPr>
          <w:rFonts w:ascii="Segoe UI" w:eastAsia="Times New Roman" w:hAnsi="Segoe UI" w:cs="Segoe UI"/>
          <w:i/>
          <w:iCs/>
          <w:color w:val="0F6CBF"/>
          <w:kern w:val="0"/>
          <w:sz w:val="23"/>
          <w:szCs w:val="23"/>
          <w:lang w:eastAsia="ru-RU"/>
          <w14:ligatures w14:val="none"/>
        </w:rPr>
        <w:t>ISO 9000</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ISO/IEC 25000:2014 </w:t>
      </w:r>
      <w:r w:rsidRPr="00403C89">
        <w:rPr>
          <w:rFonts w:ascii="Segoe UI" w:eastAsia="Times New Roman" w:hAnsi="Segoe UI" w:cs="Segoe UI"/>
          <w:color w:val="1D2125"/>
          <w:kern w:val="0"/>
          <w:sz w:val="23"/>
          <w:szCs w:val="23"/>
          <w:lang w:eastAsia="ru-RU"/>
          <w14:ligatures w14:val="none"/>
        </w:rPr>
        <w:t>содержит общие модели, в том числе:</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общую эталонную модель,</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модель качества в ЖЦ ПС,</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иерархическую структуру моделей качества, с которыми работает серия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Общая эталонная модель</w:t>
      </w:r>
      <w:r w:rsidRPr="00403C89">
        <w:rPr>
          <w:rFonts w:ascii="Segoe UI" w:eastAsia="Times New Roman" w:hAnsi="Segoe UI" w:cs="Segoe UI"/>
          <w:color w:val="1D2125"/>
          <w:kern w:val="0"/>
          <w:sz w:val="23"/>
          <w:szCs w:val="23"/>
          <w:lang w:eastAsia="ru-RU"/>
          <w14:ligatures w14:val="none"/>
        </w:rPr>
        <w:t> применения стандартов серии SQuaRE приведена на рисунке 2. Данная модель разработана с целью оказания помощи пользователям в ориентации по стандартам серии. Выбор стандарта зависит от в первую очередь от роли пользователя и его задач при работе с информационной системой.</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"https://lms.bsuir.by/pluginfile.php/533254/mod_book/chapter/4705/133.png"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18BC3B8B" wp14:editId="0844F1E1">
                <wp:extent cx="304800" cy="304800"/>
                <wp:effectExtent l="0" t="0" r="0" b="0"/>
                <wp:docPr id="889724326"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161E9"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580008EC" wp14:editId="14632AD1">
            <wp:extent cx="3645877" cy="4318167"/>
            <wp:effectExtent l="0" t="0" r="0" b="0"/>
            <wp:docPr id="202268700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87001" name="Рисунок 2022687001"/>
                    <pic:cNvPicPr/>
                  </pic:nvPicPr>
                  <pic:blipFill>
                    <a:blip r:embed="rId44">
                      <a:extLst>
                        <a:ext uri="{28A0092B-C50C-407E-A947-70E740481C1C}">
                          <a14:useLocalDpi xmlns:a14="http://schemas.microsoft.com/office/drawing/2010/main" val="0"/>
                        </a:ext>
                      </a:extLst>
                    </a:blip>
                    <a:stretch>
                      <a:fillRect/>
                    </a:stretch>
                  </pic:blipFill>
                  <pic:spPr>
                    <a:xfrm>
                      <a:off x="0" y="0"/>
                      <a:ext cx="3793637" cy="4493173"/>
                    </a:xfrm>
                    <a:prstGeom prst="rect">
                      <a:avLst/>
                    </a:prstGeom>
                  </pic:spPr>
                </pic:pic>
              </a:graphicData>
            </a:graphic>
          </wp:inline>
        </w:drawing>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2 – Общая эталонная модель серии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Иерархическая структура моделей качества</w:t>
      </w:r>
      <w:r w:rsidRPr="00403C89">
        <w:rPr>
          <w:rFonts w:ascii="Segoe UI" w:eastAsia="Times New Roman" w:hAnsi="Segoe UI" w:cs="Segoe UI"/>
          <w:color w:val="1D2125"/>
          <w:kern w:val="0"/>
          <w:sz w:val="23"/>
          <w:szCs w:val="23"/>
          <w:lang w:eastAsia="ru-RU"/>
          <w14:ligatures w14:val="none"/>
        </w:rPr>
        <w:t xml:space="preserve">, которые содержатся в стандартах серии, определяет модель качества как набор характеристик, которые в свою очередь представлены подхарактеристиками. Характеристики и </w:t>
      </w:r>
      <w:r w:rsidRPr="00403C89">
        <w:rPr>
          <w:rFonts w:ascii="Segoe UI" w:eastAsia="Times New Roman" w:hAnsi="Segoe UI" w:cs="Segoe UI"/>
          <w:color w:val="1D2125"/>
          <w:kern w:val="0"/>
          <w:sz w:val="23"/>
          <w:szCs w:val="23"/>
          <w:lang w:eastAsia="ru-RU"/>
          <w14:ligatures w14:val="none"/>
        </w:rPr>
        <w:lastRenderedPageBreak/>
        <w:t>подхарактеристики определяются атрибутами (свойствами) качества. Иерархическая структура моделей качества серии SQuaRE приведена на рисунке 3.</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"https://lms.bsuir.by/pluginfile.php/533254/mod_book/chapter/4705/134.png"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B6E48AD" wp14:editId="10E6E9E5">
                <wp:extent cx="304800" cy="304800"/>
                <wp:effectExtent l="0" t="0" r="0" b="0"/>
                <wp:docPr id="621507595"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8C090"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5A7AFE4" wp14:editId="0D136C10">
            <wp:extent cx="4699916" cy="2508739"/>
            <wp:effectExtent l="0" t="0" r="0" b="6350"/>
            <wp:docPr id="10245528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2881" name="Рисунок 1024552881"/>
                    <pic:cNvPicPr/>
                  </pic:nvPicPr>
                  <pic:blipFill>
                    <a:blip r:embed="rId45">
                      <a:extLst>
                        <a:ext uri="{28A0092B-C50C-407E-A947-70E740481C1C}">
                          <a14:useLocalDpi xmlns:a14="http://schemas.microsoft.com/office/drawing/2010/main" val="0"/>
                        </a:ext>
                      </a:extLst>
                    </a:blip>
                    <a:stretch>
                      <a:fillRect/>
                    </a:stretch>
                  </pic:blipFill>
                  <pic:spPr>
                    <a:xfrm>
                      <a:off x="0" y="0"/>
                      <a:ext cx="4748376" cy="2534606"/>
                    </a:xfrm>
                    <a:prstGeom prst="rect">
                      <a:avLst/>
                    </a:prstGeom>
                  </pic:spPr>
                </pic:pic>
              </a:graphicData>
            </a:graphic>
          </wp:inline>
        </w:drawing>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3 – Структура моделей качества по стандартам серии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Модель качества в ЖЦ </w:t>
      </w:r>
      <w:r w:rsidRPr="00403C89">
        <w:rPr>
          <w:rFonts w:ascii="Segoe UI" w:eastAsia="Times New Roman" w:hAnsi="Segoe UI" w:cs="Segoe UI"/>
          <w:color w:val="1D2125"/>
          <w:kern w:val="0"/>
          <w:sz w:val="23"/>
          <w:szCs w:val="23"/>
          <w:lang w:eastAsia="ru-RU"/>
          <w14:ligatures w14:val="none"/>
        </w:rPr>
        <w:t>ПС регламентирует взаимосвязи различных видов качества в жизненном цикле программных средств в соответствии с международным стандартом</w:t>
      </w:r>
      <w:r w:rsidRPr="00403C89">
        <w:rPr>
          <w:rFonts w:ascii="Segoe UI" w:eastAsia="Times New Roman" w:hAnsi="Segoe UI" w:cs="Segoe UI"/>
          <w:b/>
          <w:bCs/>
          <w:color w:val="0F6CBF"/>
          <w:kern w:val="0"/>
          <w:sz w:val="23"/>
          <w:szCs w:val="23"/>
          <w:lang w:eastAsia="ru-RU"/>
          <w14:ligatures w14:val="none"/>
        </w:rPr>
        <w:t> ISO/IEC 25010:2011</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Верхние уровни (характеристики и подхарактеристики) указанных моделей описаны в разделе стандартов </w:t>
      </w:r>
      <w:r w:rsidRPr="00403C89">
        <w:rPr>
          <w:rFonts w:ascii="Segoe UI" w:eastAsia="Times New Roman" w:hAnsi="Segoe UI" w:cs="Segoe UI"/>
          <w:i/>
          <w:iCs/>
          <w:color w:val="0F6CBF"/>
          <w:kern w:val="0"/>
          <w:sz w:val="23"/>
          <w:szCs w:val="23"/>
          <w:lang w:eastAsia="ru-RU"/>
          <w14:ligatures w14:val="none"/>
        </w:rPr>
        <w:t>«Модели качества»</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Для измерения значений атрибутов (свойств) качества используются меры качества, процессам измерения которых посвящены стандарты раздела </w:t>
      </w:r>
      <w:r w:rsidRPr="00403C89">
        <w:rPr>
          <w:rFonts w:ascii="Segoe UI" w:eastAsia="Times New Roman" w:hAnsi="Segoe UI" w:cs="Segoe UI"/>
          <w:i/>
          <w:iCs/>
          <w:color w:val="0F6CBF"/>
          <w:kern w:val="0"/>
          <w:sz w:val="23"/>
          <w:szCs w:val="23"/>
          <w:lang w:eastAsia="ru-RU"/>
          <w14:ligatures w14:val="none"/>
        </w:rPr>
        <w:t>«Измерения качества»</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3F0FF"/>
        <w:ind w:left="284"/>
        <w:outlineLvl w:val="2"/>
        <w:rPr>
          <w:rFonts w:ascii="Segoe UI" w:eastAsia="Times New Roman" w:hAnsi="Segoe UI" w:cs="Segoe UI"/>
          <w:b/>
          <w:bCs/>
          <w:color w:val="015692"/>
          <w:kern w:val="0"/>
          <w:sz w:val="27"/>
          <w:szCs w:val="27"/>
          <w:lang w:eastAsia="ru-RU"/>
          <w14:ligatures w14:val="none"/>
        </w:rPr>
      </w:pPr>
      <w:r w:rsidRPr="00403C89">
        <w:rPr>
          <w:rFonts w:ascii="Segoe UI" w:eastAsia="Times New Roman" w:hAnsi="Segoe UI" w:cs="Segoe UI"/>
          <w:b/>
          <w:bCs/>
          <w:color w:val="015692"/>
          <w:kern w:val="0"/>
          <w:sz w:val="27"/>
          <w:szCs w:val="27"/>
          <w:lang w:eastAsia="ru-RU"/>
          <w14:ligatures w14:val="none"/>
        </w:rPr>
        <w:t>Стандарт ISO/IEC 25000:2014 содержит рекомендации и руководства, с которыми стоит ознакомиться перед началом работы с конкретным стандартом серии.</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Действие стандарта</w:t>
      </w:r>
      <w:r w:rsidRPr="00403C89">
        <w:rPr>
          <w:rFonts w:ascii="Segoe UI" w:eastAsia="Times New Roman" w:hAnsi="Segoe UI" w:cs="Segoe UI"/>
          <w:b/>
          <w:bCs/>
          <w:color w:val="0F6CBF"/>
          <w:kern w:val="0"/>
          <w:sz w:val="23"/>
          <w:szCs w:val="23"/>
          <w:lang w:eastAsia="ru-RU"/>
          <w14:ligatures w14:val="none"/>
        </w:rPr>
        <w:t> ISO/IEC 25051:2014</w:t>
      </w:r>
      <w:r w:rsidRPr="00403C89">
        <w:rPr>
          <w:rFonts w:ascii="Segoe UI" w:eastAsia="Times New Roman" w:hAnsi="Segoe UI" w:cs="Segoe UI"/>
          <w:color w:val="1D2125"/>
          <w:kern w:val="0"/>
          <w:sz w:val="23"/>
          <w:szCs w:val="23"/>
          <w:lang w:eastAsia="ru-RU"/>
          <w14:ligatures w14:val="none"/>
        </w:rPr>
        <w:t> распространяется уже на готовый продукт (RUSP). </w:t>
      </w:r>
      <w:r w:rsidRPr="00403C89">
        <w:rPr>
          <w:rFonts w:ascii="Segoe UI" w:eastAsia="Times New Roman" w:hAnsi="Segoe UI" w:cs="Segoe UI"/>
          <w:i/>
          <w:iCs/>
          <w:color w:val="0F6CBF"/>
          <w:kern w:val="0"/>
          <w:sz w:val="23"/>
          <w:szCs w:val="23"/>
          <w:lang w:eastAsia="ru-RU"/>
          <w14:ligatures w14:val="none"/>
        </w:rPr>
        <w:t>В стандарте используется аббревиатура «RUSP» как сокращение от «Ready to Use Software Product», что собственно и обозначает «готовый к использованию программный продукт»</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Настоящий стандарт устанавливает:</w:t>
      </w:r>
    </w:p>
    <w:p w:rsidR="006356CD" w:rsidRPr="00403C89" w:rsidRDefault="006356CD" w:rsidP="006356CD">
      <w:pPr>
        <w:numPr>
          <w:ilvl w:val="0"/>
          <w:numId w:val="4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требования к RUSP;</w:t>
      </w:r>
    </w:p>
    <w:p w:rsidR="006356CD" w:rsidRPr="00403C89" w:rsidRDefault="006356CD" w:rsidP="006356CD">
      <w:pPr>
        <w:numPr>
          <w:ilvl w:val="0"/>
          <w:numId w:val="4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требования к документации по тестированию RUSP включая план тестирования, описание тестов и их результатов;</w:t>
      </w:r>
    </w:p>
    <w:p w:rsidR="006356CD" w:rsidRPr="00403C89" w:rsidRDefault="006356CD" w:rsidP="006356CD">
      <w:pPr>
        <w:numPr>
          <w:ilvl w:val="0"/>
          <w:numId w:val="4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инструкции по оценке соответствия RUSP.</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lastRenderedPageBreak/>
        <w:t>В стандарт также входят рекомендации в отношении RUSP, критически важные для безопасности и ведения бизнеса. Настоящий стандарт предназначен исключительно для того, чтобы обеспечить пользователям уверенность в соответствии предлагаемых свойств RUSP их требованиям. Стандарт не относится к реализации продукции (</w:t>
      </w:r>
      <w:r w:rsidRPr="00403C89">
        <w:rPr>
          <w:rFonts w:ascii="Segoe UI" w:eastAsia="Times New Roman" w:hAnsi="Segoe UI" w:cs="Segoe UI"/>
          <w:i/>
          <w:iCs/>
          <w:color w:val="0F6CBF"/>
          <w:kern w:val="0"/>
          <w:sz w:val="23"/>
          <w:szCs w:val="23"/>
          <w:lang w:eastAsia="ru-RU"/>
          <w14:ligatures w14:val="none"/>
        </w:rPr>
        <w:t>включая мероприятия по продаже и промежуточные продукты, например спецификации</w:t>
      </w:r>
      <w:r w:rsidRPr="00403C89">
        <w:rPr>
          <w:rFonts w:ascii="Segoe UI" w:eastAsia="Times New Roman" w:hAnsi="Segoe UI" w:cs="Segoe UI"/>
          <w:color w:val="1D2125"/>
          <w:kern w:val="0"/>
          <w:sz w:val="23"/>
          <w:szCs w:val="23"/>
          <w:lang w:eastAsia="ru-RU"/>
          <w14:ligatures w14:val="none"/>
        </w:rPr>
        <w:t>). Система обеспечения качества поставщика не входит в область применения настоящего стандарта.</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Структура требований к программным продуктам в соответствии со стандартом ISO/IEC 25051:2014 приведена на рисунке 4.</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3D255810" wp14:editId="5CB024C5">
            <wp:extent cx="5122984" cy="4261391"/>
            <wp:effectExtent l="0" t="0" r="0" b="6350"/>
            <wp:docPr id="19159737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3750" name="Рисунок 1915973750"/>
                    <pic:cNvPicPr/>
                  </pic:nvPicPr>
                  <pic:blipFill>
                    <a:blip r:embed="rId46">
                      <a:extLst>
                        <a:ext uri="{28A0092B-C50C-407E-A947-70E740481C1C}">
                          <a14:useLocalDpi xmlns:a14="http://schemas.microsoft.com/office/drawing/2010/main" val="0"/>
                        </a:ext>
                      </a:extLst>
                    </a:blip>
                    <a:stretch>
                      <a:fillRect/>
                    </a:stretch>
                  </pic:blipFill>
                  <pic:spPr>
                    <a:xfrm>
                      <a:off x="0" y="0"/>
                      <a:ext cx="5151291" cy="4284937"/>
                    </a:xfrm>
                    <a:prstGeom prst="rect">
                      <a:avLst/>
                    </a:prstGeom>
                  </pic:spPr>
                </pic:pic>
              </a:graphicData>
            </a:graphic>
          </wp:inline>
        </w:drawing>
      </w: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"https://lms.bsuir.by/pluginfile.php/533254/mod_book/chapter/4705/135%20%282%29.png" \* MERGEFORMATINET </w:instrText>
      </w:r>
      <w:r w:rsidR="00000000">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color w:val="1D2125"/>
          <w:kern w:val="0"/>
          <w:sz w:val="23"/>
          <w:szCs w:val="23"/>
          <w:lang w:eastAsia="ru-RU"/>
          <w14:ligatures w14:val="none"/>
        </w:rPr>
        <w:fldChar w:fldCharType="end"/>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4 – Структура требований стандарта ISO/IEC 25051:2014</w:t>
      </w:r>
    </w:p>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2.1. ISO/IEC 2501n ( Модели качества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серии SQuaRE определены следующие модели качеств:</w:t>
      </w:r>
    </w:p>
    <w:p w:rsidR="006356CD" w:rsidRDefault="006356CD" w:rsidP="006356CD">
      <w:pPr>
        <w:numPr>
          <w:ilvl w:val="0"/>
          <w:numId w:val="4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модели качества систем и программных средств;</w:t>
      </w:r>
    </w:p>
    <w:p w:rsidR="006356CD" w:rsidRDefault="006356CD" w:rsidP="006356CD">
      <w:pPr>
        <w:numPr>
          <w:ilvl w:val="0"/>
          <w:numId w:val="4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модель качества данных;</w:t>
      </w:r>
    </w:p>
    <w:p w:rsidR="006356CD" w:rsidRDefault="006356CD" w:rsidP="006356CD">
      <w:pPr>
        <w:numPr>
          <w:ilvl w:val="0"/>
          <w:numId w:val="4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модель качества ИТ-услуг.</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Соответственно, эти модели описаны в стандартах группы</w:t>
      </w:r>
      <w:r>
        <w:rPr>
          <w:rStyle w:val="text-primary"/>
          <w:rFonts w:ascii="Segoe UI" w:hAnsi="Segoe UI" w:cs="Segoe UI"/>
          <w:b/>
          <w:bCs/>
          <w:color w:val="0F6CBF"/>
          <w:sz w:val="23"/>
          <w:szCs w:val="23"/>
        </w:rPr>
        <w:t> «Модели качества» (ISO/IEC 2501n)</w:t>
      </w:r>
      <w:r>
        <w:rPr>
          <w:rFonts w:ascii="Segoe UI" w:hAnsi="Segoe UI" w:cs="Segoe UI"/>
          <w:color w:val="1D2125"/>
          <w:sz w:val="23"/>
          <w:szCs w:val="23"/>
        </w:rPr>
        <w:t>:</w:t>
      </w:r>
    </w:p>
    <w:p w:rsidR="006356CD" w:rsidRDefault="006356CD" w:rsidP="006356CD">
      <w:pPr>
        <w:numPr>
          <w:ilvl w:val="0"/>
          <w:numId w:val="4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25010:2011 — System and software quality models.</w:t>
      </w:r>
    </w:p>
    <w:p w:rsidR="006356CD" w:rsidRDefault="006356CD" w:rsidP="006356CD">
      <w:pPr>
        <w:numPr>
          <w:ilvl w:val="0"/>
          <w:numId w:val="4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TS 25011:2017 — Service quality models.</w:t>
      </w:r>
    </w:p>
    <w:p w:rsidR="006356CD" w:rsidRDefault="006356CD" w:rsidP="006356CD">
      <w:pPr>
        <w:numPr>
          <w:ilvl w:val="0"/>
          <w:numId w:val="4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25012:2008 — Data quality model.</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i/>
          <w:iCs/>
          <w:color w:val="0F6CBF"/>
          <w:sz w:val="23"/>
          <w:szCs w:val="23"/>
        </w:rPr>
        <w:t>Стандарт ISO/IEC 25010 (модели качества систем и программных средств) введен взамен ISO/IEC 9126.</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Модели качества обеспечивают основу для сбора требований заинтересованных сторон.</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Область применения моделей качества включает в себя спецификацию поддержки и оценку программного обеспечения и преимущественно программных вычислительных систем с разных точек зрения, которые связанны с их приобретением, требованиями, разработкой, использованием, оценкой, поддержкой, обслуживанием, обеспечением качества и управлением им, а также менеджментом и аудитом.</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Качество системы</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C7F73ED">
          <v:rect id="_x0000_i114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удовлетворения системой заявленных и подразумеваемых потребностей различных заинтересованных сторон, которая позволяет, таким образом, оценить достоинства.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Эти заявленные и подразумеваемые потребности представлены в международных стандартах серии SQuaRE посредством моделей качества, которые представляют качество продукта в виде </w:t>
      </w:r>
      <w:r>
        <w:rPr>
          <w:rStyle w:val="text-primary"/>
          <w:rFonts w:ascii="Segoe UI" w:hAnsi="Segoe UI" w:cs="Segoe UI"/>
          <w:i/>
          <w:iCs/>
          <w:color w:val="0F6CBF"/>
          <w:sz w:val="23"/>
          <w:szCs w:val="23"/>
        </w:rPr>
        <w:t>иерархической структуры</w:t>
      </w:r>
      <w:r>
        <w:rPr>
          <w:rFonts w:ascii="Segoe UI" w:hAnsi="Segoe UI" w:cs="Segoe UI"/>
          <w:color w:val="1D2125"/>
          <w:sz w:val="23"/>
          <w:szCs w:val="23"/>
        </w:rPr>
        <w:t>. На верхнем уровне этой структуры – </w:t>
      </w:r>
      <w:r>
        <w:rPr>
          <w:rStyle w:val="text-primary"/>
          <w:rFonts w:ascii="Segoe UI" w:hAnsi="Segoe UI" w:cs="Segoe UI"/>
          <w:i/>
          <w:iCs/>
          <w:color w:val="0F6CBF"/>
          <w:sz w:val="23"/>
          <w:szCs w:val="23"/>
        </w:rPr>
        <w:t>характеристики</w:t>
      </w:r>
      <w:r>
        <w:rPr>
          <w:rFonts w:ascii="Segoe UI" w:hAnsi="Segoe UI" w:cs="Segoe UI"/>
          <w:color w:val="1D2125"/>
          <w:sz w:val="23"/>
          <w:szCs w:val="23"/>
        </w:rPr>
        <w:t>, которые в отдельных случаях далее разделяются на </w:t>
      </w:r>
      <w:r>
        <w:rPr>
          <w:rStyle w:val="text-primary"/>
          <w:rFonts w:ascii="Segoe UI" w:hAnsi="Segoe UI" w:cs="Segoe UI"/>
          <w:i/>
          <w:iCs/>
          <w:color w:val="0F6CBF"/>
          <w:sz w:val="23"/>
          <w:szCs w:val="23"/>
        </w:rPr>
        <w:t>подхарактеристики</w:t>
      </w:r>
      <w:r>
        <w:rPr>
          <w:rFonts w:ascii="Segoe UI" w:hAnsi="Segoe UI" w:cs="Segoe UI"/>
          <w:color w:val="1D2125"/>
          <w:sz w:val="23"/>
          <w:szCs w:val="23"/>
        </w:rPr>
        <w:t>. Измеримые свойства системы, связанные с её качеством, называют </w:t>
      </w:r>
      <w:r>
        <w:rPr>
          <w:rStyle w:val="text-primary"/>
          <w:rFonts w:ascii="Segoe UI" w:hAnsi="Segoe UI" w:cs="Segoe UI"/>
          <w:i/>
          <w:iCs/>
          <w:color w:val="0F6CBF"/>
          <w:sz w:val="23"/>
          <w:szCs w:val="23"/>
        </w:rPr>
        <w:t>свойствами (атрибутами) качества</w:t>
      </w:r>
      <w:r>
        <w:rPr>
          <w:rFonts w:ascii="Segoe UI" w:hAnsi="Segoe UI" w:cs="Segoe UI"/>
          <w:color w:val="1D2125"/>
          <w:sz w:val="23"/>
          <w:szCs w:val="23"/>
        </w:rPr>
        <w:t>. Свойства качества связаны (ассоциированы) с мерами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 настоящему времени в серии SQuaRE имеются </w:t>
      </w:r>
      <w:r>
        <w:rPr>
          <w:rStyle w:val="text-primary"/>
          <w:rFonts w:ascii="Segoe UI" w:hAnsi="Segoe UI" w:cs="Segoe UI"/>
          <w:b/>
          <w:bCs/>
          <w:color w:val="0F6CBF"/>
          <w:sz w:val="23"/>
          <w:szCs w:val="23"/>
        </w:rPr>
        <w:t>три модели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color w:val="0F6CBF"/>
          <w:sz w:val="23"/>
          <w:szCs w:val="23"/>
        </w:rPr>
        <w:t>модель качества при использовании</w:t>
      </w:r>
      <w:r>
        <w:rPr>
          <w:rFonts w:ascii="Segoe UI" w:hAnsi="Segoe UI" w:cs="Segoe UI"/>
          <w:color w:val="1D2125"/>
          <w:sz w:val="23"/>
          <w:szCs w:val="23"/>
        </w:rPr>
        <w:t> (определена в ISO/IEC 25010);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color w:val="0F6CBF"/>
          <w:sz w:val="23"/>
          <w:szCs w:val="23"/>
        </w:rPr>
        <w:t>модель качества продукта </w:t>
      </w:r>
      <w:r>
        <w:rPr>
          <w:rFonts w:ascii="Segoe UI" w:hAnsi="Segoe UI" w:cs="Segoe UI"/>
          <w:color w:val="1D2125"/>
          <w:sz w:val="23"/>
          <w:szCs w:val="23"/>
        </w:rPr>
        <w:t>(определена в ISO/IEC 25010);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модель качества данных </w:t>
      </w:r>
      <w:r>
        <w:rPr>
          <w:rFonts w:ascii="Segoe UI" w:hAnsi="Segoe UI" w:cs="Segoe UI"/>
          <w:color w:val="1D2125"/>
          <w:sz w:val="23"/>
          <w:szCs w:val="23"/>
        </w:rPr>
        <w:t>(определена в ISO/IEC 25012).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Совместное использование моделей качества дает основание считать, что учтены все характеристики качества.</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lastRenderedPageBreak/>
        <w:t>Качество при использовании</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49ED6D7">
          <v:rect id="_x0000_i114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продукт или система могут использоваться конкретными пользователями для достижения определенных целей с эффективностью, производительностью, свободой от риска и удовлетворенностью в конкретных условиях использования для удовлетворения их потребностей.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при использовании</w:t>
      </w:r>
      <w:r>
        <w:rPr>
          <w:rFonts w:ascii="Segoe UI" w:hAnsi="Segoe UI" w:cs="Segoe UI"/>
          <w:color w:val="1D2125"/>
          <w:sz w:val="23"/>
          <w:szCs w:val="23"/>
        </w:rPr>
        <w:t> определяет пять характеристик, связанных с результатами взаимодействия с системой: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b/>
          <w:bCs/>
          <w:color w:val="0F6CBF"/>
          <w:sz w:val="23"/>
          <w:szCs w:val="23"/>
        </w:rPr>
        <w:t>Эффективность</w:t>
      </w:r>
      <w:r>
        <w:rPr>
          <w:rFonts w:ascii="Segoe UI" w:hAnsi="Segoe UI" w:cs="Segoe UI"/>
          <w:color w:val="1D2125"/>
          <w:sz w:val="23"/>
          <w:szCs w:val="23"/>
        </w:rPr>
        <w:t>, или результативность (</w:t>
      </w:r>
      <w:r>
        <w:rPr>
          <w:rStyle w:val="text-primary"/>
          <w:rFonts w:ascii="Segoe UI" w:hAnsi="Segoe UI" w:cs="Segoe UI"/>
          <w:color w:val="0F6CBF"/>
          <w:sz w:val="23"/>
          <w:szCs w:val="23"/>
        </w:rPr>
        <w:t>Effectiveness</w:t>
      </w:r>
      <w:r>
        <w:rPr>
          <w:rFonts w:ascii="Segoe UI" w:hAnsi="Segoe UI" w:cs="Segoe UI"/>
          <w:color w:val="1D2125"/>
          <w:sz w:val="23"/>
          <w:szCs w:val="23"/>
        </w:rPr>
        <w:t>) – точность и полнота, с которой пользователи достигают определенных целей.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b/>
          <w:bCs/>
          <w:color w:val="0F6CBF"/>
          <w:sz w:val="23"/>
          <w:szCs w:val="23"/>
        </w:rPr>
        <w:t>Производительность </w:t>
      </w:r>
      <w:r>
        <w:rPr>
          <w:rFonts w:ascii="Segoe UI" w:hAnsi="Segoe UI" w:cs="Segoe UI"/>
          <w:color w:val="1D2125"/>
          <w:sz w:val="23"/>
          <w:szCs w:val="23"/>
        </w:rPr>
        <w:t>(</w:t>
      </w:r>
      <w:r>
        <w:rPr>
          <w:rStyle w:val="text-primary"/>
          <w:rFonts w:ascii="Segoe UI" w:hAnsi="Segoe UI" w:cs="Segoe UI"/>
          <w:color w:val="0F6CBF"/>
          <w:sz w:val="23"/>
          <w:szCs w:val="23"/>
        </w:rPr>
        <w:t>Efficiency</w:t>
      </w:r>
      <w:r>
        <w:rPr>
          <w:rFonts w:ascii="Segoe UI" w:hAnsi="Segoe UI" w:cs="Segoe UI"/>
          <w:color w:val="1D2125"/>
          <w:sz w:val="23"/>
          <w:szCs w:val="23"/>
        </w:rPr>
        <w:t>) – связь точности и полноты достижения пользователями целей с израсходованными ресурсами.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b/>
          <w:bCs/>
          <w:color w:val="0F6CBF"/>
          <w:sz w:val="23"/>
          <w:szCs w:val="23"/>
        </w:rPr>
        <w:t>Удовлетворенность </w:t>
      </w:r>
      <w:r>
        <w:rPr>
          <w:rFonts w:ascii="Segoe UI" w:hAnsi="Segoe UI" w:cs="Segoe UI"/>
          <w:color w:val="1D2125"/>
          <w:sz w:val="23"/>
          <w:szCs w:val="23"/>
        </w:rPr>
        <w:t>(</w:t>
      </w:r>
      <w:r>
        <w:rPr>
          <w:rStyle w:val="text-primary"/>
          <w:rFonts w:ascii="Segoe UI" w:hAnsi="Segoe UI" w:cs="Segoe UI"/>
          <w:color w:val="0F6CBF"/>
          <w:sz w:val="23"/>
          <w:szCs w:val="23"/>
        </w:rPr>
        <w:t>Satisfaction</w:t>
      </w:r>
      <w:r>
        <w:rPr>
          <w:rFonts w:ascii="Segoe UI" w:hAnsi="Segoe UI" w:cs="Segoe UI"/>
          <w:color w:val="1D2125"/>
          <w:sz w:val="23"/>
          <w:szCs w:val="23"/>
        </w:rPr>
        <w:t>) – степень, с которой удовлетворены пользовательские потребности, когда продукт или система применяются в указанной среде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hAnsi="Segoe UI" w:cs="Segoe UI"/>
          <w:b/>
          <w:bCs/>
          <w:color w:val="0F6CBF"/>
          <w:sz w:val="23"/>
          <w:szCs w:val="23"/>
        </w:rPr>
        <w:t>Свобода от риска</w:t>
      </w:r>
      <w:r>
        <w:rPr>
          <w:rFonts w:ascii="Segoe UI" w:hAnsi="Segoe UI" w:cs="Segoe UI"/>
          <w:color w:val="1D2125"/>
          <w:sz w:val="23"/>
          <w:szCs w:val="23"/>
        </w:rPr>
        <w:t> (</w:t>
      </w:r>
      <w:r>
        <w:rPr>
          <w:rStyle w:val="text-primary"/>
          <w:rFonts w:ascii="Segoe UI" w:hAnsi="Segoe UI" w:cs="Segoe UI"/>
          <w:color w:val="0F6CBF"/>
          <w:sz w:val="23"/>
          <w:szCs w:val="23"/>
        </w:rPr>
        <w:t>Freedom from risk</w:t>
      </w:r>
      <w:r>
        <w:rPr>
          <w:rFonts w:ascii="Segoe UI" w:hAnsi="Segoe UI" w:cs="Segoe UI"/>
          <w:color w:val="1D2125"/>
          <w:sz w:val="23"/>
          <w:szCs w:val="23"/>
        </w:rPr>
        <w:t>) – степень, с которой продукт или система смягчают потенциальный риск экономических потерь, человеческой жизни, здоровью или окружающей среде.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hAnsi="Segoe UI" w:cs="Segoe UI"/>
          <w:b/>
          <w:bCs/>
          <w:color w:val="0F6CBF"/>
          <w:sz w:val="23"/>
          <w:szCs w:val="23"/>
        </w:rPr>
        <w:t>Покрытие контекста </w:t>
      </w:r>
      <w:r>
        <w:rPr>
          <w:rFonts w:ascii="Segoe UI" w:hAnsi="Segoe UI" w:cs="Segoe UI"/>
          <w:color w:val="1D2125"/>
          <w:sz w:val="23"/>
          <w:szCs w:val="23"/>
        </w:rPr>
        <w:t>(</w:t>
      </w:r>
      <w:r>
        <w:rPr>
          <w:rStyle w:val="text-primary"/>
          <w:rFonts w:ascii="Segoe UI" w:hAnsi="Segoe UI" w:cs="Segoe UI"/>
          <w:color w:val="0F6CBF"/>
          <w:sz w:val="23"/>
          <w:szCs w:val="23"/>
        </w:rPr>
        <w:t>Context coverage</w:t>
      </w:r>
      <w:r>
        <w:rPr>
          <w:rFonts w:ascii="Segoe UI" w:hAnsi="Segoe UI" w:cs="Segoe UI"/>
          <w:color w:val="1D2125"/>
          <w:sz w:val="23"/>
          <w:szCs w:val="23"/>
        </w:rPr>
        <w:t>) – степень, в которой продукт или система могут быть применены с результативностью, эффективностью, свободой от риска и удовлетворением в определенных средах использования и в средах, вне первоначально явно идентифицированных.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1 представлена структура модели качества в использовании.</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"https://lms.bsuir.by/pluginfile.php/533254/mod_book/chapter/4706/139.png"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97F8BF2" wp14:editId="2D28BABA">
                <wp:extent cx="304800" cy="304800"/>
                <wp:effectExtent l="0" t="0" r="0" b="0"/>
                <wp:docPr id="464910399" name="Прямоугольник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6F3E4" id="Прямоугольник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E903622" wp14:editId="4D79718B">
            <wp:extent cx="4991141" cy="1641231"/>
            <wp:effectExtent l="0" t="0" r="0" b="0"/>
            <wp:docPr id="11458685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8514" name="Рисунок 1145868514"/>
                    <pic:cNvPicPr/>
                  </pic:nvPicPr>
                  <pic:blipFill>
                    <a:blip r:embed="rId47">
                      <a:extLst>
                        <a:ext uri="{28A0092B-C50C-407E-A947-70E740481C1C}">
                          <a14:useLocalDpi xmlns:a14="http://schemas.microsoft.com/office/drawing/2010/main" val="0"/>
                        </a:ext>
                      </a:extLst>
                    </a:blip>
                    <a:stretch>
                      <a:fillRect/>
                    </a:stretch>
                  </pic:blipFill>
                  <pic:spPr>
                    <a:xfrm>
                      <a:off x="0" y="0"/>
                      <a:ext cx="5037097" cy="165634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Структура модели качества при использовании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характеристика применима для различных видов деятельности заинтересованных лиц, например, для взаимодействия оператора или поддержки разработчика.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Характеристики «Эффективность» и «Производительность» не разделяются на подхарактеристики. Их значения определяются как значения соответствующих мер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характеристике «Удовлетворенность» выделяют следующие подхарактеристики:</w:t>
      </w:r>
    </w:p>
    <w:p w:rsidR="006356CD" w:rsidRDefault="006356CD" w:rsidP="006356CD">
      <w:pPr>
        <w:numPr>
          <w:ilvl w:val="0"/>
          <w:numId w:val="4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Доверие </w:t>
      </w:r>
      <w:r>
        <w:rPr>
          <w:rFonts w:ascii="Segoe UI" w:hAnsi="Segoe UI" w:cs="Segoe UI"/>
          <w:color w:val="1D2125"/>
          <w:sz w:val="23"/>
          <w:szCs w:val="23"/>
        </w:rPr>
        <w:t>(</w:t>
      </w:r>
      <w:r>
        <w:rPr>
          <w:rStyle w:val="text-primary"/>
          <w:rFonts w:ascii="Segoe UI" w:hAnsi="Segoe UI" w:cs="Segoe UI"/>
          <w:color w:val="0F6CBF"/>
          <w:sz w:val="23"/>
          <w:szCs w:val="23"/>
        </w:rPr>
        <w:t>Trust</w:t>
      </w:r>
      <w:r>
        <w:rPr>
          <w:rFonts w:ascii="Segoe UI" w:hAnsi="Segoe UI" w:cs="Segoe UI"/>
          <w:color w:val="1D2125"/>
          <w:sz w:val="23"/>
          <w:szCs w:val="23"/>
        </w:rPr>
        <w:t>) – степень, с которой пользователь или другое заинтересованное лицо уверены, что продукт или система будут вести себя как предназначено.</w:t>
      </w:r>
    </w:p>
    <w:p w:rsidR="006356CD" w:rsidRDefault="006356CD" w:rsidP="006356CD">
      <w:pPr>
        <w:numPr>
          <w:ilvl w:val="0"/>
          <w:numId w:val="4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Удовольствие </w:t>
      </w:r>
      <w:r>
        <w:rPr>
          <w:rFonts w:ascii="Segoe UI" w:hAnsi="Segoe UI" w:cs="Segoe UI"/>
          <w:color w:val="1D2125"/>
          <w:sz w:val="23"/>
          <w:szCs w:val="23"/>
        </w:rPr>
        <w:t>(</w:t>
      </w:r>
      <w:r>
        <w:rPr>
          <w:rStyle w:val="text-primary"/>
          <w:rFonts w:ascii="Segoe UI" w:hAnsi="Segoe UI" w:cs="Segoe UI"/>
          <w:color w:val="0F6CBF"/>
          <w:sz w:val="23"/>
          <w:szCs w:val="23"/>
        </w:rPr>
        <w:t>Pleasure</w:t>
      </w:r>
      <w:r>
        <w:rPr>
          <w:rFonts w:ascii="Segoe UI" w:hAnsi="Segoe UI" w:cs="Segoe UI"/>
          <w:color w:val="1D2125"/>
          <w:sz w:val="23"/>
          <w:szCs w:val="23"/>
        </w:rPr>
        <w:t>) – степень, с которой пользователь получает удовольствие от использования продукта для личных нужд.</w:t>
      </w:r>
    </w:p>
    <w:p w:rsidR="006356CD" w:rsidRDefault="006356CD" w:rsidP="006356CD">
      <w:pPr>
        <w:numPr>
          <w:ilvl w:val="0"/>
          <w:numId w:val="4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Комфорт </w:t>
      </w:r>
      <w:r>
        <w:rPr>
          <w:rFonts w:ascii="Segoe UI" w:hAnsi="Segoe UI" w:cs="Segoe UI"/>
          <w:color w:val="1D2125"/>
          <w:sz w:val="23"/>
          <w:szCs w:val="23"/>
        </w:rPr>
        <w:t>(</w:t>
      </w:r>
      <w:r>
        <w:rPr>
          <w:rStyle w:val="text-primary"/>
          <w:rFonts w:ascii="Segoe UI" w:hAnsi="Segoe UI" w:cs="Segoe UI"/>
          <w:color w:val="0F6CBF"/>
          <w:sz w:val="23"/>
          <w:szCs w:val="23"/>
        </w:rPr>
        <w:t>Comfort</w:t>
      </w:r>
      <w:r>
        <w:rPr>
          <w:rFonts w:ascii="Segoe UI" w:hAnsi="Segoe UI" w:cs="Segoe UI"/>
          <w:color w:val="1D2125"/>
          <w:sz w:val="23"/>
          <w:szCs w:val="23"/>
        </w:rPr>
        <w:t>) – степень, с которой пользователь удовлетворен физическим комфортом.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Подхарактеристиками «Свободы от риска» являются:</w:t>
      </w:r>
    </w:p>
    <w:p w:rsidR="006356CD" w:rsidRDefault="006356CD" w:rsidP="006356CD">
      <w:pPr>
        <w:numPr>
          <w:ilvl w:val="0"/>
          <w:numId w:val="5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экономического риска</w:t>
      </w:r>
      <w:r>
        <w:rPr>
          <w:rFonts w:ascii="Segoe UI" w:hAnsi="Segoe UI" w:cs="Segoe UI"/>
          <w:color w:val="1D2125"/>
          <w:sz w:val="23"/>
          <w:szCs w:val="23"/>
        </w:rPr>
        <w:t> (</w:t>
      </w:r>
      <w:r>
        <w:rPr>
          <w:rStyle w:val="text-primary"/>
          <w:rFonts w:ascii="Segoe UI" w:hAnsi="Segoe UI" w:cs="Segoe UI"/>
          <w:color w:val="0F6CBF"/>
          <w:sz w:val="23"/>
          <w:szCs w:val="23"/>
        </w:rPr>
        <w:t>Economic risk mitigation</w:t>
      </w:r>
      <w:r>
        <w:rPr>
          <w:rFonts w:ascii="Segoe UI" w:hAnsi="Segoe UI" w:cs="Segoe UI"/>
          <w:color w:val="1D2125"/>
          <w:sz w:val="23"/>
          <w:szCs w:val="23"/>
        </w:rPr>
        <w:t>) – степень, с которой продукт или система смягчают потенциальный риск для финансового положения, эффективной операции, коммерческой недвижимости, репутации или других ресурсов в намеченных средах использования.</w:t>
      </w:r>
    </w:p>
    <w:p w:rsidR="006356CD" w:rsidRDefault="006356CD" w:rsidP="006356CD">
      <w:pPr>
        <w:numPr>
          <w:ilvl w:val="0"/>
          <w:numId w:val="5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рисков для здоровья и безопасности</w:t>
      </w:r>
      <w:r>
        <w:rPr>
          <w:rStyle w:val="text-primary"/>
          <w:rFonts w:ascii="Segoe UI" w:hAnsi="Segoe UI" w:cs="Segoe UI"/>
          <w:color w:val="0F6CBF"/>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Health and safety risk mitigation</w:t>
      </w:r>
      <w:r>
        <w:rPr>
          <w:rFonts w:ascii="Segoe UI" w:hAnsi="Segoe UI" w:cs="Segoe UI"/>
          <w:color w:val="1D2125"/>
          <w:sz w:val="23"/>
          <w:szCs w:val="23"/>
        </w:rPr>
        <w:t>) – степень, с которой продукт или система смягчают потенциальный риск для людей в намеченных средах использования.</w:t>
      </w:r>
    </w:p>
    <w:p w:rsidR="006356CD" w:rsidRDefault="006356CD" w:rsidP="006356CD">
      <w:pPr>
        <w:numPr>
          <w:ilvl w:val="0"/>
          <w:numId w:val="5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экологического риска</w:t>
      </w:r>
      <w:r>
        <w:rPr>
          <w:rFonts w:ascii="Segoe UI" w:hAnsi="Segoe UI" w:cs="Segoe UI"/>
          <w:color w:val="1D2125"/>
          <w:sz w:val="23"/>
          <w:szCs w:val="23"/>
        </w:rPr>
        <w:t> (</w:t>
      </w:r>
      <w:r>
        <w:rPr>
          <w:rStyle w:val="text-primary"/>
          <w:rFonts w:ascii="Segoe UI" w:hAnsi="Segoe UI" w:cs="Segoe UI"/>
          <w:color w:val="0F6CBF"/>
          <w:sz w:val="23"/>
          <w:szCs w:val="23"/>
        </w:rPr>
        <w:t>Environmental risk mitigation</w:t>
      </w:r>
      <w:r>
        <w:rPr>
          <w:rFonts w:ascii="Segoe UI" w:hAnsi="Segoe UI" w:cs="Segoe UI"/>
          <w:color w:val="1D2125"/>
          <w:sz w:val="23"/>
          <w:szCs w:val="23"/>
        </w:rPr>
        <w:t>) – степень, с которой продукт или система смягчают потенциальный риск для собственности или экологии окружающей среды в намеченных средах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Характеристика «Покрытие контекста» включает следующие подхарактеристики:</w:t>
      </w:r>
    </w:p>
    <w:p w:rsidR="006356CD" w:rsidRDefault="006356CD" w:rsidP="006356CD">
      <w:pPr>
        <w:numPr>
          <w:ilvl w:val="0"/>
          <w:numId w:val="5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Полнота контекста </w:t>
      </w:r>
      <w:r>
        <w:rPr>
          <w:rFonts w:ascii="Segoe UI" w:hAnsi="Segoe UI" w:cs="Segoe UI"/>
          <w:color w:val="1D2125"/>
          <w:sz w:val="23"/>
          <w:szCs w:val="23"/>
        </w:rPr>
        <w:t>(</w:t>
      </w:r>
      <w:r>
        <w:rPr>
          <w:rStyle w:val="text-primary"/>
          <w:rFonts w:ascii="Segoe UI" w:hAnsi="Segoe UI" w:cs="Segoe UI"/>
          <w:color w:val="0F6CBF"/>
          <w:sz w:val="23"/>
          <w:szCs w:val="23"/>
        </w:rPr>
        <w:t>Context completeness</w:t>
      </w:r>
      <w:r>
        <w:rPr>
          <w:rFonts w:ascii="Segoe UI" w:hAnsi="Segoe UI" w:cs="Segoe UI"/>
          <w:color w:val="1D2125"/>
          <w:sz w:val="23"/>
          <w:szCs w:val="23"/>
        </w:rPr>
        <w:t>) – степень, с которой продукт или система могут быть применены с результативностью, эффективностью, свободой от риска и удовлетворением во всех указанных средах использования.</w:t>
      </w:r>
    </w:p>
    <w:p w:rsidR="006356CD" w:rsidRDefault="006356CD" w:rsidP="006356CD">
      <w:pPr>
        <w:numPr>
          <w:ilvl w:val="0"/>
          <w:numId w:val="5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Гибкость </w:t>
      </w:r>
      <w:r>
        <w:rPr>
          <w:rFonts w:ascii="Segoe UI" w:hAnsi="Segoe UI" w:cs="Segoe UI"/>
          <w:color w:val="1D2125"/>
          <w:sz w:val="23"/>
          <w:szCs w:val="23"/>
        </w:rPr>
        <w:t>(</w:t>
      </w:r>
      <w:r>
        <w:rPr>
          <w:rStyle w:val="text-primary"/>
          <w:rFonts w:ascii="Segoe UI" w:hAnsi="Segoe UI" w:cs="Segoe UI"/>
          <w:color w:val="0F6CBF"/>
          <w:sz w:val="23"/>
          <w:szCs w:val="23"/>
        </w:rPr>
        <w:t>Flexibility</w:t>
      </w:r>
      <w:r>
        <w:rPr>
          <w:rFonts w:ascii="Segoe UI" w:hAnsi="Segoe UI" w:cs="Segoe UI"/>
          <w:color w:val="1D2125"/>
          <w:sz w:val="23"/>
          <w:szCs w:val="23"/>
        </w:rPr>
        <w:t>) – степень, с которой продукт или система могут быть применены с результативностью, эффективностью, свободой от риска и удовлетворением в средах, первоначально не определенных в требованиях.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продукта </w:t>
      </w:r>
      <w:r>
        <w:rPr>
          <w:rFonts w:ascii="Segoe UI" w:hAnsi="Segoe UI" w:cs="Segoe UI"/>
          <w:color w:val="1D2125"/>
          <w:sz w:val="23"/>
          <w:szCs w:val="23"/>
        </w:rPr>
        <w:t xml:space="preserve">применяется к целевой компьютерной системе и, связанному с ним, целевому программному обеспечению или целевому программному продукту. Целевая система может включать компьютерную технику, </w:t>
      </w:r>
      <w:r>
        <w:rPr>
          <w:rFonts w:ascii="Segoe UI" w:hAnsi="Segoe UI" w:cs="Segoe UI"/>
          <w:color w:val="1D2125"/>
          <w:sz w:val="23"/>
          <w:szCs w:val="23"/>
        </w:rPr>
        <w:lastRenderedPageBreak/>
        <w:t>нецелевые программные продукты, нецелевые данные, и целевые данные, которые являются предметом модели качества данных.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2 представлена структура модели качества продукта.</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705CE5E" wp14:editId="44CAC311">
                <wp:extent cx="304800" cy="304800"/>
                <wp:effectExtent l="0" t="0" r="0" b="0"/>
                <wp:docPr id="2029653040"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D5552" id="Прямоугольник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1AA31A0" wp14:editId="693EA7C8">
            <wp:extent cx="5450774" cy="1371600"/>
            <wp:effectExtent l="0" t="0" r="0" b="0"/>
            <wp:docPr id="76945849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58495" name="Рисунок 769458495"/>
                    <pic:cNvPicPr/>
                  </pic:nvPicPr>
                  <pic:blipFill>
                    <a:blip r:embed="rId48">
                      <a:extLst>
                        <a:ext uri="{28A0092B-C50C-407E-A947-70E740481C1C}">
                          <a14:useLocalDpi xmlns:a14="http://schemas.microsoft.com/office/drawing/2010/main" val="0"/>
                        </a:ext>
                      </a:extLst>
                    </a:blip>
                    <a:stretch>
                      <a:fillRect/>
                    </a:stretch>
                  </pic:blipFill>
                  <pic:spPr>
                    <a:xfrm>
                      <a:off x="0" y="0"/>
                      <a:ext cx="5480804" cy="1379157"/>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Структура модели качества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продукта</w:t>
      </w:r>
      <w:r>
        <w:rPr>
          <w:rFonts w:ascii="Segoe UI" w:hAnsi="Segoe UI" w:cs="Segoe UI"/>
          <w:color w:val="1D2125"/>
          <w:sz w:val="23"/>
          <w:szCs w:val="23"/>
        </w:rPr>
        <w:t> сводит свойства качества программного продукта (или системы) к восьми характеристикам: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b/>
          <w:bCs/>
          <w:color w:val="0F6CBF"/>
          <w:sz w:val="23"/>
          <w:szCs w:val="23"/>
        </w:rPr>
        <w:t>Функциональная пригодность</w:t>
      </w:r>
      <w:r>
        <w:rPr>
          <w:rFonts w:ascii="Segoe UI" w:hAnsi="Segoe UI" w:cs="Segoe UI"/>
          <w:color w:val="1D2125"/>
          <w:sz w:val="23"/>
          <w:szCs w:val="23"/>
        </w:rPr>
        <w:t> (</w:t>
      </w:r>
      <w:r>
        <w:rPr>
          <w:rStyle w:val="text-primary"/>
          <w:rFonts w:ascii="Segoe UI" w:hAnsi="Segoe UI" w:cs="Segoe UI"/>
          <w:color w:val="0F6CBF"/>
          <w:sz w:val="23"/>
          <w:szCs w:val="23"/>
        </w:rPr>
        <w:t>Functional suitability</w:t>
      </w:r>
      <w:r>
        <w:rPr>
          <w:rFonts w:ascii="Segoe UI" w:hAnsi="Segoe UI" w:cs="Segoe UI"/>
          <w:color w:val="1D2125"/>
          <w:sz w:val="23"/>
          <w:szCs w:val="23"/>
        </w:rPr>
        <w:t>) – степень, с которой продукт обеспечивает выполнение функций, которые удовлетворяют заявленным и подразумеваемым потребностям при использовании в указанных условиях.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b/>
          <w:bCs/>
          <w:color w:val="0F6CBF"/>
          <w:sz w:val="23"/>
          <w:szCs w:val="23"/>
        </w:rPr>
        <w:t>Уровень производительности</w:t>
      </w:r>
      <w:r>
        <w:rPr>
          <w:rFonts w:ascii="Segoe UI" w:hAnsi="Segoe UI" w:cs="Segoe UI"/>
          <w:color w:val="1D2125"/>
          <w:sz w:val="23"/>
          <w:szCs w:val="23"/>
        </w:rPr>
        <w:t>, или</w:t>
      </w:r>
      <w:r>
        <w:rPr>
          <w:rStyle w:val="text-primary"/>
          <w:rFonts w:ascii="Segoe UI" w:hAnsi="Segoe UI" w:cs="Segoe UI"/>
          <w:b/>
          <w:bCs/>
          <w:color w:val="0F6CBF"/>
          <w:sz w:val="23"/>
          <w:szCs w:val="23"/>
        </w:rPr>
        <w:t> Эффективность производительности</w:t>
      </w:r>
      <w:r>
        <w:rPr>
          <w:rFonts w:ascii="Segoe UI" w:hAnsi="Segoe UI" w:cs="Segoe UI"/>
          <w:color w:val="1D2125"/>
          <w:sz w:val="23"/>
          <w:szCs w:val="23"/>
        </w:rPr>
        <w:t> (</w:t>
      </w:r>
      <w:r>
        <w:rPr>
          <w:rStyle w:val="text-primary"/>
          <w:rFonts w:ascii="Segoe UI" w:hAnsi="Segoe UI" w:cs="Segoe UI"/>
          <w:color w:val="0F6CBF"/>
          <w:sz w:val="23"/>
          <w:szCs w:val="23"/>
        </w:rPr>
        <w:t>Performance efficiency</w:t>
      </w:r>
      <w:r>
        <w:rPr>
          <w:rFonts w:ascii="Segoe UI" w:hAnsi="Segoe UI" w:cs="Segoe UI"/>
          <w:color w:val="1D2125"/>
          <w:sz w:val="23"/>
          <w:szCs w:val="23"/>
        </w:rPr>
        <w:t>) – выполненная работа относительно количества ресурсов при установленных условиях.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b/>
          <w:bCs/>
          <w:color w:val="0F6CBF"/>
          <w:sz w:val="23"/>
          <w:szCs w:val="23"/>
        </w:rPr>
        <w:t>Совместимость </w:t>
      </w:r>
      <w:r>
        <w:rPr>
          <w:rFonts w:ascii="Segoe UI" w:hAnsi="Segoe UI" w:cs="Segoe UI"/>
          <w:color w:val="1D2125"/>
          <w:sz w:val="23"/>
          <w:szCs w:val="23"/>
        </w:rPr>
        <w:t>(</w:t>
      </w:r>
      <w:r>
        <w:rPr>
          <w:rStyle w:val="text-primary"/>
          <w:rFonts w:ascii="Segoe UI" w:hAnsi="Segoe UI" w:cs="Segoe UI"/>
          <w:color w:val="0F6CBF"/>
          <w:sz w:val="23"/>
          <w:szCs w:val="23"/>
        </w:rPr>
        <w:t>Compatibility</w:t>
      </w:r>
      <w:r>
        <w:rPr>
          <w:rFonts w:ascii="Segoe UI" w:hAnsi="Segoe UI" w:cs="Segoe UI"/>
          <w:color w:val="1D2125"/>
          <w:sz w:val="23"/>
          <w:szCs w:val="23"/>
        </w:rPr>
        <w:t>) – степень, с которой продукт, система или их компоненты могут обмениваться информацией с другими продуктами, системами или компонентами, и/или выполнить необходимые функции, разделяя те же самые аппаратные средства или окружающую среду программного обеспечения.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hAnsi="Segoe UI" w:cs="Segoe UI"/>
          <w:b/>
          <w:bCs/>
          <w:color w:val="0F6CBF"/>
          <w:sz w:val="23"/>
          <w:szCs w:val="23"/>
        </w:rPr>
        <w:t>Удобство пользования</w:t>
      </w:r>
      <w:r>
        <w:rPr>
          <w:rFonts w:ascii="Segoe UI" w:hAnsi="Segoe UI" w:cs="Segoe UI"/>
          <w:color w:val="1D2125"/>
          <w:sz w:val="23"/>
          <w:szCs w:val="23"/>
        </w:rPr>
        <w:t> (</w:t>
      </w:r>
      <w:r>
        <w:rPr>
          <w:rStyle w:val="text-primary"/>
          <w:rFonts w:ascii="Segoe UI" w:hAnsi="Segoe UI" w:cs="Segoe UI"/>
          <w:color w:val="0F6CBF"/>
          <w:sz w:val="23"/>
          <w:szCs w:val="23"/>
        </w:rPr>
        <w:t>Usability</w:t>
      </w:r>
      <w:r>
        <w:rPr>
          <w:rFonts w:ascii="Segoe UI" w:hAnsi="Segoe UI" w:cs="Segoe UI"/>
          <w:color w:val="1D2125"/>
          <w:sz w:val="23"/>
          <w:szCs w:val="23"/>
        </w:rPr>
        <w:t>) – степень, с которой продукт или система могут использоваться указанными пользователями для достижения определенных целей с результативностью, эффективностью и удовлетворением в указанном контексте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hAnsi="Segoe UI" w:cs="Segoe UI"/>
          <w:b/>
          <w:bCs/>
          <w:color w:val="0F6CBF"/>
          <w:sz w:val="23"/>
          <w:szCs w:val="23"/>
        </w:rPr>
        <w:t>Надежность </w:t>
      </w:r>
      <w:r>
        <w:rPr>
          <w:rFonts w:ascii="Segoe UI" w:hAnsi="Segoe UI" w:cs="Segoe UI"/>
          <w:color w:val="1D2125"/>
          <w:sz w:val="23"/>
          <w:szCs w:val="23"/>
        </w:rPr>
        <w:t>(</w:t>
      </w:r>
      <w:r>
        <w:rPr>
          <w:rStyle w:val="text-primary"/>
          <w:rFonts w:ascii="Segoe UI" w:hAnsi="Segoe UI" w:cs="Segoe UI"/>
          <w:color w:val="0F6CBF"/>
          <w:sz w:val="23"/>
          <w:szCs w:val="23"/>
        </w:rPr>
        <w:t>Reliability</w:t>
      </w:r>
      <w:r>
        <w:rPr>
          <w:rFonts w:ascii="Segoe UI" w:hAnsi="Segoe UI" w:cs="Segoe UI"/>
          <w:color w:val="1D2125"/>
          <w:sz w:val="23"/>
          <w:szCs w:val="23"/>
        </w:rPr>
        <w:t>) – степень, с которой система, продукт или их компоненты выполняют определенные функции при указанных условиях в течение установленного периода времени.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hAnsi="Segoe UI" w:cs="Segoe UI"/>
          <w:b/>
          <w:bCs/>
          <w:color w:val="0F6CBF"/>
          <w:sz w:val="23"/>
          <w:szCs w:val="23"/>
        </w:rPr>
        <w:t>Защищенность</w:t>
      </w:r>
      <w:r>
        <w:rPr>
          <w:rFonts w:ascii="Segoe UI" w:hAnsi="Segoe UI" w:cs="Segoe UI"/>
          <w:color w:val="1D2125"/>
          <w:sz w:val="23"/>
          <w:szCs w:val="23"/>
        </w:rPr>
        <w:t>, или </w:t>
      </w:r>
      <w:r>
        <w:rPr>
          <w:rStyle w:val="text-primary"/>
          <w:rFonts w:ascii="Segoe UI" w:hAnsi="Segoe UI" w:cs="Segoe UI"/>
          <w:b/>
          <w:bCs/>
          <w:color w:val="0F6CBF"/>
          <w:sz w:val="23"/>
          <w:szCs w:val="23"/>
        </w:rPr>
        <w:t>Безопасность </w:t>
      </w:r>
      <w:r>
        <w:rPr>
          <w:rFonts w:ascii="Segoe UI" w:hAnsi="Segoe UI" w:cs="Segoe UI"/>
          <w:color w:val="1D2125"/>
          <w:sz w:val="23"/>
          <w:szCs w:val="23"/>
        </w:rPr>
        <w:t>(</w:t>
      </w:r>
      <w:r>
        <w:rPr>
          <w:rStyle w:val="text-primary"/>
          <w:rFonts w:ascii="Segoe UI" w:hAnsi="Segoe UI" w:cs="Segoe UI"/>
          <w:color w:val="0F6CBF"/>
          <w:sz w:val="23"/>
          <w:szCs w:val="23"/>
        </w:rPr>
        <w:t>Security</w:t>
      </w:r>
      <w:r>
        <w:rPr>
          <w:rFonts w:ascii="Segoe UI" w:hAnsi="Segoe UI" w:cs="Segoe UI"/>
          <w:color w:val="1D2125"/>
          <w:sz w:val="23"/>
          <w:szCs w:val="23"/>
        </w:rPr>
        <w:t xml:space="preserve">) – степень, с которой продукт или система защищают информацию и данные так, чтобы у пользователей или </w:t>
      </w:r>
      <w:r>
        <w:rPr>
          <w:rFonts w:ascii="Segoe UI" w:hAnsi="Segoe UI" w:cs="Segoe UI"/>
          <w:color w:val="1D2125"/>
          <w:sz w:val="23"/>
          <w:szCs w:val="23"/>
        </w:rPr>
        <w:lastRenderedPageBreak/>
        <w:t>других продуктов или систем была степень доступа к данным, соответствующего их типам и уровням разрешения.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w:t>
      </w:r>
      <w:r>
        <w:rPr>
          <w:rStyle w:val="text-primary"/>
          <w:rFonts w:ascii="Segoe UI" w:hAnsi="Segoe UI" w:cs="Segoe UI"/>
          <w:b/>
          <w:bCs/>
          <w:color w:val="0F6CBF"/>
          <w:sz w:val="23"/>
          <w:szCs w:val="23"/>
        </w:rPr>
        <w:t>Сопровождаемость </w:t>
      </w:r>
      <w:r>
        <w:rPr>
          <w:rFonts w:ascii="Segoe UI" w:hAnsi="Segoe UI" w:cs="Segoe UI"/>
          <w:color w:val="1D2125"/>
          <w:sz w:val="23"/>
          <w:szCs w:val="23"/>
        </w:rPr>
        <w:t>(</w:t>
      </w:r>
      <w:r>
        <w:rPr>
          <w:rStyle w:val="text-primary"/>
          <w:rFonts w:ascii="Segoe UI" w:hAnsi="Segoe UI" w:cs="Segoe UI"/>
          <w:color w:val="0F6CBF"/>
          <w:sz w:val="23"/>
          <w:szCs w:val="23"/>
        </w:rPr>
        <w:t>Maintainability</w:t>
      </w:r>
      <w:r>
        <w:rPr>
          <w:rFonts w:ascii="Segoe UI" w:hAnsi="Segoe UI" w:cs="Segoe UI"/>
          <w:color w:val="1D2125"/>
          <w:sz w:val="23"/>
          <w:szCs w:val="23"/>
        </w:rPr>
        <w:t>) – степень результативности и эффективности, с которой продукт или система могут быть изменены специалистами по обслуживанию.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w:t>
      </w:r>
      <w:r>
        <w:rPr>
          <w:rStyle w:val="text-primary"/>
          <w:rFonts w:ascii="Segoe UI" w:hAnsi="Segoe UI" w:cs="Segoe UI"/>
          <w:b/>
          <w:bCs/>
          <w:color w:val="0F6CBF"/>
          <w:sz w:val="23"/>
          <w:szCs w:val="23"/>
        </w:rPr>
        <w:t>Переносимость</w:t>
      </w:r>
      <w:r>
        <w:rPr>
          <w:rFonts w:ascii="Segoe UI" w:hAnsi="Segoe UI" w:cs="Segoe UI"/>
          <w:color w:val="1D2125"/>
          <w:sz w:val="23"/>
          <w:szCs w:val="23"/>
        </w:rPr>
        <w:t>, или </w:t>
      </w:r>
      <w:r>
        <w:rPr>
          <w:rStyle w:val="text-primary"/>
          <w:rFonts w:ascii="Segoe UI" w:hAnsi="Segoe UI" w:cs="Segoe UI"/>
          <w:b/>
          <w:bCs/>
          <w:color w:val="0F6CBF"/>
          <w:sz w:val="23"/>
          <w:szCs w:val="23"/>
        </w:rPr>
        <w:t>Мобильность </w:t>
      </w:r>
      <w:r>
        <w:rPr>
          <w:rFonts w:ascii="Segoe UI" w:hAnsi="Segoe UI" w:cs="Segoe UI"/>
          <w:color w:val="1D2125"/>
          <w:sz w:val="23"/>
          <w:szCs w:val="23"/>
        </w:rPr>
        <w:t>(</w:t>
      </w:r>
      <w:r>
        <w:rPr>
          <w:rStyle w:val="text-primary"/>
          <w:rFonts w:ascii="Segoe UI" w:hAnsi="Segoe UI" w:cs="Segoe UI"/>
          <w:color w:val="0F6CBF"/>
          <w:sz w:val="23"/>
          <w:szCs w:val="23"/>
        </w:rPr>
        <w:t>Portability</w:t>
      </w:r>
      <w:r>
        <w:rPr>
          <w:rFonts w:ascii="Segoe UI" w:hAnsi="Segoe UI" w:cs="Segoe UI"/>
          <w:color w:val="1D2125"/>
          <w:sz w:val="23"/>
          <w:szCs w:val="23"/>
        </w:rPr>
        <w:t>) – степень результативности и эффективности, с которой система, продукт или компонент могут быть перенесены на другие аппаратные средства, программное обеспечение или в другую эксплуатационную или окружающую среду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характеристика, в свою очередь, состоит из ряда соответствующих подхарактеристик.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характеристика «Функциональная пригодность» включает в себя подхарактеристики:</w:t>
      </w:r>
    </w:p>
    <w:p w:rsidR="006356CD" w:rsidRDefault="006356CD" w:rsidP="006356CD">
      <w:pPr>
        <w:numPr>
          <w:ilvl w:val="0"/>
          <w:numId w:val="5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полнота</w:t>
      </w:r>
      <w:r>
        <w:rPr>
          <w:rFonts w:ascii="Segoe UI" w:hAnsi="Segoe UI" w:cs="Segoe UI"/>
          <w:color w:val="1D2125"/>
          <w:sz w:val="23"/>
          <w:szCs w:val="23"/>
        </w:rPr>
        <w:t> (</w:t>
      </w:r>
      <w:r>
        <w:rPr>
          <w:rStyle w:val="text-primary"/>
          <w:rFonts w:ascii="Segoe UI" w:hAnsi="Segoe UI" w:cs="Segoe UI"/>
          <w:color w:val="0F6CBF"/>
          <w:sz w:val="23"/>
          <w:szCs w:val="23"/>
        </w:rPr>
        <w:t>functional completeness</w:t>
      </w:r>
      <w:r>
        <w:rPr>
          <w:rFonts w:ascii="Segoe UI" w:hAnsi="Segoe UI" w:cs="Segoe UI"/>
          <w:color w:val="1D2125"/>
          <w:sz w:val="23"/>
          <w:szCs w:val="23"/>
        </w:rPr>
        <w:t>): степень покрытия совокупностью функций всех определенных задач и целей пользователя.</w:t>
      </w:r>
    </w:p>
    <w:p w:rsidR="006356CD" w:rsidRDefault="006356CD" w:rsidP="006356CD">
      <w:pPr>
        <w:numPr>
          <w:ilvl w:val="0"/>
          <w:numId w:val="5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корректность</w:t>
      </w:r>
      <w:r>
        <w:rPr>
          <w:rFonts w:ascii="Segoe UI" w:hAnsi="Segoe UI" w:cs="Segoe UI"/>
          <w:color w:val="1D2125"/>
          <w:sz w:val="23"/>
          <w:szCs w:val="23"/>
        </w:rPr>
        <w:t> (</w:t>
      </w:r>
      <w:r>
        <w:rPr>
          <w:rStyle w:val="text-primary"/>
          <w:rFonts w:ascii="Segoe UI" w:hAnsi="Segoe UI" w:cs="Segoe UI"/>
          <w:color w:val="0F6CBF"/>
          <w:sz w:val="23"/>
          <w:szCs w:val="23"/>
        </w:rPr>
        <w:t>functional correctness</w:t>
      </w:r>
      <w:r>
        <w:rPr>
          <w:rFonts w:ascii="Segoe UI" w:hAnsi="Segoe UI" w:cs="Segoe UI"/>
          <w:color w:val="1D2125"/>
          <w:sz w:val="23"/>
          <w:szCs w:val="23"/>
        </w:rPr>
        <w:t>): степень обеспечения продуктом или системой необходимой степени точности корректных результатов.</w:t>
      </w:r>
    </w:p>
    <w:p w:rsidR="006356CD" w:rsidRDefault="006356CD" w:rsidP="006356CD">
      <w:pPr>
        <w:numPr>
          <w:ilvl w:val="0"/>
          <w:numId w:val="5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целесообразность</w:t>
      </w:r>
      <w:r>
        <w:rPr>
          <w:rFonts w:ascii="Segoe UI" w:hAnsi="Segoe UI" w:cs="Segoe UI"/>
          <w:color w:val="1D2125"/>
          <w:sz w:val="23"/>
          <w:szCs w:val="23"/>
        </w:rPr>
        <w:t> (</w:t>
      </w:r>
      <w:r>
        <w:rPr>
          <w:rStyle w:val="text-primary"/>
          <w:rFonts w:ascii="Segoe UI" w:hAnsi="Segoe UI" w:cs="Segoe UI"/>
          <w:color w:val="0F6CBF"/>
          <w:sz w:val="23"/>
          <w:szCs w:val="23"/>
        </w:rPr>
        <w:t>functional appropriateness</w:t>
      </w:r>
      <w:r>
        <w:rPr>
          <w:rFonts w:ascii="Segoe UI" w:hAnsi="Segoe UI" w:cs="Segoe UI"/>
          <w:color w:val="1D2125"/>
          <w:sz w:val="23"/>
          <w:szCs w:val="23"/>
        </w:rPr>
        <w:t>): степень функционального упрощения выполнения определенных задач и достижения целей.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характеристика «Эффективность производительности» включает в себя подхарактеристики:</w:t>
      </w:r>
    </w:p>
    <w:p w:rsidR="006356CD" w:rsidRDefault="006356CD" w:rsidP="006356CD">
      <w:pPr>
        <w:numPr>
          <w:ilvl w:val="0"/>
          <w:numId w:val="5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Временные характеристики</w:t>
      </w:r>
      <w:r>
        <w:rPr>
          <w:rFonts w:ascii="Segoe UI" w:hAnsi="Segoe UI" w:cs="Segoe UI"/>
          <w:color w:val="1D2125"/>
          <w:sz w:val="23"/>
          <w:szCs w:val="23"/>
        </w:rPr>
        <w:t> (</w:t>
      </w:r>
      <w:r>
        <w:rPr>
          <w:rStyle w:val="text-primary"/>
          <w:rFonts w:ascii="Segoe UI" w:hAnsi="Segoe UI" w:cs="Segoe UI"/>
          <w:color w:val="0F6CBF"/>
          <w:sz w:val="23"/>
          <w:szCs w:val="23"/>
        </w:rPr>
        <w:t>time behaviour</w:t>
      </w:r>
      <w:r>
        <w:rPr>
          <w:rFonts w:ascii="Segoe UI" w:hAnsi="Segoe UI" w:cs="Segoe UI"/>
          <w:color w:val="1D2125"/>
          <w:sz w:val="23"/>
          <w:szCs w:val="23"/>
        </w:rPr>
        <w:t>): степень соответствия требованиям по времени отклика, времени обработки и показателей пропускной способности продукта или системы</w:t>
      </w:r>
    </w:p>
    <w:p w:rsidR="006356CD" w:rsidRDefault="006356CD" w:rsidP="006356CD">
      <w:pPr>
        <w:numPr>
          <w:ilvl w:val="0"/>
          <w:numId w:val="5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Использование ресурсов</w:t>
      </w:r>
      <w:r>
        <w:rPr>
          <w:rFonts w:ascii="Segoe UI" w:hAnsi="Segoe UI" w:cs="Segoe UI"/>
          <w:color w:val="1D2125"/>
          <w:sz w:val="23"/>
          <w:szCs w:val="23"/>
        </w:rPr>
        <w:t> (</w:t>
      </w:r>
      <w:r>
        <w:rPr>
          <w:rStyle w:val="text-primary"/>
          <w:rFonts w:ascii="Segoe UI" w:hAnsi="Segoe UI" w:cs="Segoe UI"/>
          <w:color w:val="0F6CBF"/>
          <w:sz w:val="23"/>
          <w:szCs w:val="23"/>
        </w:rPr>
        <w:t>resource utilization</w:t>
      </w:r>
      <w:r>
        <w:rPr>
          <w:rFonts w:ascii="Segoe UI" w:hAnsi="Segoe UI" w:cs="Segoe UI"/>
          <w:color w:val="1D2125"/>
          <w:sz w:val="23"/>
          <w:szCs w:val="23"/>
        </w:rPr>
        <w:t>): степень удовлетворения требований по потреблению объемов и видов ресурсов продуктом или системой при выполнении их функций.</w:t>
      </w:r>
    </w:p>
    <w:p w:rsidR="006356CD" w:rsidRDefault="006356CD" w:rsidP="006356CD">
      <w:pPr>
        <w:numPr>
          <w:ilvl w:val="0"/>
          <w:numId w:val="5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Потенциальные возможности</w:t>
      </w:r>
      <w:r>
        <w:rPr>
          <w:rFonts w:ascii="Segoe UI" w:hAnsi="Segoe UI" w:cs="Segoe UI"/>
          <w:color w:val="1D2125"/>
          <w:sz w:val="23"/>
          <w:szCs w:val="23"/>
        </w:rPr>
        <w:t> (</w:t>
      </w:r>
      <w:r>
        <w:rPr>
          <w:rStyle w:val="text-primary"/>
          <w:rFonts w:ascii="Segoe UI" w:hAnsi="Segoe UI" w:cs="Segoe UI"/>
          <w:color w:val="0F6CBF"/>
          <w:sz w:val="23"/>
          <w:szCs w:val="23"/>
        </w:rPr>
        <w:t>capacity</w:t>
      </w:r>
      <w:r>
        <w:rPr>
          <w:rFonts w:ascii="Segoe UI" w:hAnsi="Segoe UI" w:cs="Segoe UI"/>
          <w:color w:val="1D2125"/>
          <w:sz w:val="23"/>
          <w:szCs w:val="23"/>
        </w:rPr>
        <w:t>): степень соответствия требованиям предельных значений параметров продукта или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характеристика «Совместимость» включает в себя подхарактеристики:</w:t>
      </w:r>
    </w:p>
    <w:p w:rsidR="006356CD" w:rsidRDefault="006356CD" w:rsidP="006356CD">
      <w:pPr>
        <w:numPr>
          <w:ilvl w:val="0"/>
          <w:numId w:val="5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Сосуществование </w:t>
      </w:r>
      <w:r>
        <w:rPr>
          <w:rFonts w:ascii="Segoe UI" w:hAnsi="Segoe UI" w:cs="Segoe UI"/>
          <w:color w:val="1D2125"/>
          <w:sz w:val="23"/>
          <w:szCs w:val="23"/>
        </w:rPr>
        <w:t>(</w:t>
      </w:r>
      <w:r>
        <w:rPr>
          <w:rStyle w:val="text-primary"/>
          <w:rFonts w:ascii="Segoe UI" w:hAnsi="Segoe UI" w:cs="Segoe UI"/>
          <w:b/>
          <w:bCs/>
          <w:color w:val="0F6CBF"/>
          <w:sz w:val="23"/>
          <w:szCs w:val="23"/>
        </w:rPr>
        <w:t>совместимость</w:t>
      </w:r>
      <w:r>
        <w:rPr>
          <w:rFonts w:ascii="Segoe UI" w:hAnsi="Segoe UI" w:cs="Segoe UI"/>
          <w:color w:val="1D2125"/>
          <w:sz w:val="23"/>
          <w:szCs w:val="23"/>
        </w:rPr>
        <w:t>) (</w:t>
      </w:r>
      <w:r>
        <w:rPr>
          <w:rStyle w:val="text-primary"/>
          <w:rFonts w:ascii="Segoe UI" w:hAnsi="Segoe UI" w:cs="Segoe UI"/>
          <w:color w:val="0F6CBF"/>
          <w:sz w:val="23"/>
          <w:szCs w:val="23"/>
        </w:rPr>
        <w:t>co-existence</w:t>
      </w:r>
      <w:r>
        <w:rPr>
          <w:rFonts w:ascii="Segoe UI" w:hAnsi="Segoe UI" w:cs="Segoe UI"/>
          <w:color w:val="1D2125"/>
          <w:sz w:val="23"/>
          <w:szCs w:val="23"/>
        </w:rPr>
        <w:t>): способность продукта совместно функционировать с другими независимыми продуктами в общей среде с разделением общих ресурсов и без отрицательного влияния на любой другой продукт.</w:t>
      </w:r>
    </w:p>
    <w:p w:rsidR="006356CD" w:rsidRDefault="006356CD" w:rsidP="006356CD">
      <w:pPr>
        <w:numPr>
          <w:ilvl w:val="0"/>
          <w:numId w:val="5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lastRenderedPageBreak/>
        <w:t>Функциональная совместимость</w:t>
      </w:r>
      <w:r>
        <w:rPr>
          <w:rFonts w:ascii="Segoe UI" w:hAnsi="Segoe UI" w:cs="Segoe UI"/>
          <w:color w:val="1D2125"/>
          <w:sz w:val="23"/>
          <w:szCs w:val="23"/>
        </w:rPr>
        <w:t> (</w:t>
      </w:r>
      <w:r>
        <w:rPr>
          <w:rStyle w:val="text-primary"/>
          <w:rFonts w:ascii="Segoe UI" w:hAnsi="Segoe UI" w:cs="Segoe UI"/>
          <w:b/>
          <w:bCs/>
          <w:color w:val="0F6CBF"/>
          <w:sz w:val="23"/>
          <w:szCs w:val="23"/>
        </w:rPr>
        <w:t>интероперабельность</w:t>
      </w:r>
      <w:r>
        <w:rPr>
          <w:rFonts w:ascii="Segoe UI" w:hAnsi="Segoe UI" w:cs="Segoe UI"/>
          <w:color w:val="1D2125"/>
          <w:sz w:val="23"/>
          <w:szCs w:val="23"/>
        </w:rPr>
        <w:t>) (</w:t>
      </w:r>
      <w:r>
        <w:rPr>
          <w:rStyle w:val="text-primary"/>
          <w:rFonts w:ascii="Segoe UI" w:hAnsi="Segoe UI" w:cs="Segoe UI"/>
          <w:color w:val="0F6CBF"/>
          <w:sz w:val="23"/>
          <w:szCs w:val="23"/>
        </w:rPr>
        <w:t>interoperability</w:t>
      </w:r>
      <w:r>
        <w:rPr>
          <w:rFonts w:ascii="Segoe UI" w:hAnsi="Segoe UI" w:cs="Segoe UI"/>
          <w:color w:val="1D2125"/>
          <w:sz w:val="23"/>
          <w:szCs w:val="23"/>
        </w:rPr>
        <w:t>): способность двух или более систем, продуктов или компонент обмениваться информацией и использовать такую информацию.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характеристика «Удобство пользования» включает в себя подхарактеристики:</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Определимость пригодности</w:t>
      </w:r>
      <w:r>
        <w:rPr>
          <w:rStyle w:val="a4"/>
          <w:rFonts w:ascii="Segoe UI" w:hAnsi="Segoe UI" w:cs="Segoe UI"/>
          <w:color w:val="1D2125"/>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appropriateness recognizability</w:t>
      </w:r>
      <w:r>
        <w:rPr>
          <w:rFonts w:ascii="Segoe UI" w:hAnsi="Segoe UI" w:cs="Segoe UI"/>
          <w:color w:val="1D2125"/>
          <w:sz w:val="23"/>
          <w:szCs w:val="23"/>
        </w:rPr>
        <w:t>): возможность пользователей понять, подходит ли продукт или система для их потребностей, сравним ли с функциональной целесообразностью (functional appropriateness).</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Изучаемость </w:t>
      </w:r>
      <w:r>
        <w:rPr>
          <w:rFonts w:ascii="Segoe UI" w:hAnsi="Segoe UI" w:cs="Segoe UI"/>
          <w:color w:val="1D2125"/>
          <w:sz w:val="23"/>
          <w:szCs w:val="23"/>
        </w:rPr>
        <w:t>(</w:t>
      </w:r>
      <w:r>
        <w:rPr>
          <w:rStyle w:val="text-primary"/>
          <w:rFonts w:ascii="Segoe UI" w:hAnsi="Segoe UI" w:cs="Segoe UI"/>
          <w:color w:val="0F6CBF"/>
          <w:sz w:val="23"/>
          <w:szCs w:val="23"/>
        </w:rPr>
        <w:t>learnability</w:t>
      </w:r>
      <w:r>
        <w:rPr>
          <w:rFonts w:ascii="Segoe UI" w:hAnsi="Segoe UI" w:cs="Segoe UI"/>
          <w:color w:val="1D2125"/>
          <w:sz w:val="23"/>
          <w:szCs w:val="23"/>
        </w:rPr>
        <w:t>): возможность использования продукта или системы определенными пользователями для достижения конкретных целей обучения для эксплуатации продукта или системы с эффективностью, результативностью, свободой от риска и в соответствии с требованиями в указанном контексте использования.</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Управляемость </w:t>
      </w:r>
      <w:r>
        <w:rPr>
          <w:rFonts w:ascii="Segoe UI" w:hAnsi="Segoe UI" w:cs="Segoe UI"/>
          <w:color w:val="1D2125"/>
          <w:sz w:val="23"/>
          <w:szCs w:val="23"/>
        </w:rPr>
        <w:t>(</w:t>
      </w:r>
      <w:r>
        <w:rPr>
          <w:rStyle w:val="text-primary"/>
          <w:rFonts w:ascii="Segoe UI" w:hAnsi="Segoe UI" w:cs="Segoe UI"/>
          <w:color w:val="0F6CBF"/>
          <w:sz w:val="23"/>
          <w:szCs w:val="23"/>
        </w:rPr>
        <w:t>operability</w:t>
      </w:r>
      <w:r>
        <w:rPr>
          <w:rFonts w:ascii="Segoe UI" w:hAnsi="Segoe UI" w:cs="Segoe UI"/>
          <w:color w:val="1D2125"/>
          <w:sz w:val="23"/>
          <w:szCs w:val="23"/>
        </w:rPr>
        <w:t>): наличие в продукте или системе атрибутов, обеспечивающих простое управление и контроль.</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Эстетика пользовательского интерфейса</w:t>
      </w:r>
      <w:r>
        <w:rPr>
          <w:rFonts w:ascii="Segoe UI" w:hAnsi="Segoe UI" w:cs="Segoe UI"/>
          <w:color w:val="1D2125"/>
          <w:sz w:val="23"/>
          <w:szCs w:val="23"/>
        </w:rPr>
        <w:t> (</w:t>
      </w:r>
      <w:r>
        <w:rPr>
          <w:rStyle w:val="text-primary"/>
          <w:rFonts w:ascii="Segoe UI" w:hAnsi="Segoe UI" w:cs="Segoe UI"/>
          <w:color w:val="0F6CBF"/>
          <w:sz w:val="23"/>
          <w:szCs w:val="23"/>
        </w:rPr>
        <w:t>user interface aesthetics</w:t>
      </w:r>
      <w:r>
        <w:rPr>
          <w:rFonts w:ascii="Segoe UI" w:hAnsi="Segoe UI" w:cs="Segoe UI"/>
          <w:color w:val="1D2125"/>
          <w:sz w:val="23"/>
          <w:szCs w:val="23"/>
        </w:rPr>
        <w:t>): степень «приятности» и «удовлетворенности» пользователя интерфейсом взаимодействия с пользователем.</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Доступность </w:t>
      </w:r>
      <w:r>
        <w:rPr>
          <w:rFonts w:ascii="Segoe UI" w:hAnsi="Segoe UI" w:cs="Segoe UI"/>
          <w:color w:val="1D2125"/>
          <w:sz w:val="23"/>
          <w:szCs w:val="23"/>
        </w:rPr>
        <w:t>(</w:t>
      </w:r>
      <w:r>
        <w:rPr>
          <w:rStyle w:val="text-primary"/>
          <w:rFonts w:ascii="Segoe UI" w:hAnsi="Segoe UI" w:cs="Segoe UI"/>
          <w:color w:val="0F6CBF"/>
          <w:sz w:val="23"/>
          <w:szCs w:val="23"/>
        </w:rPr>
        <w:t>accessibility</w:t>
      </w:r>
      <w:r>
        <w:rPr>
          <w:rFonts w:ascii="Segoe UI" w:hAnsi="Segoe UI" w:cs="Segoe UI"/>
          <w:color w:val="1D2125"/>
          <w:sz w:val="23"/>
          <w:szCs w:val="23"/>
        </w:rPr>
        <w:t>): возможность использования продукта или системы для достижения определенной цели.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характеристика «Надежность» включает в себя подхарактеристики:</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Завершенность </w:t>
      </w:r>
      <w:r>
        <w:rPr>
          <w:rFonts w:ascii="Segoe UI" w:hAnsi="Segoe UI" w:cs="Segoe UI"/>
          <w:color w:val="1D2125"/>
          <w:sz w:val="23"/>
          <w:szCs w:val="23"/>
        </w:rPr>
        <w:t>(</w:t>
      </w:r>
      <w:r>
        <w:rPr>
          <w:rStyle w:val="text-primary"/>
          <w:rFonts w:ascii="Segoe UI" w:hAnsi="Segoe UI" w:cs="Segoe UI"/>
          <w:color w:val="0F6CBF"/>
          <w:sz w:val="23"/>
          <w:szCs w:val="23"/>
        </w:rPr>
        <w:t>maturity</w:t>
      </w:r>
      <w:r>
        <w:rPr>
          <w:rFonts w:ascii="Segoe UI" w:hAnsi="Segoe UI" w:cs="Segoe UI"/>
          <w:color w:val="1D2125"/>
          <w:sz w:val="23"/>
          <w:szCs w:val="23"/>
        </w:rPr>
        <w:t>): степень соответствия системы, продукта или компонента при нормальной работе требованиям надежности.</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Готовность </w:t>
      </w:r>
      <w:r>
        <w:rPr>
          <w:rFonts w:ascii="Segoe UI" w:hAnsi="Segoe UI" w:cs="Segoe UI"/>
          <w:color w:val="1D2125"/>
          <w:sz w:val="23"/>
          <w:szCs w:val="23"/>
        </w:rPr>
        <w:t>(</w:t>
      </w:r>
      <w:r>
        <w:rPr>
          <w:rStyle w:val="text-primary"/>
          <w:rFonts w:ascii="Segoe UI" w:hAnsi="Segoe UI" w:cs="Segoe UI"/>
          <w:color w:val="0F6CBF"/>
          <w:sz w:val="23"/>
          <w:szCs w:val="23"/>
        </w:rPr>
        <w:t>availability</w:t>
      </w:r>
      <w:r>
        <w:rPr>
          <w:rFonts w:ascii="Segoe UI" w:hAnsi="Segoe UI" w:cs="Segoe UI"/>
          <w:color w:val="1D2125"/>
          <w:sz w:val="23"/>
          <w:szCs w:val="23"/>
        </w:rPr>
        <w:t>): степень работоспособности и доступности системы, продукта или компонента.</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Отказоустойчивость </w:t>
      </w:r>
      <w:r>
        <w:rPr>
          <w:rFonts w:ascii="Segoe UI" w:hAnsi="Segoe UI" w:cs="Segoe UI"/>
          <w:color w:val="1D2125"/>
          <w:sz w:val="23"/>
          <w:szCs w:val="23"/>
        </w:rPr>
        <w:t>(</w:t>
      </w:r>
      <w:r>
        <w:rPr>
          <w:rStyle w:val="text-primary"/>
          <w:rFonts w:ascii="Segoe UI" w:hAnsi="Segoe UI" w:cs="Segoe UI"/>
          <w:color w:val="0F6CBF"/>
          <w:sz w:val="23"/>
          <w:szCs w:val="23"/>
        </w:rPr>
        <w:t>fault tolerance</w:t>
      </w:r>
      <w:r>
        <w:rPr>
          <w:rFonts w:ascii="Segoe UI" w:hAnsi="Segoe UI" w:cs="Segoe UI"/>
          <w:color w:val="1D2125"/>
          <w:sz w:val="23"/>
          <w:szCs w:val="23"/>
        </w:rPr>
        <w:t>): способность системы, продукта или компонента работать как предназначено, несмотря на наличие дефектов программного обеспечения или аппаратных средств.</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Восстанавливаемость </w:t>
      </w:r>
      <w:r>
        <w:rPr>
          <w:rFonts w:ascii="Segoe UI" w:hAnsi="Segoe UI" w:cs="Segoe UI"/>
          <w:color w:val="1D2125"/>
          <w:sz w:val="23"/>
          <w:szCs w:val="23"/>
        </w:rPr>
        <w:t>(</w:t>
      </w:r>
      <w:r>
        <w:rPr>
          <w:rStyle w:val="text-primary"/>
          <w:rFonts w:ascii="Segoe UI" w:hAnsi="Segoe UI" w:cs="Segoe UI"/>
          <w:color w:val="0F6CBF"/>
          <w:sz w:val="23"/>
          <w:szCs w:val="23"/>
        </w:rPr>
        <w:t>recoverability</w:t>
      </w:r>
      <w:r>
        <w:rPr>
          <w:rFonts w:ascii="Segoe UI" w:hAnsi="Segoe UI" w:cs="Segoe UI"/>
          <w:color w:val="1D2125"/>
          <w:sz w:val="23"/>
          <w:szCs w:val="23"/>
        </w:rPr>
        <w:t>): способность продукта или системы восстановить данные и требуемое состояние системы в случае прерывания или сбоя.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характеристика «Безопасность» включает в себя подхарактеристики:</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Конфиденциальность </w:t>
      </w:r>
      <w:r>
        <w:rPr>
          <w:rFonts w:ascii="Segoe UI" w:hAnsi="Segoe UI" w:cs="Segoe UI"/>
          <w:color w:val="1D2125"/>
          <w:sz w:val="23"/>
          <w:szCs w:val="23"/>
        </w:rPr>
        <w:t>(</w:t>
      </w:r>
      <w:r>
        <w:rPr>
          <w:rStyle w:val="text-primary"/>
          <w:rFonts w:ascii="Segoe UI" w:hAnsi="Segoe UI" w:cs="Segoe UI"/>
          <w:color w:val="0F6CBF"/>
          <w:sz w:val="23"/>
          <w:szCs w:val="23"/>
        </w:rPr>
        <w:t>confidentiality</w:t>
      </w:r>
      <w:r>
        <w:rPr>
          <w:rFonts w:ascii="Segoe UI" w:hAnsi="Segoe UI" w:cs="Segoe UI"/>
          <w:color w:val="1D2125"/>
          <w:sz w:val="23"/>
          <w:szCs w:val="23"/>
        </w:rPr>
        <w:t>): обеспечение продуктом или системой ограничения доступа к данным только для тех, кому доступ разрешен.</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Целостность </w:t>
      </w:r>
      <w:r>
        <w:rPr>
          <w:rFonts w:ascii="Segoe UI" w:hAnsi="Segoe UI" w:cs="Segoe UI"/>
          <w:color w:val="1D2125"/>
          <w:sz w:val="23"/>
          <w:szCs w:val="23"/>
        </w:rPr>
        <w:t>(</w:t>
      </w:r>
      <w:r>
        <w:rPr>
          <w:rStyle w:val="text-primary"/>
          <w:rFonts w:ascii="Segoe UI" w:hAnsi="Segoe UI" w:cs="Segoe UI"/>
          <w:color w:val="0F6CBF"/>
          <w:sz w:val="23"/>
          <w:szCs w:val="23"/>
        </w:rPr>
        <w:t>integrity</w:t>
      </w:r>
      <w:r>
        <w:rPr>
          <w:rFonts w:ascii="Segoe UI" w:hAnsi="Segoe UI" w:cs="Segoe UI"/>
          <w:color w:val="1D2125"/>
          <w:sz w:val="23"/>
          <w:szCs w:val="23"/>
        </w:rPr>
        <w:t>): степень предотвращения системой, продуктом или компонентом несанкционированного доступа или модификации компьютерных программ или данных.</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lastRenderedPageBreak/>
        <w:t>Неподдельность </w:t>
      </w:r>
      <w:r>
        <w:rPr>
          <w:rFonts w:ascii="Segoe UI" w:hAnsi="Segoe UI" w:cs="Segoe UI"/>
          <w:color w:val="1D2125"/>
          <w:sz w:val="23"/>
          <w:szCs w:val="23"/>
        </w:rPr>
        <w:t>(</w:t>
      </w:r>
      <w:r>
        <w:rPr>
          <w:rStyle w:val="text-primary"/>
          <w:rFonts w:ascii="Segoe UI" w:hAnsi="Segoe UI" w:cs="Segoe UI"/>
          <w:color w:val="0F6CBF"/>
          <w:sz w:val="23"/>
          <w:szCs w:val="23"/>
        </w:rPr>
        <w:t>non-repudiation</w:t>
      </w:r>
      <w:r>
        <w:rPr>
          <w:rFonts w:ascii="Segoe UI" w:hAnsi="Segoe UI" w:cs="Segoe UI"/>
          <w:color w:val="1D2125"/>
          <w:sz w:val="23"/>
          <w:szCs w:val="23"/>
        </w:rPr>
        <w:t>): степень, с которой может быть доказан факт события или действия таким образом, что этот факт не может быть отвергнут когда-либо позже.</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Отслеживаемость </w:t>
      </w:r>
      <w:r>
        <w:rPr>
          <w:rFonts w:ascii="Segoe UI" w:hAnsi="Segoe UI" w:cs="Segoe UI"/>
          <w:color w:val="1D2125"/>
          <w:sz w:val="23"/>
          <w:szCs w:val="23"/>
        </w:rPr>
        <w:t>(</w:t>
      </w:r>
      <w:r>
        <w:rPr>
          <w:rStyle w:val="text-primary"/>
          <w:rFonts w:ascii="Segoe UI" w:hAnsi="Segoe UI" w:cs="Segoe UI"/>
          <w:color w:val="0F6CBF"/>
          <w:sz w:val="23"/>
          <w:szCs w:val="23"/>
        </w:rPr>
        <w:t>accountability</w:t>
      </w:r>
      <w:r>
        <w:rPr>
          <w:rFonts w:ascii="Segoe UI" w:hAnsi="Segoe UI" w:cs="Segoe UI"/>
          <w:color w:val="1D2125"/>
          <w:sz w:val="23"/>
          <w:szCs w:val="23"/>
        </w:rPr>
        <w:t>): степень, до которой действия объекта могут быть прослежены однозначно.</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Подлинность </w:t>
      </w:r>
      <w:r>
        <w:rPr>
          <w:rFonts w:ascii="Segoe UI" w:hAnsi="Segoe UI" w:cs="Segoe UI"/>
          <w:color w:val="1D2125"/>
          <w:sz w:val="23"/>
          <w:szCs w:val="23"/>
        </w:rPr>
        <w:t>(</w:t>
      </w:r>
      <w:r>
        <w:rPr>
          <w:rStyle w:val="text-primary"/>
          <w:rFonts w:ascii="Segoe UI" w:hAnsi="Segoe UI" w:cs="Segoe UI"/>
          <w:color w:val="0F6CBF"/>
          <w:sz w:val="23"/>
          <w:szCs w:val="23"/>
        </w:rPr>
        <w:t>authenticity</w:t>
      </w:r>
      <w:r>
        <w:rPr>
          <w:rFonts w:ascii="Segoe UI" w:hAnsi="Segoe UI" w:cs="Segoe UI"/>
          <w:color w:val="1D2125"/>
          <w:sz w:val="23"/>
          <w:szCs w:val="23"/>
        </w:rPr>
        <w:t>): степень достоверности тождественности объекта или ресурса требуемому объекту или ресурсу.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характеристика «Сопровождаемость» включает в себя подхарактеристики:</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Модульность </w:t>
      </w:r>
      <w:r>
        <w:rPr>
          <w:rFonts w:ascii="Segoe UI" w:hAnsi="Segoe UI" w:cs="Segoe UI"/>
          <w:color w:val="1D2125"/>
          <w:sz w:val="23"/>
          <w:szCs w:val="23"/>
        </w:rPr>
        <w:t>(</w:t>
      </w:r>
      <w:r>
        <w:rPr>
          <w:rStyle w:val="text-primary"/>
          <w:rFonts w:ascii="Segoe UI" w:hAnsi="Segoe UI" w:cs="Segoe UI"/>
          <w:color w:val="0F6CBF"/>
          <w:sz w:val="23"/>
          <w:szCs w:val="23"/>
        </w:rPr>
        <w:t>modularity</w:t>
      </w:r>
      <w:r>
        <w:rPr>
          <w:rFonts w:ascii="Segoe UI" w:hAnsi="Segoe UI" w:cs="Segoe UI"/>
          <w:color w:val="1D2125"/>
          <w:sz w:val="23"/>
          <w:szCs w:val="23"/>
        </w:rPr>
        <w:t>): степень представления системы или компьютерной программы в виде отдельных блоков таким образом, чтобы изменение одного компонента оказывало минимальное воздействие на другие компоненты.</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Возможность многократного использования</w:t>
      </w:r>
      <w:r>
        <w:rPr>
          <w:rFonts w:ascii="Segoe UI" w:hAnsi="Segoe UI" w:cs="Segoe UI"/>
          <w:color w:val="1D2125"/>
          <w:sz w:val="23"/>
          <w:szCs w:val="23"/>
        </w:rPr>
        <w:t> (</w:t>
      </w:r>
      <w:r>
        <w:rPr>
          <w:rStyle w:val="text-primary"/>
          <w:rFonts w:ascii="Segoe UI" w:hAnsi="Segoe UI" w:cs="Segoe UI"/>
          <w:color w:val="0F6CBF"/>
          <w:sz w:val="23"/>
          <w:szCs w:val="23"/>
        </w:rPr>
        <w:t>reusability</w:t>
      </w:r>
      <w:r>
        <w:rPr>
          <w:rFonts w:ascii="Segoe UI" w:hAnsi="Segoe UI" w:cs="Segoe UI"/>
          <w:color w:val="1D2125"/>
          <w:sz w:val="23"/>
          <w:szCs w:val="23"/>
        </w:rPr>
        <w:t>): степень, в которой актив может быть использован в нескольких системах или в создании других активов.</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Анализируемость </w:t>
      </w:r>
      <w:r>
        <w:rPr>
          <w:rFonts w:ascii="Segoe UI" w:hAnsi="Segoe UI" w:cs="Segoe UI"/>
          <w:color w:val="1D2125"/>
          <w:sz w:val="23"/>
          <w:szCs w:val="23"/>
        </w:rPr>
        <w:t>(</w:t>
      </w:r>
      <w:r>
        <w:rPr>
          <w:rStyle w:val="text-primary"/>
          <w:rFonts w:ascii="Segoe UI" w:hAnsi="Segoe UI" w:cs="Segoe UI"/>
          <w:color w:val="0F6CBF"/>
          <w:sz w:val="23"/>
          <w:szCs w:val="23"/>
        </w:rPr>
        <w:t>analysability</w:t>
      </w:r>
      <w:r>
        <w:rPr>
          <w:rFonts w:ascii="Segoe UI" w:hAnsi="Segoe UI" w:cs="Segoe UI"/>
          <w:color w:val="1D2125"/>
          <w:sz w:val="23"/>
          <w:szCs w:val="23"/>
        </w:rPr>
        <w:t>): степень простоты оценки влияния изменений одной или более частей на продукт или систему или простоты диагностики продукта для выявления недостатков и причин отказов, или простоты идентификации частей, подлежащих изменению.</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Модифицируемость </w:t>
      </w:r>
      <w:r>
        <w:rPr>
          <w:rFonts w:ascii="Segoe UI" w:hAnsi="Segoe UI" w:cs="Segoe UI"/>
          <w:color w:val="1D2125"/>
          <w:sz w:val="23"/>
          <w:szCs w:val="23"/>
        </w:rPr>
        <w:t>(</w:t>
      </w:r>
      <w:r>
        <w:rPr>
          <w:rStyle w:val="text-primary"/>
          <w:rFonts w:ascii="Segoe UI" w:hAnsi="Segoe UI" w:cs="Segoe UI"/>
          <w:color w:val="0F6CBF"/>
          <w:sz w:val="23"/>
          <w:szCs w:val="23"/>
        </w:rPr>
        <w:t>modifiability</w:t>
      </w:r>
      <w:r>
        <w:rPr>
          <w:rFonts w:ascii="Segoe UI" w:hAnsi="Segoe UI" w:cs="Segoe UI"/>
          <w:color w:val="1D2125"/>
          <w:sz w:val="23"/>
          <w:szCs w:val="23"/>
        </w:rPr>
        <w:t>): степень простоты эффективного и рационального изменения продукта или системы без добавления дефектов и снижения качества продукта.</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Тестируемость </w:t>
      </w:r>
      <w:r>
        <w:rPr>
          <w:rFonts w:ascii="Segoe UI" w:hAnsi="Segoe UI" w:cs="Segoe UI"/>
          <w:color w:val="1D2125"/>
          <w:sz w:val="23"/>
          <w:szCs w:val="23"/>
        </w:rPr>
        <w:t>(</w:t>
      </w:r>
      <w:r>
        <w:rPr>
          <w:rStyle w:val="text-primary"/>
          <w:rFonts w:ascii="Segoe UI" w:hAnsi="Segoe UI" w:cs="Segoe UI"/>
          <w:color w:val="0F6CBF"/>
          <w:sz w:val="23"/>
          <w:szCs w:val="23"/>
        </w:rPr>
        <w:t>testability</w:t>
      </w:r>
      <w:r>
        <w:rPr>
          <w:rFonts w:ascii="Segoe UI" w:hAnsi="Segoe UI" w:cs="Segoe UI"/>
          <w:color w:val="1D2125"/>
          <w:sz w:val="23"/>
          <w:szCs w:val="23"/>
        </w:rPr>
        <w:t>): степень простоты эффективного и рационального определения для системы, продукта или компонента критериев тестирования, а также простоты выполнения тестирования с целью определения соответствия этим критериям.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характеристика «Мобильность» включает в себя подхарактеристики:</w:t>
      </w:r>
    </w:p>
    <w:p w:rsidR="006356CD" w:rsidRDefault="006356CD" w:rsidP="006356CD">
      <w:pPr>
        <w:numPr>
          <w:ilvl w:val="0"/>
          <w:numId w:val="5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Адаптируемость </w:t>
      </w:r>
      <w:r>
        <w:rPr>
          <w:rFonts w:ascii="Segoe UI" w:hAnsi="Segoe UI" w:cs="Segoe UI"/>
          <w:color w:val="1D2125"/>
          <w:sz w:val="23"/>
          <w:szCs w:val="23"/>
        </w:rPr>
        <w:t>(</w:t>
      </w:r>
      <w:r>
        <w:rPr>
          <w:rStyle w:val="text-primary"/>
          <w:rFonts w:ascii="Segoe UI" w:hAnsi="Segoe UI" w:cs="Segoe UI"/>
          <w:color w:val="0F6CBF"/>
          <w:sz w:val="23"/>
          <w:szCs w:val="23"/>
        </w:rPr>
        <w:t>adaptability</w:t>
      </w:r>
      <w:r>
        <w:rPr>
          <w:rFonts w:ascii="Segoe UI" w:hAnsi="Segoe UI" w:cs="Segoe UI"/>
          <w:color w:val="1D2125"/>
          <w:sz w:val="23"/>
          <w:szCs w:val="23"/>
        </w:rPr>
        <w:t>): степень простоты эффективной и рациональной адаптации для отличающихся или усовершенствованных аппаратных средств, программного обеспечения, других операционных сред или условий использования.</w:t>
      </w:r>
    </w:p>
    <w:p w:rsidR="006356CD" w:rsidRDefault="006356CD" w:rsidP="006356CD">
      <w:pPr>
        <w:numPr>
          <w:ilvl w:val="0"/>
          <w:numId w:val="5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Устанавливаемость </w:t>
      </w:r>
      <w:r>
        <w:rPr>
          <w:rFonts w:ascii="Segoe UI" w:hAnsi="Segoe UI" w:cs="Segoe UI"/>
          <w:color w:val="1D2125"/>
          <w:sz w:val="23"/>
          <w:szCs w:val="23"/>
        </w:rPr>
        <w:t>(</w:t>
      </w:r>
      <w:r>
        <w:rPr>
          <w:rStyle w:val="text-primary"/>
          <w:rFonts w:ascii="Segoe UI" w:hAnsi="Segoe UI" w:cs="Segoe UI"/>
          <w:color w:val="0F6CBF"/>
          <w:sz w:val="23"/>
          <w:szCs w:val="23"/>
        </w:rPr>
        <w:t>installability</w:t>
      </w:r>
      <w:r>
        <w:rPr>
          <w:rFonts w:ascii="Segoe UI" w:hAnsi="Segoe UI" w:cs="Segoe UI"/>
          <w:color w:val="1D2125"/>
          <w:sz w:val="23"/>
          <w:szCs w:val="23"/>
        </w:rPr>
        <w:t>): степень простоты эффективной и рациональной, успешной установки и/или удаления продукта или системы в заданной среде.</w:t>
      </w:r>
    </w:p>
    <w:p w:rsidR="006356CD" w:rsidRDefault="006356CD" w:rsidP="006356CD">
      <w:pPr>
        <w:numPr>
          <w:ilvl w:val="0"/>
          <w:numId w:val="59"/>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Взаимозаменяемость (replaceability): способность продукта заменить другой конкретный программный продукт для достижения тех же целей в тех же условиях.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Модель качества продукта можно применять как для программного продукта, так и для компьютерной системы, в состав которой входит программное обеспечение, поскольку большинство подхарактеристик применимо и к программному обеспечению, и к системам.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Применение моделей качества в жизненном цикле компьютерных систем в соответствии с международным стандартом ISO/IEC 25010:2011 представлено на рисунке 3.</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3B789A3" wp14:editId="5327EDDB">
                <wp:extent cx="304800" cy="304800"/>
                <wp:effectExtent l="0" t="0" r="0" b="0"/>
                <wp:docPr id="1973764524" name="Прямоугольник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C4711" id="Прямоугольник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3DDCDAE0" wp14:editId="5CC5A7ED">
            <wp:extent cx="4803601" cy="2344615"/>
            <wp:effectExtent l="0" t="0" r="0" b="5080"/>
            <wp:docPr id="45774633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6331" name="Рисунок 457746331"/>
                    <pic:cNvPicPr/>
                  </pic:nvPicPr>
                  <pic:blipFill>
                    <a:blip r:embed="rId49">
                      <a:extLst>
                        <a:ext uri="{28A0092B-C50C-407E-A947-70E740481C1C}">
                          <a14:useLocalDpi xmlns:a14="http://schemas.microsoft.com/office/drawing/2010/main" val="0"/>
                        </a:ext>
                      </a:extLst>
                    </a:blip>
                    <a:stretch>
                      <a:fillRect/>
                    </a:stretch>
                  </pic:blipFill>
                  <pic:spPr>
                    <a:xfrm>
                      <a:off x="0" y="0"/>
                      <a:ext cx="4842427" cy="2363566"/>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3 – Модели качества по ISO/IEC 25010 в жизненном цикле компьютерных систем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данных</w:t>
      </w:r>
      <w:r>
        <w:rPr>
          <w:rFonts w:ascii="Segoe UI" w:hAnsi="Segoe UI" w:cs="Segoe UI"/>
          <w:color w:val="1D2125"/>
          <w:sz w:val="23"/>
          <w:szCs w:val="23"/>
        </w:rPr>
        <w:t> представляет собой основу, на которой построена система оценки качества информационных продуктов. В модели качества данных устанавливаются основные характеристики качества данных, которые необходимо учитывать при оценке свойств предполагаемого информационного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информационного продукта можно понимать как степень, в которой данные удовлетворяют требованиям, определенным организацией-владельцем продукта. В частности, эти требования отражаются в модели качества данных через ее характеристики: точность, полнота, согласованность, достоверность, актуальность, доступность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ISO/IEC 25012:2008 описывает модель качества данных компьютерной системы и определяет набор характеристик, которые формируют качество целевых данных. Под </w:t>
      </w:r>
      <w:r>
        <w:rPr>
          <w:rStyle w:val="text-primary"/>
          <w:rFonts w:ascii="Segoe UI" w:hAnsi="Segoe UI" w:cs="Segoe UI"/>
          <w:b/>
          <w:bCs/>
          <w:i/>
          <w:iCs/>
          <w:color w:val="0F6CBF"/>
          <w:sz w:val="23"/>
          <w:szCs w:val="23"/>
        </w:rPr>
        <w:t>целевыми данными</w:t>
      </w:r>
      <w:r>
        <w:rPr>
          <w:rFonts w:ascii="Segoe UI" w:hAnsi="Segoe UI" w:cs="Segoe UI"/>
          <w:color w:val="1D2125"/>
          <w:sz w:val="23"/>
          <w:szCs w:val="23"/>
        </w:rPr>
        <w:t> обозначены данные, которые организация решает подвергнуть анализу и аттестации (валидации) с помощью модели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данных</w:t>
      </w:r>
      <w:r>
        <w:rPr>
          <w:rFonts w:ascii="Segoe UI" w:hAnsi="Segoe UI" w:cs="Segoe UI"/>
          <w:color w:val="1D2125"/>
          <w:sz w:val="23"/>
          <w:szCs w:val="23"/>
        </w:rPr>
        <w:t>, которая определена в международном стандарте ISO/IEC 25012, представляет собой двухуровневую структуру. Верхний уровень </w:t>
      </w:r>
      <w:r>
        <w:rPr>
          <w:rStyle w:val="text-primary"/>
          <w:rFonts w:ascii="Segoe UI" w:hAnsi="Segoe UI" w:cs="Segoe UI"/>
          <w:color w:val="0F6CBF"/>
          <w:sz w:val="23"/>
          <w:szCs w:val="23"/>
        </w:rPr>
        <w:t>состоит из 15 характеристик</w:t>
      </w:r>
      <w:r>
        <w:rPr>
          <w:rFonts w:ascii="Segoe UI" w:hAnsi="Segoe UI" w:cs="Segoe UI"/>
          <w:color w:val="1D2125"/>
          <w:sz w:val="23"/>
          <w:szCs w:val="23"/>
        </w:rPr>
        <w:t>, которые определяются непосредственно мерами качества данных.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Характеристики качества данных рассматриваются с двух точек зрения и на основании этого подразделяются на </w:t>
      </w:r>
      <w:r>
        <w:rPr>
          <w:rStyle w:val="text-primary"/>
          <w:rFonts w:ascii="Segoe UI" w:hAnsi="Segoe UI" w:cs="Segoe UI"/>
          <w:color w:val="0F6CBF"/>
          <w:sz w:val="23"/>
          <w:szCs w:val="23"/>
        </w:rPr>
        <w:t>две основные категории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b/>
          <w:bCs/>
          <w:color w:val="0F6CBF"/>
          <w:sz w:val="23"/>
          <w:szCs w:val="23"/>
        </w:rPr>
        <w:t>Собственное качество данных</w:t>
      </w:r>
      <w:r>
        <w:rPr>
          <w:rFonts w:ascii="Segoe UI" w:hAnsi="Segoe UI" w:cs="Segoe UI"/>
          <w:color w:val="1D2125"/>
          <w:sz w:val="23"/>
          <w:szCs w:val="23"/>
        </w:rPr>
        <w:t> (</w:t>
      </w:r>
      <w:r>
        <w:rPr>
          <w:rStyle w:val="text-primary"/>
          <w:rFonts w:ascii="Segoe UI" w:hAnsi="Segoe UI" w:cs="Segoe UI"/>
          <w:color w:val="0F6CBF"/>
          <w:sz w:val="23"/>
          <w:szCs w:val="23"/>
        </w:rPr>
        <w:t>Inherent Data Quality</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2. </w:t>
      </w:r>
      <w:r>
        <w:rPr>
          <w:rStyle w:val="a4"/>
          <w:rFonts w:ascii="Segoe UI" w:hAnsi="Segoe UI" w:cs="Segoe UI"/>
          <w:color w:val="0F6CBF"/>
          <w:sz w:val="23"/>
          <w:szCs w:val="23"/>
        </w:rPr>
        <w:t>Системно-зависимое качество данных</w:t>
      </w:r>
      <w:r>
        <w:rPr>
          <w:rStyle w:val="text-primary"/>
          <w:rFonts w:ascii="Segoe UI" w:hAnsi="Segoe UI" w:cs="Segoe UI"/>
          <w:color w:val="0F6CBF"/>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System-Dependent Data Quality</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Собственное качество данных</w:t>
      </w:r>
      <w:r>
        <w:rPr>
          <w:rFonts w:ascii="Segoe UI" w:hAnsi="Segoe UI" w:cs="Segoe UI"/>
          <w:color w:val="1D2125"/>
          <w:sz w:val="23"/>
          <w:szCs w:val="23"/>
        </w:rPr>
        <w:t> относится к степени, в которой качественные характеристики данных обладают внутренним потенциалом для удовлетворения заявленных и подразумеваемых потребностей, когда данные используются в определенных условиях. С внутренней точки зрения качество данных относится к самим данным, в частности к таким составляющим: значения области данных и возможные ограничения (</w:t>
      </w:r>
      <w:r>
        <w:rPr>
          <w:rStyle w:val="text-primary"/>
          <w:rFonts w:ascii="Segoe UI" w:hAnsi="Segoe UI" w:cs="Segoe UI"/>
          <w:i/>
          <w:iCs/>
          <w:color w:val="0F6CBF"/>
          <w:sz w:val="23"/>
          <w:szCs w:val="23"/>
        </w:rPr>
        <w:t>например, бизнес-правила, регулирующие качество, требуемое для характеристики в данном приложении</w:t>
      </w:r>
      <w:r>
        <w:rPr>
          <w:rFonts w:ascii="Segoe UI" w:hAnsi="Segoe UI" w:cs="Segoe UI"/>
          <w:color w:val="1D2125"/>
          <w:sz w:val="23"/>
          <w:szCs w:val="23"/>
        </w:rPr>
        <w:t>); отношения значений данных (</w:t>
      </w:r>
      <w:r>
        <w:rPr>
          <w:rStyle w:val="text-primary"/>
          <w:rFonts w:ascii="Segoe UI" w:hAnsi="Segoe UI" w:cs="Segoe UI"/>
          <w:i/>
          <w:iCs/>
          <w:color w:val="0F6CBF"/>
          <w:sz w:val="23"/>
          <w:szCs w:val="23"/>
        </w:rPr>
        <w:t>например, согласованность</w:t>
      </w:r>
      <w:r>
        <w:rPr>
          <w:rFonts w:ascii="Segoe UI" w:hAnsi="Segoe UI" w:cs="Segoe UI"/>
          <w:color w:val="1D2125"/>
          <w:sz w:val="23"/>
          <w:szCs w:val="23"/>
        </w:rPr>
        <w:t>); метаданные.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Под системно-зависимым качеством данных</w:t>
      </w:r>
      <w:r>
        <w:rPr>
          <w:rFonts w:ascii="Segoe UI" w:hAnsi="Segoe UI" w:cs="Segoe UI"/>
          <w:color w:val="1D2125"/>
          <w:sz w:val="23"/>
          <w:szCs w:val="23"/>
        </w:rPr>
        <w:t> (или </w:t>
      </w:r>
      <w:r>
        <w:rPr>
          <w:rStyle w:val="text-primary"/>
          <w:rFonts w:ascii="Segoe UI" w:hAnsi="Segoe UI" w:cs="Segoe UI"/>
          <w:i/>
          <w:iCs/>
          <w:color w:val="0F6CBF"/>
          <w:sz w:val="23"/>
          <w:szCs w:val="23"/>
        </w:rPr>
        <w:t>качеством данных, зависящим от системы</w:t>
      </w:r>
      <w:r>
        <w:rPr>
          <w:rFonts w:ascii="Segoe UI" w:hAnsi="Segoe UI" w:cs="Segoe UI"/>
          <w:color w:val="1D2125"/>
          <w:sz w:val="23"/>
          <w:szCs w:val="23"/>
        </w:rPr>
        <w:t>) понимается степень, в которой качество данных достигается и сохраняется в компьютерной системе, когда данные используются в определенных условиях. С этой точки зрения качество данных зависит от технологической области, в которой используются данные.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Это достигается за счет возможностей компонентов компьютерных систем, таких как: аппаратные устройства (</w:t>
      </w:r>
      <w:r>
        <w:rPr>
          <w:rStyle w:val="text-primary"/>
          <w:rFonts w:ascii="Segoe UI" w:hAnsi="Segoe UI" w:cs="Segoe UI"/>
          <w:i/>
          <w:iCs/>
          <w:color w:val="0F6CBF"/>
          <w:sz w:val="23"/>
          <w:szCs w:val="23"/>
        </w:rPr>
        <w:t>например, для предоставления данных или получения требуемой точности</w:t>
      </w:r>
      <w:r>
        <w:rPr>
          <w:rFonts w:ascii="Segoe UI" w:hAnsi="Segoe UI" w:cs="Segoe UI"/>
          <w:color w:val="1D2125"/>
          <w:sz w:val="23"/>
          <w:szCs w:val="23"/>
        </w:rPr>
        <w:t>); программное обеспечение компьютерной системы (</w:t>
      </w:r>
      <w:r>
        <w:rPr>
          <w:rStyle w:val="text-primary"/>
          <w:rFonts w:ascii="Segoe UI" w:hAnsi="Segoe UI" w:cs="Segoe UI"/>
          <w:i/>
          <w:iCs/>
          <w:color w:val="0F6CBF"/>
          <w:sz w:val="23"/>
          <w:szCs w:val="23"/>
        </w:rPr>
        <w:t>например, программное обеспечение резервного копирования для обеспечения возможности восстановления</w:t>
      </w:r>
      <w:r>
        <w:rPr>
          <w:rFonts w:ascii="Segoe UI" w:hAnsi="Segoe UI" w:cs="Segoe UI"/>
          <w:color w:val="1D2125"/>
          <w:sz w:val="23"/>
          <w:szCs w:val="23"/>
        </w:rPr>
        <w:t>); другое программное обеспечение (</w:t>
      </w:r>
      <w:r>
        <w:rPr>
          <w:rStyle w:val="text-primary"/>
          <w:rFonts w:ascii="Segoe UI" w:hAnsi="Segoe UI" w:cs="Segoe UI"/>
          <w:i/>
          <w:iCs/>
          <w:color w:val="0F6CBF"/>
          <w:sz w:val="23"/>
          <w:szCs w:val="23"/>
        </w:rPr>
        <w:t>например, инструменты миграции на добиться переносимости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Общая структура данной модели в разрезе значимости ее характеристик для каждой из точек зрения представлена на рисунке 4.</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5C82629" wp14:editId="0A6CBE6D">
                <wp:extent cx="304800" cy="304800"/>
                <wp:effectExtent l="0" t="0" r="0" b="0"/>
                <wp:docPr id="1998623985" name="Прямоугольник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33234" id="Прямоугольник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8D212AC" wp14:editId="7E23175D">
            <wp:extent cx="4220308" cy="2338011"/>
            <wp:effectExtent l="0" t="0" r="0" b="0"/>
            <wp:docPr id="10801997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973" name="Рисунок 108019973"/>
                    <pic:cNvPicPr/>
                  </pic:nvPicPr>
                  <pic:blipFill>
                    <a:blip r:embed="rId50">
                      <a:extLst>
                        <a:ext uri="{28A0092B-C50C-407E-A947-70E740481C1C}">
                          <a14:useLocalDpi xmlns:a14="http://schemas.microsoft.com/office/drawing/2010/main" val="0"/>
                        </a:ext>
                      </a:extLst>
                    </a:blip>
                    <a:stretch>
                      <a:fillRect/>
                    </a:stretch>
                  </pic:blipFill>
                  <pic:spPr>
                    <a:xfrm>
                      <a:off x="0" y="0"/>
                      <a:ext cx="4264663" cy="236258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4 – Структура модели качества данных по ISO/IEC 25012:2008.</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Взаимосвязь моделей качества и компонентов компьютерных систем, которые описаны в серии SQuaRE, представлена на рисунке 5.</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"https://lms.bsuir.by/pluginfile.php/533254/mod_book/chapter/4706/147%20%281%29.png"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344448C" wp14:editId="0D0668C8">
                <wp:extent cx="304800" cy="304800"/>
                <wp:effectExtent l="0" t="0" r="0" b="0"/>
                <wp:docPr id="738406491" name="Прямоугольник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D9316" id="Прямоугольник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49EE83CB" wp14:editId="5E42D2FE">
            <wp:extent cx="6344992" cy="2919046"/>
            <wp:effectExtent l="0" t="0" r="5080" b="2540"/>
            <wp:docPr id="122184721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7214" name="Рисунок 1221847214"/>
                    <pic:cNvPicPr/>
                  </pic:nvPicPr>
                  <pic:blipFill>
                    <a:blip r:embed="rId51">
                      <a:extLst>
                        <a:ext uri="{28A0092B-C50C-407E-A947-70E740481C1C}">
                          <a14:useLocalDpi xmlns:a14="http://schemas.microsoft.com/office/drawing/2010/main" val="0"/>
                        </a:ext>
                      </a:extLst>
                    </a:blip>
                    <a:stretch>
                      <a:fillRect/>
                    </a:stretch>
                  </pic:blipFill>
                  <pic:spPr>
                    <a:xfrm>
                      <a:off x="0" y="0"/>
                      <a:ext cx="6374240" cy="2932502"/>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5 – Цели моделей качества серии SQuaRE (ISO/IEC 2501n)</w:t>
      </w:r>
    </w:p>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2.2. ISO/IEC 25020 ( Связь качества программного средства с его жизненным циклом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b/>
          <w:bCs/>
          <w:color w:val="0F6CBF"/>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В течение всего жизненного цикла программного средства его качество изменяется.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 необходимо понимать, что</w:t>
      </w:r>
      <w:r>
        <w:rPr>
          <w:rStyle w:val="text-primary"/>
          <w:rFonts w:ascii="Segoe UI" w:hAnsi="Segoe UI" w:cs="Segoe UI"/>
          <w:i/>
          <w:iCs/>
          <w:color w:val="0F6CBF"/>
          <w:sz w:val="23"/>
          <w:szCs w:val="23"/>
        </w:rPr>
        <w:t> требуемое качество</w:t>
      </w:r>
      <w:r>
        <w:rPr>
          <w:rFonts w:ascii="Segoe UI" w:hAnsi="Segoe UI" w:cs="Segoe UI"/>
          <w:color w:val="1D2125"/>
          <w:sz w:val="23"/>
          <w:szCs w:val="23"/>
        </w:rPr>
        <w:t>, которое определено в начале жизненного цикла, отличается от </w:t>
      </w:r>
      <w:r>
        <w:rPr>
          <w:rStyle w:val="text-primary"/>
          <w:rFonts w:ascii="Segoe UI" w:hAnsi="Segoe UI" w:cs="Segoe UI"/>
          <w:i/>
          <w:iCs/>
          <w:color w:val="0F6CBF"/>
          <w:sz w:val="23"/>
          <w:szCs w:val="23"/>
        </w:rPr>
        <w:t>фактического качества</w:t>
      </w:r>
      <w:r>
        <w:rPr>
          <w:rFonts w:ascii="Segoe UI" w:hAnsi="Segoe UI" w:cs="Segoe UI"/>
          <w:color w:val="1D2125"/>
          <w:sz w:val="23"/>
          <w:szCs w:val="23"/>
        </w:rPr>
        <w:t> поставленного продукта. Существует несколько точек зрения на качество программного средства в течение его жизненного цикла, от выбора которых зависит как оценка качества, так и управление качеством на каждой стадии жизненного цикла.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Стандарт ISO/IEC 25020 </w:t>
      </w:r>
      <w:r>
        <w:rPr>
          <w:rFonts w:ascii="Segoe UI" w:hAnsi="Segoe UI" w:cs="Segoe UI"/>
          <w:color w:val="1D2125"/>
          <w:sz w:val="23"/>
          <w:szCs w:val="23"/>
        </w:rPr>
        <w:t>содержит описание модели качества в жизненном цикле программных средств, которая построена на основе модели качества, определенной еще в стандартах ISO/IEC 9126 и ISO/IEC 14598. Данная модель отражает виды качества в жизненном цикле программных средств. В зависимости от стадии жизненного цикла выделены следующие основные</w:t>
      </w:r>
      <w:r>
        <w:rPr>
          <w:rStyle w:val="text-primary"/>
          <w:rFonts w:ascii="Segoe UI" w:hAnsi="Segoe UI" w:cs="Segoe UI"/>
          <w:b/>
          <w:bCs/>
          <w:color w:val="0F6CBF"/>
          <w:sz w:val="23"/>
          <w:szCs w:val="23"/>
        </w:rPr>
        <w:t> виды качества программных средств</w:t>
      </w:r>
      <w:r>
        <w:rPr>
          <w:rFonts w:ascii="Segoe UI" w:hAnsi="Segoe UI" w:cs="Segoe UI"/>
          <w:color w:val="1D2125"/>
          <w:sz w:val="23"/>
          <w:szCs w:val="23"/>
        </w:rPr>
        <w:t>: </w:t>
      </w:r>
      <w:r>
        <w:rPr>
          <w:rStyle w:val="text-primary"/>
          <w:rFonts w:ascii="Segoe UI" w:hAnsi="Segoe UI" w:cs="Segoe UI"/>
          <w:i/>
          <w:iCs/>
          <w:color w:val="0F6CBF"/>
          <w:sz w:val="23"/>
          <w:szCs w:val="23"/>
        </w:rPr>
        <w:t>внутреннее</w:t>
      </w:r>
      <w:r>
        <w:rPr>
          <w:rFonts w:ascii="Segoe UI" w:hAnsi="Segoe UI" w:cs="Segoe UI"/>
          <w:color w:val="1D2125"/>
          <w:sz w:val="23"/>
          <w:szCs w:val="23"/>
        </w:rPr>
        <w:t>, </w:t>
      </w:r>
      <w:r>
        <w:rPr>
          <w:rStyle w:val="text-primary"/>
          <w:rFonts w:ascii="Segoe UI" w:hAnsi="Segoe UI" w:cs="Segoe UI"/>
          <w:i/>
          <w:iCs/>
          <w:color w:val="0F6CBF"/>
          <w:sz w:val="23"/>
          <w:szCs w:val="23"/>
        </w:rPr>
        <w:t>внешнее </w:t>
      </w:r>
      <w:r>
        <w:rPr>
          <w:rFonts w:ascii="Segoe UI" w:hAnsi="Segoe UI" w:cs="Segoe UI"/>
          <w:color w:val="1D2125"/>
          <w:sz w:val="23"/>
          <w:szCs w:val="23"/>
        </w:rPr>
        <w:t>и </w:t>
      </w:r>
      <w:r>
        <w:rPr>
          <w:rStyle w:val="text-primary"/>
          <w:rFonts w:ascii="Segoe UI" w:hAnsi="Segoe UI" w:cs="Segoe UI"/>
          <w:i/>
          <w:iCs/>
          <w:color w:val="0F6CBF"/>
          <w:sz w:val="23"/>
          <w:szCs w:val="23"/>
        </w:rPr>
        <w:t>качество в использовании компьютерных систем</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Качество программного продукта</w:t>
      </w:r>
      <w:r>
        <w:rPr>
          <w:rFonts w:ascii="Segoe UI" w:hAnsi="Segoe UI" w:cs="Segoe UI"/>
          <w:color w:val="1D2125"/>
          <w:sz w:val="23"/>
          <w:szCs w:val="23"/>
        </w:rPr>
        <w:t> может быть оценено, измеряя внутренние свойства (</w:t>
      </w:r>
      <w:r>
        <w:rPr>
          <w:rStyle w:val="text-primary"/>
          <w:rFonts w:ascii="Segoe UI" w:hAnsi="Segoe UI" w:cs="Segoe UI"/>
          <w:i/>
          <w:iCs/>
          <w:color w:val="0F6CBF"/>
          <w:sz w:val="23"/>
          <w:szCs w:val="23"/>
        </w:rPr>
        <w:t>статические меры промежуточных продуктов</w:t>
      </w:r>
      <w:r>
        <w:rPr>
          <w:rFonts w:ascii="Segoe UI" w:hAnsi="Segoe UI" w:cs="Segoe UI"/>
          <w:color w:val="1D2125"/>
          <w:sz w:val="23"/>
          <w:szCs w:val="23"/>
        </w:rPr>
        <w:t xml:space="preserve">), или измеряя внешние </w:t>
      </w:r>
      <w:r>
        <w:rPr>
          <w:rFonts w:ascii="Segoe UI" w:hAnsi="Segoe UI" w:cs="Segoe UI"/>
          <w:color w:val="1D2125"/>
          <w:sz w:val="23"/>
          <w:szCs w:val="23"/>
        </w:rPr>
        <w:lastRenderedPageBreak/>
        <w:t>свойства (</w:t>
      </w:r>
      <w:r>
        <w:rPr>
          <w:rStyle w:val="text-primary"/>
          <w:rFonts w:ascii="Segoe UI" w:hAnsi="Segoe UI" w:cs="Segoe UI"/>
          <w:i/>
          <w:iCs/>
          <w:color w:val="0F6CBF"/>
          <w:sz w:val="23"/>
          <w:szCs w:val="23"/>
        </w:rPr>
        <w:t>как правило, измеряя поведение программного кода при его выполнении</w:t>
      </w:r>
      <w:r>
        <w:rPr>
          <w:rFonts w:ascii="Segoe UI" w:hAnsi="Segoe UI" w:cs="Segoe UI"/>
          <w:color w:val="1D2125"/>
          <w:sz w:val="23"/>
          <w:szCs w:val="23"/>
        </w:rPr>
        <w:t>), или измеряя качество в свойствах использования (</w:t>
      </w:r>
      <w:r>
        <w:rPr>
          <w:rStyle w:val="text-primary"/>
          <w:rFonts w:ascii="Segoe UI" w:hAnsi="Segoe UI" w:cs="Segoe UI"/>
          <w:i/>
          <w:iCs/>
          <w:color w:val="0F6CBF"/>
          <w:sz w:val="23"/>
          <w:szCs w:val="23"/>
        </w:rPr>
        <w:t>когда продукт находится в реальном или моделируемом употреблении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Пользовательские потребности</w:t>
      </w:r>
      <w:r>
        <w:rPr>
          <w:rFonts w:ascii="Segoe UI" w:hAnsi="Segoe UI" w:cs="Segoe UI"/>
          <w:color w:val="1D2125"/>
          <w:sz w:val="23"/>
          <w:szCs w:val="23"/>
        </w:rPr>
        <w:t> в качестве включают требования по системному качеству в использовании в определенных контекстах использования. Эти идентифицированные потребности могут использоваться, определяя внешние и внутренние меры качества, используя характеристики и подхарактристики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Зависимость и влияние видов качества в жизненном цикле программного продукта представлена на рисунке 1.</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"https://lms.bsuir.by/pluginfile.php/533254/mod_book/chapter/4707/137.png"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4A548B8" wp14:editId="13E38AA5">
                <wp:extent cx="304800" cy="304800"/>
                <wp:effectExtent l="0" t="0" r="0" b="0"/>
                <wp:docPr id="105030717" name="Прямоугольник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D9837" id="Прямоугольник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1B4AA094" wp14:editId="18FF0FEE">
            <wp:extent cx="4953681" cy="1852246"/>
            <wp:effectExtent l="0" t="0" r="0" b="2540"/>
            <wp:docPr id="30984637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46373" name="Рисунок 309846373"/>
                    <pic:cNvPicPr/>
                  </pic:nvPicPr>
                  <pic:blipFill>
                    <a:blip r:embed="rId52">
                      <a:extLst>
                        <a:ext uri="{28A0092B-C50C-407E-A947-70E740481C1C}">
                          <a14:useLocalDpi xmlns:a14="http://schemas.microsoft.com/office/drawing/2010/main" val="0"/>
                        </a:ext>
                      </a:extLst>
                    </a:blip>
                    <a:stretch>
                      <a:fillRect/>
                    </a:stretch>
                  </pic:blipFill>
                  <pic:spPr>
                    <a:xfrm>
                      <a:off x="0" y="0"/>
                      <a:ext cx="4996705" cy="186833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Схема взаимосвязи видов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Из рисунка 1 видно, что:</w:t>
      </w:r>
    </w:p>
    <w:p w:rsidR="006356CD" w:rsidRDefault="006356CD" w:rsidP="006356CD">
      <w:pPr>
        <w:numPr>
          <w:ilvl w:val="0"/>
          <w:numId w:val="6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улучшение качества процесса способствует улучшению качества продукта. </w:t>
      </w:r>
      <w:r>
        <w:rPr>
          <w:rStyle w:val="text-primary"/>
          <w:rFonts w:ascii="Segoe UI" w:hAnsi="Segoe UI" w:cs="Segoe UI"/>
          <w:i/>
          <w:iCs/>
          <w:color w:val="0F6CBF"/>
          <w:sz w:val="23"/>
          <w:szCs w:val="23"/>
        </w:rPr>
        <w:t>Под процессом понимается любой из процессов жизненного цикла, которые определены в стандарте ISO/IEC 12207</w:t>
      </w:r>
      <w:r>
        <w:rPr>
          <w:rFonts w:ascii="Segoe UI" w:hAnsi="Segoe UI" w:cs="Segoe UI"/>
          <w:color w:val="1D2125"/>
          <w:sz w:val="23"/>
          <w:szCs w:val="23"/>
        </w:rPr>
        <w:t>.</w:t>
      </w:r>
    </w:p>
    <w:p w:rsidR="006356CD" w:rsidRDefault="006356CD" w:rsidP="006356CD">
      <w:pPr>
        <w:numPr>
          <w:ilvl w:val="0"/>
          <w:numId w:val="6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улучшение качества продукта способствует улучшению качества в использовании компьютерной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Соответственно, оценка и улучшение процесса являются средством улучшения качества продукта, а оценивание и улучшение качества продукта средство улучшения качества в использовании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Аналогично:</w:t>
      </w:r>
    </w:p>
    <w:p w:rsidR="006356CD" w:rsidRDefault="006356CD" w:rsidP="006356CD">
      <w:pPr>
        <w:numPr>
          <w:ilvl w:val="0"/>
          <w:numId w:val="6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уже оцененное</w:t>
      </w:r>
      <w:r>
        <w:rPr>
          <w:rStyle w:val="text-primary"/>
          <w:rFonts w:ascii="Segoe UI" w:hAnsi="Segoe UI" w:cs="Segoe UI"/>
          <w:i/>
          <w:iCs/>
          <w:color w:val="0F6CBF"/>
          <w:sz w:val="23"/>
          <w:szCs w:val="23"/>
        </w:rPr>
        <w:t> качество в использовании системы</w:t>
      </w:r>
      <w:r>
        <w:rPr>
          <w:rFonts w:ascii="Segoe UI" w:hAnsi="Segoe UI" w:cs="Segoe UI"/>
          <w:color w:val="1D2125"/>
          <w:sz w:val="23"/>
          <w:szCs w:val="23"/>
        </w:rPr>
        <w:t> может обеспечить обратную связь, чтобы улучшить продукт;</w:t>
      </w:r>
    </w:p>
    <w:p w:rsidR="006356CD" w:rsidRDefault="006356CD" w:rsidP="006356CD">
      <w:pPr>
        <w:numPr>
          <w:ilvl w:val="0"/>
          <w:numId w:val="6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 свою очередь, оценка продукта может обеспечить обратную связь для улучшения </w:t>
      </w:r>
      <w:r>
        <w:rPr>
          <w:rStyle w:val="text-primary"/>
          <w:rFonts w:ascii="Segoe UI" w:hAnsi="Segoe UI" w:cs="Segoe UI"/>
          <w:i/>
          <w:iCs/>
          <w:color w:val="0F6CBF"/>
          <w:sz w:val="23"/>
          <w:szCs w:val="23"/>
        </w:rPr>
        <w:t>процесса</w:t>
      </w:r>
      <w:r>
        <w:rPr>
          <w:rFonts w:ascii="Segoe UI" w:hAnsi="Segoe UI" w:cs="Segoe UI"/>
          <w:color w:val="1D2125"/>
          <w:sz w:val="23"/>
          <w:szCs w:val="23"/>
        </w:rPr>
        <w:t>.</w:t>
      </w:r>
    </w:p>
    <w:p w:rsidR="006356CD" w:rsidRDefault="006356CD" w:rsidP="006356CD">
      <w:pPr>
        <w:pStyle w:val="4"/>
        <w:shd w:val="clear" w:color="auto" w:fill="F3F0FF"/>
        <w:spacing w:before="0" w:beforeAutospacing="0" w:after="0" w:afterAutospacing="0"/>
        <w:ind w:left="284"/>
        <w:rPr>
          <w:rFonts w:ascii="Segoe UI" w:hAnsi="Segoe UI" w:cs="Segoe UI"/>
          <w:color w:val="015692"/>
        </w:rPr>
      </w:pPr>
      <w:r>
        <w:rPr>
          <w:rFonts w:ascii="Segoe UI" w:hAnsi="Segoe UI" w:cs="Segoe UI"/>
          <w:color w:val="015692"/>
        </w:rPr>
        <w:lastRenderedPageBreak/>
        <w:t>Обеспечение внутреннего качества программного продукта, предпосылка для достижения необходимого внешнего поведения, обеспечение внешнего качества, предпосылка для достижения качества в использовании.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Иллюстрация изменений и взаимосвязи различных видов качества в жизненном цикле программных средств в соответствии с международным стандартом </w:t>
      </w:r>
      <w:r>
        <w:rPr>
          <w:rStyle w:val="text-primary"/>
          <w:rFonts w:ascii="Segoe UI" w:hAnsi="Segoe UI" w:cs="Segoe UI"/>
          <w:b/>
          <w:bCs/>
          <w:color w:val="0F6CBF"/>
          <w:sz w:val="23"/>
          <w:szCs w:val="23"/>
        </w:rPr>
        <w:t>ISO/IEC 25020</w:t>
      </w:r>
      <w:r>
        <w:rPr>
          <w:rFonts w:ascii="Segoe UI" w:hAnsi="Segoe UI" w:cs="Segoe UI"/>
          <w:color w:val="1D2125"/>
          <w:sz w:val="23"/>
          <w:szCs w:val="23"/>
        </w:rPr>
        <w:t> представлено на рисунке 2.</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"https://lms.bsuir.by/pluginfile.php/533254/mod_book/chapter/4707/138.png"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C12DFDA" wp14:editId="4B225F20">
                <wp:extent cx="304800" cy="304800"/>
                <wp:effectExtent l="0" t="0" r="0" b="0"/>
                <wp:docPr id="1359472761" name="Прямоугольник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ED070" id="Прямоугольник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0A8198F" wp14:editId="4BE928A3">
            <wp:extent cx="3387969" cy="2445753"/>
            <wp:effectExtent l="0" t="0" r="3175" b="5715"/>
            <wp:docPr id="22744751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7517" name="Рисунок 227447517"/>
                    <pic:cNvPicPr/>
                  </pic:nvPicPr>
                  <pic:blipFill>
                    <a:blip r:embed="rId53">
                      <a:extLst>
                        <a:ext uri="{28A0092B-C50C-407E-A947-70E740481C1C}">
                          <a14:useLocalDpi xmlns:a14="http://schemas.microsoft.com/office/drawing/2010/main" val="0"/>
                        </a:ext>
                      </a:extLst>
                    </a:blip>
                    <a:stretch>
                      <a:fillRect/>
                    </a:stretch>
                  </pic:blipFill>
                  <pic:spPr>
                    <a:xfrm>
                      <a:off x="0" y="0"/>
                      <a:ext cx="3402666" cy="245636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Качество в жизненном цикле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Требования к внутреннему качеству</w:t>
      </w:r>
      <w:r>
        <w:rPr>
          <w:rFonts w:ascii="Segoe UI" w:hAnsi="Segoe UI" w:cs="Segoe UI"/>
          <w:color w:val="1D2125"/>
          <w:sz w:val="23"/>
          <w:szCs w:val="23"/>
        </w:rPr>
        <w:t> определяют требуемый уровень качества с внутренней точки зрения на программный продукт.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Требования к внешнему качеству</w:t>
      </w:r>
      <w:r>
        <w:rPr>
          <w:rFonts w:ascii="Segoe UI" w:hAnsi="Segoe UI" w:cs="Segoe UI"/>
          <w:color w:val="1D2125"/>
          <w:sz w:val="23"/>
          <w:szCs w:val="23"/>
        </w:rPr>
        <w:t> определяют требуемый уровень качества с внешней точки зрения.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Потребности пользователя в качестве (требования к качеству в использовании) </w:t>
      </w:r>
      <w:r>
        <w:rPr>
          <w:rFonts w:ascii="Segoe UI" w:hAnsi="Segoe UI" w:cs="Segoe UI"/>
          <w:color w:val="1D2125"/>
          <w:sz w:val="23"/>
          <w:szCs w:val="23"/>
        </w:rPr>
        <w:t>определяются как требования к качеству, выраженные в терминах мер качества в использовании, внешних и иногда внутренних мер.</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Внутреннее качество</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AC8DD11">
          <v:rect id="_x0000_i114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характеристик программного продукта с внутренней точки зрения; внутреннее качество измеряется с помощью внутренних метрик и оценивается по отношению к требованиям к внутреннему качеству.</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Внешнее качество</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EF59AA3">
          <v:rect id="_x0000_i114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характеристик программного продукта с внешней точки зрения; это качество, измеряемое и оцениваемое на основе внешних метрик при выполнении программного продукта во время тестирования (испытаний) в моделируемой среде с моделируемыми данными или во время эксплуатации.</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lastRenderedPageBreak/>
        <w:t>Качество в использовании</w:t>
      </w:r>
    </w:p>
    <w:p w:rsidR="006356CD" w:rsidRDefault="00124E00"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26D3C28">
          <v:rect id="_x0000_i114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Качество программного продукта, применяемого в заданной среде и заданном контексте использования, с точки зрения пользователя; пользователь оценивает только те атрибуты программного продукта, которые он применяет в своих задачах.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в жизненном цикле программного продукта можно рассматривать в трех основных стадиях:</w:t>
      </w:r>
    </w:p>
    <w:p w:rsidR="006356CD" w:rsidRDefault="006356CD" w:rsidP="006356CD">
      <w:pPr>
        <w:numPr>
          <w:ilvl w:val="0"/>
          <w:numId w:val="6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внутреннее качество программного обеспечения на стадии разработки;</w:t>
      </w:r>
    </w:p>
    <w:p w:rsidR="006356CD" w:rsidRDefault="006356CD" w:rsidP="006356CD">
      <w:pPr>
        <w:numPr>
          <w:ilvl w:val="0"/>
          <w:numId w:val="6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внешнее качество программного обеспечения на стадии тестирования;</w:t>
      </w:r>
    </w:p>
    <w:p w:rsidR="006356CD" w:rsidRDefault="006356CD" w:rsidP="006356CD">
      <w:pPr>
        <w:numPr>
          <w:ilvl w:val="0"/>
          <w:numId w:val="6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качество в использовании на стадии применения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Внешние оценки качества могут использоваться, чтобы предсказать системное качество в использовании.</w:t>
      </w:r>
    </w:p>
    <w:p w:rsidR="006356CD" w:rsidRDefault="006356CD" w:rsidP="006356CD"/>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2.3. ISO/IEC 25040 ( Процесс оценки качества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Международный стандарт </w:t>
      </w:r>
      <w:r>
        <w:rPr>
          <w:rStyle w:val="text-primary"/>
          <w:rFonts w:ascii="Segoe UI" w:hAnsi="Segoe UI" w:cs="Segoe UI"/>
          <w:b/>
          <w:bCs/>
          <w:color w:val="0F6CBF"/>
          <w:sz w:val="23"/>
          <w:szCs w:val="23"/>
        </w:rPr>
        <w:t>ISO/IEC 25040:2011</w:t>
      </w:r>
      <w:r>
        <w:rPr>
          <w:rFonts w:ascii="Segoe UI" w:hAnsi="Segoe UI" w:cs="Segoe UI"/>
          <w:color w:val="1D2125"/>
          <w:sz w:val="23"/>
          <w:szCs w:val="23"/>
        </w:rPr>
        <w:t> (Процесс оценки) серии SQuaRE предоставляет описание процесса для оценки качества программного продукта и устанавливает требования к применению этого процесса.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предназначен для использования разработчиками, заказчиками и независимыми оценщиками систем и программных средств.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i/>
          <w:iCs/>
          <w:color w:val="0F6CBF"/>
          <w:sz w:val="23"/>
          <w:szCs w:val="23"/>
        </w:rPr>
        <w:t>Стандарт ISO/IEC 25040:2011 заменяет собой стандарт ISO/IEC 14598.</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стандарте определена обобщенная эталонная модель процесса оценки качества программного продукта. На рисунке 1 представлена функциональная диаграмма данной модели, которая отражает входные и выходные данные, ограничения и ресурсы для процесса оценки качества программного продукта.</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"https://lms.bsuir.by/pluginfile.php/533254/mod_book/chapter/4708/164%20%281%29.png"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936FA30" wp14:editId="1D28BAD0">
                <wp:extent cx="304800" cy="304800"/>
                <wp:effectExtent l="0" t="0" r="0" b="0"/>
                <wp:docPr id="1200820323" name="Прямоугольник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DE3A0" id="Прямоугольник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3E9379F5" wp14:editId="3ABA6EEA">
            <wp:extent cx="3516923" cy="2077247"/>
            <wp:effectExtent l="0" t="0" r="1270" b="5715"/>
            <wp:docPr id="36120833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08335" name="Рисунок 361208335"/>
                    <pic:cNvPicPr/>
                  </pic:nvPicPr>
                  <pic:blipFill>
                    <a:blip r:embed="rId54">
                      <a:extLst>
                        <a:ext uri="{28A0092B-C50C-407E-A947-70E740481C1C}">
                          <a14:useLocalDpi xmlns:a14="http://schemas.microsoft.com/office/drawing/2010/main" val="0"/>
                        </a:ext>
                      </a:extLst>
                    </a:blip>
                    <a:stretch>
                      <a:fillRect/>
                    </a:stretch>
                  </pic:blipFill>
                  <pic:spPr>
                    <a:xfrm>
                      <a:off x="0" y="0"/>
                      <a:ext cx="3551742" cy="209781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Общий вид оценки качества программного продукта</w:t>
      </w:r>
    </w:p>
    <w:p w:rsidR="006356CD" w:rsidRDefault="006356CD" w:rsidP="006356CD">
      <w:pPr>
        <w:numPr>
          <w:ilvl w:val="0"/>
          <w:numId w:val="6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t>Ограничения, которые накладываются на процесс оценки качества программного продукта</w:t>
      </w:r>
      <w:r>
        <w:rPr>
          <w:rStyle w:val="text-primary"/>
          <w:rFonts w:ascii="Segoe UI" w:hAnsi="Segoe UI" w:cs="Segoe UI"/>
          <w:color w:val="0F6CBF"/>
          <w:sz w:val="23"/>
          <w:szCs w:val="23"/>
        </w:rPr>
        <w:t>,</w:t>
      </w:r>
      <w:r>
        <w:rPr>
          <w:rStyle w:val="text-dark"/>
          <w:rFonts w:ascii="Segoe UI" w:hAnsi="Segoe UI" w:cs="Segoe UI"/>
          <w:color w:val="343A40"/>
          <w:sz w:val="23"/>
          <w:szCs w:val="23"/>
        </w:rPr>
        <w:t> могут включать в себя следующие моменты: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 конкретные потребности пользователя;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b) ресурсы;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c) расписание;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d) стоимость;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e) среду;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f) инструменты и методологию;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g) создание отчетов.</w:t>
      </w:r>
    </w:p>
    <w:p w:rsidR="006356CD" w:rsidRDefault="006356CD" w:rsidP="006356CD">
      <w:pPr>
        <w:numPr>
          <w:ilvl w:val="0"/>
          <w:numId w:val="6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t>Ресурсы для процесса оценки качества </w:t>
      </w:r>
      <w:r>
        <w:rPr>
          <w:rStyle w:val="text-primary"/>
          <w:rFonts w:ascii="Segoe UI" w:hAnsi="Segoe UI" w:cs="Segoe UI"/>
          <w:color w:val="343A40"/>
          <w:sz w:val="23"/>
          <w:szCs w:val="23"/>
        </w:rPr>
        <w:t>программного продукта могут включать в себя: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a) применимые измерительные инструменты и методологию, включая модули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b) применимые документы SQuaRE (ИСО/МЭК 25001, ИСО/МЭК 25010, ИСО/МЭК 2502n, ИСО/МЭК 25030, ИСО/МЭК 25041, ИСО/МЭК 25042);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c) человеческие ресурсы для оценки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d) экономические ресурсы для оценки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е) информационную систему для оценки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f) базу знаний для оценки качества программного продукта.</w:t>
      </w:r>
    </w:p>
    <w:p w:rsidR="006356CD" w:rsidRDefault="006356CD" w:rsidP="006356CD">
      <w:pPr>
        <w:numPr>
          <w:ilvl w:val="0"/>
          <w:numId w:val="6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lastRenderedPageBreak/>
        <w:t>Входные и выходные данные</w:t>
      </w:r>
      <w:r>
        <w:rPr>
          <w:rFonts w:ascii="Segoe UI" w:hAnsi="Segoe UI" w:cs="Segoe UI"/>
          <w:color w:val="1D2125"/>
          <w:sz w:val="23"/>
          <w:szCs w:val="23"/>
        </w:rPr>
        <w:t> зависят от целей оценки (различные роли исполнителя процесса имеют различные цели) и от этапа процесса (какие работы и задачи выполняются).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Эталонная модель оценки качества программного продукта предполагает, что оценка должна выполняться на основе спецификаций требований к качеству программного продукта с использованием стандарта ИСО/МЭК 25030. При этом в процессе оценки задействованы и другие стандарты SQuaRE – модели качества по ИСО/МЭК 25010 и меры качества по ИСО/МЭК 2502n.</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Процесс оценки можно использовать для различных целей и подходов. Процесс можно использовать для оценки качества ранее разработанного программного обеспечения, готового к использованию программного обеспечения или разработанного по заказу, и можно использовать как в процессе, так и по завершении разработки.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программного продукта может быть оценено в пределах определенной структуры качества на всех этапах жизненного цикла, относящихся к процессу разработки программного обеспечения и процессу приобретения и определенных в процессах жизненного цикла программного обеспечения ИСО/МЭК 12207 и процессах жизненного цикла систем ИСО/МЭК 15288.</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Эталонная модель описывает процесс и детализирует действия и задачи, обеспечивающие их цели, а также предоставляет дополнительную методическую информацию, которую допускается использовать для проведения оценки качества программного продукта. Эталонная модель процесса оценки по ISO/IEC 25040:2011 состоит из пяти действий (работ), каждое из которых содержит набор задач (рисунок 2).</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"https://lms.bsuir.by/pluginfile.php/533254/mod_book/chapter/4708/150.png"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1D3DE8B7" wp14:editId="6B1588EC">
                <wp:extent cx="304800" cy="304800"/>
                <wp:effectExtent l="0" t="0" r="0" b="0"/>
                <wp:docPr id="2128742749" name="Прямоугольник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F21B9" id="Прямоугольник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3432BAC6" wp14:editId="19340D48">
            <wp:extent cx="2664621" cy="3434862"/>
            <wp:effectExtent l="0" t="0" r="2540" b="0"/>
            <wp:docPr id="199399741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7411" name="Рисунок 1993997411"/>
                    <pic:cNvPicPr/>
                  </pic:nvPicPr>
                  <pic:blipFill>
                    <a:blip r:embed="rId55">
                      <a:extLst>
                        <a:ext uri="{28A0092B-C50C-407E-A947-70E740481C1C}">
                          <a14:useLocalDpi xmlns:a14="http://schemas.microsoft.com/office/drawing/2010/main" val="0"/>
                        </a:ext>
                      </a:extLst>
                    </a:blip>
                    <a:stretch>
                      <a:fillRect/>
                    </a:stretch>
                  </pic:blipFill>
                  <pic:spPr>
                    <a:xfrm>
                      <a:off x="0" y="0"/>
                      <a:ext cx="2688263" cy="3465339"/>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Процесс оценки качества программного продукта по ISO/IEC 25040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Каждое действие в оценке качества программного продукта должно быть задокументировано. Протокол должен включать подробный отчет о действиях, выполняемых оценщиком при реализации плана оценки качества программного продукта, включая любые промежуточные данные, на которых базируется любая интерпретация. Протокол должен содержать исчерпывающую информацию и организован таким образом, чтобы обеспечить управление оценкой качества программного продукта и позволить повторно обрабатывать результаты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Обязательным результатом всего процесса оценки должен быть отчет об оценке качества программного продукта, в котором должны быть записаны мероприятия по оценке и результаты этой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функциональных диаграммах (рисунки 3–7) представлены входная и выходная информация, ограничения и ресурсы для каждого этапа процесса оценки (для каждой работы).</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"https://lms.bsuir.by/pluginfile.php/533254/mod_book/chapter/4708/162.png"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CEE4457" wp14:editId="5BC0BEDB">
                <wp:extent cx="304800" cy="304800"/>
                <wp:effectExtent l="0" t="0" r="0" b="0"/>
                <wp:docPr id="1788964101" name="Прямоугольник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10F29" id="Прямоугольник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C66BE24" wp14:editId="5C9911BD">
            <wp:extent cx="4435979" cy="2414954"/>
            <wp:effectExtent l="0" t="0" r="0" b="0"/>
            <wp:docPr id="23255148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1486" name="Рисунок 23255148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62024" cy="242913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3 – Диаграмма определения требований к оценке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74A755F" wp14:editId="7E85A50F">
                <wp:extent cx="304800" cy="304800"/>
                <wp:effectExtent l="0" t="0" r="0" b="0"/>
                <wp:docPr id="1356821645" name="Прямоугольник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3FD48" id="Прямоугольник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681A31D9" wp14:editId="4FF74658">
            <wp:extent cx="4987630" cy="2801816"/>
            <wp:effectExtent l="0" t="0" r="3810" b="5080"/>
            <wp:docPr id="171487193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1937" name="Рисунок 1714871937"/>
                    <pic:cNvPicPr/>
                  </pic:nvPicPr>
                  <pic:blipFill>
                    <a:blip r:embed="rId57">
                      <a:extLst>
                        <a:ext uri="{28A0092B-C50C-407E-A947-70E740481C1C}">
                          <a14:useLocalDpi xmlns:a14="http://schemas.microsoft.com/office/drawing/2010/main" val="0"/>
                        </a:ext>
                      </a:extLst>
                    </a:blip>
                    <a:stretch>
                      <a:fillRect/>
                    </a:stretch>
                  </pic:blipFill>
                  <pic:spPr>
                    <a:xfrm>
                      <a:off x="0" y="0"/>
                      <a:ext cx="5013604" cy="2816407"/>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4 – Диаграмма определения оценки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5C52891D" wp14:editId="656313FF">
            <wp:extent cx="4118952" cy="2100501"/>
            <wp:effectExtent l="0" t="0" r="0" b="0"/>
            <wp:docPr id="192832547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5479" name="Рисунок 192832547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00621" cy="2142149"/>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502FE25" wp14:editId="7EDCA97B">
                <wp:extent cx="304800" cy="304800"/>
                <wp:effectExtent l="0" t="0" r="0" b="0"/>
                <wp:docPr id="1582087780" name="Прямоугольник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3C815" id="Прямоугольник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5 – Диаграмма проектирования оценки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lastRenderedPageBreak/>
        <w:drawing>
          <wp:inline distT="0" distB="0" distL="0" distR="0" wp14:anchorId="725EBDEE" wp14:editId="37A9432E">
            <wp:extent cx="4745955" cy="2344615"/>
            <wp:effectExtent l="0" t="0" r="4445" b="5080"/>
            <wp:docPr id="121302543"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543" name="Рисунок 121302543"/>
                    <pic:cNvPicPr/>
                  </pic:nvPicPr>
                  <pic:blipFill>
                    <a:blip r:embed="rId59">
                      <a:extLst>
                        <a:ext uri="{28A0092B-C50C-407E-A947-70E740481C1C}">
                          <a14:useLocalDpi xmlns:a14="http://schemas.microsoft.com/office/drawing/2010/main" val="0"/>
                        </a:ext>
                      </a:extLst>
                    </a:blip>
                    <a:stretch>
                      <a:fillRect/>
                    </a:stretch>
                  </pic:blipFill>
                  <pic:spPr>
                    <a:xfrm>
                      <a:off x="0" y="0"/>
                      <a:ext cx="4781210" cy="2362032"/>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"https://lms.bsuir.by/pluginfile.php/533254/mod_book/chapter/4708/154%20%281%29.png"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3830EF4" wp14:editId="05E19F47">
                <wp:extent cx="304800" cy="304800"/>
                <wp:effectExtent l="0" t="0" r="0" b="0"/>
                <wp:docPr id="29459856" name="Прямоугольник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47A90" id="Прямоугольник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6 – Диаграмма выполнения оценки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BA82B5A" wp14:editId="3D93FD41">
            <wp:extent cx="5202326" cy="2590800"/>
            <wp:effectExtent l="0" t="0" r="5080" b="0"/>
            <wp:docPr id="160885528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5287" name="Рисунок 1608855287"/>
                    <pic:cNvPicPr/>
                  </pic:nvPicPr>
                  <pic:blipFill>
                    <a:blip r:embed="rId60">
                      <a:extLst>
                        <a:ext uri="{28A0092B-C50C-407E-A947-70E740481C1C}">
                          <a14:useLocalDpi xmlns:a14="http://schemas.microsoft.com/office/drawing/2010/main" val="0"/>
                        </a:ext>
                      </a:extLst>
                    </a:blip>
                    <a:stretch>
                      <a:fillRect/>
                    </a:stretch>
                  </pic:blipFill>
                  <pic:spPr>
                    <a:xfrm>
                      <a:off x="0" y="0"/>
                      <a:ext cx="5222017" cy="2600606"/>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1676D1E" wp14:editId="27D2152E">
                <wp:extent cx="304800" cy="304800"/>
                <wp:effectExtent l="0" t="0" r="0" b="0"/>
                <wp:docPr id="1550024596" name="Прямоугольник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A0E3B" id="Прямоугольник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7 – Диаграмма заключения об оценке по ISO/IEC 25040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образом, оценщик должен реализовать действия и задачи в соответствии с применимыми организационными политиками и процедурами, относящимися к процессу оценки качества программного продукта (рисунок 2).</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Pr>
        <w:pStyle w:val="1"/>
        <w:shd w:val="clear" w:color="auto" w:fill="FFFFFF"/>
        <w:spacing w:before="0"/>
        <w:jc w:val="center"/>
        <w:rPr>
          <w:rFonts w:ascii="Segoe UI" w:hAnsi="Segoe UI" w:cs="Segoe UI"/>
          <w:b/>
          <w:bCs/>
          <w:color w:val="1D2125"/>
        </w:rPr>
      </w:pPr>
      <w:r w:rsidRPr="00403C89">
        <w:rPr>
          <w:rFonts w:ascii="Segoe UI" w:hAnsi="Segoe UI" w:cs="Segoe UI"/>
          <w:b/>
          <w:bCs/>
          <w:color w:val="1D2125"/>
        </w:rPr>
        <w:lastRenderedPageBreak/>
        <w:t>Дополнительный материал. Cтандарт ГОСТ Р ИСО/МЭК 9126-93</w:t>
      </w:r>
    </w:p>
    <w:p w:rsidR="006356CD" w:rsidRPr="00403C89" w:rsidRDefault="006356CD" w:rsidP="006356CD"/>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1. Стандарт ГОСТ Р ИСО/МЭК 9126-93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Р ИСО/МЭК 9126–93 — «Информационная технология. ОЦЕНКА ПРОГРАММНОЙ ПРОДУКЦИИ. Характеристики качества и руководства по их применению».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подготовлен на основе применения аутентичного текста международного стандарта ISO/IEC 9126–91 </w:t>
      </w:r>
      <w:r>
        <w:rPr>
          <w:rStyle w:val="text-primary"/>
          <w:rFonts w:ascii="Segoe UI" w:hAnsi="Segoe UI" w:cs="Segoe UI"/>
          <w:color w:val="0F6CBF"/>
          <w:sz w:val="23"/>
          <w:szCs w:val="23"/>
        </w:rPr>
        <w:t>"</w:t>
      </w:r>
      <w:r>
        <w:rPr>
          <w:rStyle w:val="text-primary"/>
          <w:rFonts w:ascii="Segoe UI" w:hAnsi="Segoe UI" w:cs="Segoe UI"/>
          <w:i/>
          <w:iCs/>
          <w:color w:val="0F6CBF"/>
          <w:sz w:val="23"/>
          <w:szCs w:val="23"/>
        </w:rPr>
        <w:t>Information technology. Software product evaluation. Quality characteristics and guidelines for their use</w:t>
      </w:r>
      <w:r>
        <w:rPr>
          <w:rStyle w:val="text-primary"/>
          <w:rFonts w:ascii="Segoe UI" w:hAnsi="Segoe UI" w:cs="Segoe UI"/>
          <w:color w:val="0F6CBF"/>
          <w:sz w:val="23"/>
          <w:szCs w:val="23"/>
        </w:rPr>
        <w:t>"</w:t>
      </w:r>
      <w:r>
        <w:rPr>
          <w:rFonts w:ascii="Segoe UI" w:hAnsi="Segoe UI" w:cs="Segoe UI"/>
          <w:color w:val="1D2125"/>
          <w:sz w:val="23"/>
          <w:szCs w:val="23"/>
        </w:rPr>
        <w:t> (переиздание – ноябрь 2004 г.).</w:t>
      </w: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2. Область применения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определяет шесть характеристик, которые с минимальным дублированием описывают качество программного обеспечения (ПО). Данные характеристики образуют основу для дальнейшего уточнения и описания качества ПО. Руководства описывают использование характеристик качества для оценки качества ПО.</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не определяет подхарактеристики (</w:t>
      </w:r>
      <w:r>
        <w:rPr>
          <w:rStyle w:val="text-primary"/>
          <w:rFonts w:ascii="Segoe UI" w:hAnsi="Segoe UI" w:cs="Segoe UI"/>
          <w:i/>
          <w:iCs/>
          <w:color w:val="0F6CBF"/>
          <w:sz w:val="23"/>
          <w:szCs w:val="23"/>
          <w:u w:val="single"/>
        </w:rPr>
        <w:t>комплексные показатели</w:t>
      </w:r>
      <w:r>
        <w:rPr>
          <w:rFonts w:ascii="Segoe UI" w:hAnsi="Segoe UI" w:cs="Segoe UI"/>
          <w:color w:val="1D2125"/>
          <w:sz w:val="23"/>
          <w:szCs w:val="23"/>
        </w:rPr>
        <w:t>) и показатели, а также методы измерения, ранжирования и оценки. Данный стандарт придерживается определения качества по ИСО 8402.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Определения характеристик и соответствующая модель процесса оценки качества, приведенные в настоящем стандарте, применимы тогда, когда определены требования для программной продукции и оценивается ее качество в процессе ЖЦ.</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Эти характеристики могут применяться к любому виду ПО, включая программы и данные, входящие в программно-технические средства (встроенные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предназначен для характеристик, связанных с приобретением, разработкой, эксплуатацией, поддержкой, сопровождением или проверкой ПО.</w:t>
      </w:r>
    </w:p>
    <w:p w:rsidR="006356CD" w:rsidRPr="00696C72"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3. Применяемость стандарта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Настоящий стандарт применяется для установления требований к качеству ПО и оценивания (измерения, ранжирования и оценки) программных продуктов, включая:</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определение требований к качеству программной продукции;</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оценивание технических требований к ПО при контроле за тем, чтобы требования качества были удовлетворены в процессе разработки;</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описание признаков и свойств (атрибутов) внедренного ПО (например, в руководствах пользователя);</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оценивание разработанного ПО перед его поставкой;</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оценивание ПО перед приемкой.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Существуют только несколько общепринятых метрик для характеристик, описанных в настоящем стандарте. Организации и группы по стандартизации могут устанавливать свои собственные модели процесса оценивания и методы формирования и проверки метрик, связанных с этими характеристиками, для охвата различных областей применения и стадии ЖЦ. В тех случаях, когда соответствующие метрики отсутствуют и не могут быть разработаны, иногда пользуются словесными описаниями или "приблизительными методами".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При использовании шести характеристик качества в целях описания и оценивания также необходимо установить уровни ранжирования и критерии конкретно для данной организации или для данного применения, или для того и другого.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Должны быть установлены метрики, уровни ранжирования и критерии применительно к оценке качества, когда обмениваются результатами оценивания.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Хотя отсутствует общепринятая система классификации ПО, имеется несколько общепринятых классов ПО. Важность каждой характеристики качества меняется в зависимости от класса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i/>
          <w:iCs/>
          <w:color w:val="1D2125"/>
          <w:kern w:val="0"/>
          <w:sz w:val="23"/>
          <w:szCs w:val="23"/>
          <w:lang w:eastAsia="ru-RU"/>
          <w14:ligatures w14:val="none"/>
        </w:rPr>
        <w:t>Например</w:t>
      </w:r>
      <w:r w:rsidRPr="00696C72">
        <w:rPr>
          <w:rFonts w:ascii="Segoe UI" w:eastAsia="Times New Roman" w:hAnsi="Segoe UI" w:cs="Segoe UI"/>
          <w:i/>
          <w:iCs/>
          <w:color w:val="1D2125"/>
          <w:kern w:val="0"/>
          <w:sz w:val="23"/>
          <w:szCs w:val="23"/>
          <w:lang w:eastAsia="ru-RU"/>
          <w14:ligatures w14:val="none"/>
        </w:rPr>
        <w:t>, надежность наиболее важна для ПО боевых критичных систем, эффективность наиболее важна для ПО критичных по времени систем реального времени, а практичность наиболее важна для ПО диалога конечного пользователя.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Важность каждой характеристики качества также меняется в зависимости от принятых точек зрения.</w:t>
      </w:r>
    </w:p>
    <w:p w:rsidR="006356CD" w:rsidRPr="00696C72"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4. Представления о качестве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Имеется несколько представлений о качестве:</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пользователя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Определение качества по ИСО 8402 отражает представление пользователя так же, как и характеристики, определенные в настоящем стандарте. Пользователи в основном проявляют заинтересованность в применении ПО, его производительности и результатах использования. Пользователи оценивают ПО без изучения его внутренних аспектов или того, как ПО создавалось.</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Пользователя могут интересовать следующие вопросы:</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Имеются ли требуемые функции в ПО?</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надежно ПО?</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эффективно ПО?</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Является ли ПО удобным для использования?</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просто переносится ПО в другую среду?</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Представление пользователя должно также включать представление о характеристиках качества, требуемое тем, кто сопровождает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разработчика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Процесс создания требует от пользователя и разработчика использования одних и тех же характеристик качества ПО, так как они применяются для установления требований и приемки. Когда разрабатывается ПО для продажи, в требованиях качества должны быть отражены предполагаемые потребности.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Так как разработчики отвечают за создание ПО, которое должно удовлетворять требованиям качества, они заинтересованы в качестве промежуточной продукции так же, как и в качестве конечной продукции. Для того, чтобы оценить качество промежуточной продукции на каждой фазе цикла разработки, разработчики должны использовать различные метрики для одних и тех же характеристик, потому что одни и те же метрики неприменимы для всех фаз ЖЦ.</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i/>
          <w:iCs/>
          <w:color w:val="1D2125"/>
          <w:kern w:val="0"/>
          <w:sz w:val="23"/>
          <w:szCs w:val="23"/>
          <w:lang w:eastAsia="ru-RU"/>
          <w14:ligatures w14:val="none"/>
        </w:rPr>
        <w:t>Например</w:t>
      </w:r>
      <w:r w:rsidRPr="00696C72">
        <w:rPr>
          <w:rFonts w:ascii="Segoe UI" w:eastAsia="Times New Roman" w:hAnsi="Segoe UI" w:cs="Segoe UI"/>
          <w:i/>
          <w:iCs/>
          <w:color w:val="1D2125"/>
          <w:kern w:val="0"/>
          <w:sz w:val="23"/>
          <w:szCs w:val="23"/>
          <w:lang w:eastAsia="ru-RU"/>
          <w14:ligatures w14:val="none"/>
        </w:rPr>
        <w:t>, пользователь понимает эффективность в терминах времени реакции, тогда как разработчик использует в проектной спецификации термины длины маршрута и времени ожидания и доступа.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Метрики, применяемые для внешнего интерфейса продукции, заменимы метриками, применяемыми для ее структуры.</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руководителя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Руководитель может быть более заинтересован в общем качестве, чем в конкретной характеристике качества, и по этой причине будет нуждаться в определении важности значений, отражающих коммерческие требования для индивидуальных характеристик.</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Руководителю может также потребоваться сопоставление повышения качества с критериями управляемости, такими как плановая задержка или перерасход стоимости, потому что он желает оптимизировать качество в пределах ограниченной стоимости, трудовых ресурсов и установленного времени.</w:t>
      </w: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lastRenderedPageBreak/>
        <w:t>5. Модель процесса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Схема 1 отражает основные этапы, требуемые для оценивания качества ПО, начиная с характеристик качества, определенных в настоящем стандарте. Ряд детальных процедур, таких как анализ и проверка метрик, на схеме 1 не показаны.</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41835429" wp14:editId="6640898D">
            <wp:extent cx="5731510" cy="3149600"/>
            <wp:effectExtent l="0" t="0" r="0" b="0"/>
            <wp:docPr id="59999658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96589" name="Рисунок 599996589"/>
                    <pic:cNvPicPr/>
                  </pic:nvPicPr>
                  <pic:blipFill>
                    <a:blip r:embed="rId61">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Схема 1 – Процесс оценивания качества ПО</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Данный процесс может применяться в любой подходящей фазе ЖЦ для каждого компонента программной продукции.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Процесс состоит из трех стадий: установление (определение) требований к качеству, подготовка к оцениванию и процедура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начальной стадии является установление требований в терминах характеристик качества и возможных комплексных показателей (подхарактеристик). Требования выражают потребности внешнего окружения для рассматриваемой программной продукции и должны быть определены до начала разработки. Так как программная продукция разделяется на основные компоненты, требования для продукции в целом могут отличаться от требований для отдельных компонентов.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второй стадии является подготовка основы для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Последняя стадия модели процесса оценивания уточняется по трем этапам, называемым "измерение", "ранжирование" и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выбранные метрики применяются к программной продукции. Результатом являются значения в масштабах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На этапе ранжирования устанавливается уровень ранжирования для измеренного значения.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Оценка является последним этапом процесса оценивания ПО, на котором обобщается множество установленных уровней. Результатом является заключение о качестве программной продукции. Затем обобщенное качество сравнивается с другими факторами, такими, как время и стоимость. Окончательное решение руководства принимается на основе критерия управляемости. Результатом является решение руководства по приемке или отбраковке, или по выпуску или невыпуску программной продукции.</w:t>
      </w:r>
    </w:p>
    <w:p w:rsidR="006356CD" w:rsidRPr="00696C72"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6. Приложение А. Комплексные показатели (подхарактеристики) качества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Данное приложение представляет иллюстративную качественную модель, которая определяет характеристики из настоящего стандарта в терминах комплексных показателей (подхарактеристик). Это является необходимым этапом в определении качества с использованием модели процесса оценивания качества, описанной в настоящем стандарте. Последующие соответствующие документы будут посвящены определению комплексных показателей.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Существует ряд подобных моделей качества, описанных в литературе и применяемых на практике. Степень завершенности этих моделей, терминов в определении пока еще не позволяет включить их в стандарт. Однако они публикуются для поощрения их практического использования и накопления опыта для их дальнейшего уточнения. Ключевым моментом в данном вопросе должна быть модель качества, по крайней мере, на уровне комплексных показателей (подхарактеристик) программной продукции, необязательно в точном соответствии с формой, описанной в данном приложении.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Определение комплексных показателей качества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 Функциональные возможности (Functionality)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А.2.1.1 Пригодность (Suitability)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 ПО, относящийся к наличию и соответствию набора функций конкретным задачам.</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124E00" w:rsidP="006356CD">
      <w:pPr>
        <w:shd w:val="clear" w:color="auto" w:fill="E9F8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54E9CC33">
          <v:rect id="_x0000_i1141"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Примерами соответствия является состав функций, ориентированных на задачу, из входящих в него подфункций и объемы таблиц.</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A.2.1.2 Правильность (Accuracy)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Атрибуты ПО, относящиеся к обеспечению правильности или соответствия результатов или эффектов.</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124E00" w:rsidP="006356CD">
      <w:pPr>
        <w:shd w:val="clear" w:color="auto" w:fill="E9F8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78A72BB8">
          <v:rect id="_x0000_i1140"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Например, она включает необходимую степень точности вычисленных значений.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А.2.1.3 Способность к взаимодействию (Interoperability)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способности его взаимодействовать с конкретными системами.</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124E00" w:rsidP="006356CD">
      <w:pPr>
        <w:shd w:val="clear" w:color="auto" w:fill="E9F8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3B38D5B0">
          <v:rect id="_x0000_i1139"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Способность к взаимодействию используется вместо совместимости для того, чтобы избежать возможной путаницы с взаимозаменяемостью (см. А.2.6.4).</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А.2.1.4 Согласованность (Compliance)</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которые заставляют программу придерживаться соответствующих стандартов или соглашений, или положений законов, или подобных рекомендаций.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А.2.1.5 Защищенность (Security)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способности предотвращать несанкционированный доступ, случайный или преднамеренный, к программам и данным.</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 Надежность (Refiability)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А.2.2.1 Стабильность (Maturity)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частоте отказов при ошибках в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А.2.2.2 Устойчивость к ошибке (Fault tolerance)</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способности поддерживать определенный уровень качества функционирования в случаях программных ошибок или нарушения определенного интерфейса.</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124E00" w:rsidP="006356CD">
      <w:pPr>
        <w:shd w:val="clear" w:color="auto" w:fill="E9F8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2AB2369D">
          <v:rect id="_x0000_i1138"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Определенный уровень качества функционирования включает возможность отказобезопасности.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А.2.2.3 Восстанавливаемость (Recoverability)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возможности восстанавливать уровень качества функционирования и восстанавливать данные, непосредственно поврежденные в случае отказа, а также к времени и усилиям, необходимым для этого.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 Практичность (Usability)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А.2.3.1 Понятность (Understandability)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пониманию общей логической концепции и ее применимости.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А.2.3.2 Обучаемость (Learnability)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обучению его применению (например, оперативному управлению, вводу, выводу).</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А.2.3.3 Простота использования (Opеrability)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эксплуатации и оперативному управлению.</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 Эффективность (Efficiency)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А.2.4.1 Характер изменения во времени (Time behavior)</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временам отклика и обработки и к скоростям выполнения его функций.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А.2.4.2 Характер изменения ресурсов (Resource behavior)</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объему используемых ресурсов и продолжительности такого использования при выполнении функции.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 Сопровождаемость (Maintainability)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А.2.5.1 Анализируемость (Analysability)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необходимым для диагностики недостатков или случаев отказов или определения составных частей для модернизации.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А.2.5.2 Изменяемость (Changeability)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Атрибуты ПО, относящиеся к усилиям, необходимым для модификации, устранению отказа или для изменения условий эксплуатации.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А.2.5.3 Устойчивость (Stability)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риску от непредвиденных эффектов модификации.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А.2.5.4 Тестируемость (Testability)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необходимым для проверки модифицированного ПО.</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124E00" w:rsidP="006356CD">
      <w:pPr>
        <w:shd w:val="clear" w:color="auto" w:fill="E9F8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3CB52879">
          <v:rect id="_x0000_i1137"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Значения этой подхарактеристики могут быть изменены рассматриваемыми модификациями.</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124E00" w:rsidP="006356CD">
      <w:pPr>
        <w:shd w:val="clear" w:color="auto" w:fill="E9F8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w14:anchorId="4FFA14B4">
          <v:rect id="_x0000_i1136"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1 Взаимозаменяемость используется вместо совместимости для того, чтобы избежать возможной путаницы со способностью к взаимодействию (см. А.2.1.3).</w: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2 Взаимозаменяемость с конкретным ПС не предполагает, что данное средство заменимо рассматриваемым ПС.</w: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3 Взаимозаменяемость может включать атрибуты простоты внедрения и адаптируемости. Понятие было введено в качестве отдельной подхарактеристики из-за его важности.</w:t>
      </w:r>
    </w:p>
    <w:p w:rsidR="006356CD" w:rsidRDefault="006356CD" w:rsidP="006356CD"/>
    <w:p w:rsidR="006356CD" w:rsidRDefault="006356CD" w:rsidP="006356CD">
      <w:pPr>
        <w:rPr>
          <w:b/>
          <w:bCs/>
          <w:sz w:val="40"/>
          <w:szCs w:val="40"/>
          <w:lang w:val="ru-RU"/>
        </w:rPr>
      </w:pPr>
    </w:p>
    <w:p w:rsidR="00CA1E71" w:rsidRDefault="00CA1E71" w:rsidP="006356CD">
      <w:pPr>
        <w:rPr>
          <w:b/>
          <w:bCs/>
          <w:sz w:val="40"/>
          <w:szCs w:val="40"/>
          <w:lang w:val="ru-RU"/>
        </w:rPr>
      </w:pPr>
    </w:p>
    <w:p w:rsidR="00CA1E71" w:rsidRDefault="00CA1E71" w:rsidP="006356CD">
      <w:pPr>
        <w:rPr>
          <w:b/>
          <w:bCs/>
          <w:sz w:val="40"/>
          <w:szCs w:val="40"/>
          <w:lang w:val="ru-RU"/>
        </w:rPr>
      </w:pPr>
    </w:p>
    <w:p w:rsidR="00CA1E71" w:rsidRDefault="00CA1E71" w:rsidP="006356CD">
      <w:pPr>
        <w:rPr>
          <w:b/>
          <w:bCs/>
          <w:sz w:val="40"/>
          <w:szCs w:val="40"/>
          <w:lang w:val="ru-RU"/>
        </w:rPr>
      </w:pPr>
    </w:p>
    <w:p w:rsidR="00CA1E71" w:rsidRDefault="00CA1E71" w:rsidP="006356CD">
      <w:pPr>
        <w:rPr>
          <w:b/>
          <w:bCs/>
          <w:sz w:val="40"/>
          <w:szCs w:val="40"/>
          <w:lang w:val="ru-RU"/>
        </w:rPr>
      </w:pPr>
    </w:p>
    <w:p w:rsidR="00CA1E71" w:rsidRDefault="00CA1E71" w:rsidP="006356CD">
      <w:pPr>
        <w:rPr>
          <w:b/>
          <w:bCs/>
          <w:sz w:val="40"/>
          <w:szCs w:val="40"/>
          <w:lang w:val="ru-RU"/>
        </w:rPr>
      </w:pPr>
    </w:p>
    <w:p w:rsidR="00CA1E71" w:rsidRDefault="00CA1E71" w:rsidP="006356CD">
      <w:pPr>
        <w:rPr>
          <w:b/>
          <w:bCs/>
          <w:sz w:val="40"/>
          <w:szCs w:val="40"/>
          <w:lang w:val="ru-RU"/>
        </w:rPr>
      </w:pPr>
    </w:p>
    <w:p w:rsidR="00CA1E71" w:rsidRDefault="00CA1E71" w:rsidP="006356CD">
      <w:pPr>
        <w:rPr>
          <w:b/>
          <w:bCs/>
          <w:sz w:val="40"/>
          <w:szCs w:val="40"/>
          <w:lang w:val="ru-RU"/>
        </w:rPr>
      </w:pPr>
    </w:p>
    <w:p w:rsidR="00CA1E71" w:rsidRDefault="00CA1E71" w:rsidP="006356CD">
      <w:pPr>
        <w:rPr>
          <w:b/>
          <w:bCs/>
          <w:sz w:val="40"/>
          <w:szCs w:val="40"/>
          <w:lang w:val="ru-RU"/>
        </w:rPr>
      </w:pPr>
    </w:p>
    <w:p w:rsidR="00CA1E71" w:rsidRDefault="00CA1E71" w:rsidP="00CA1E71">
      <w:pPr>
        <w:jc w:val="center"/>
        <w:rPr>
          <w:rFonts w:ascii="Segoe UI" w:hAnsi="Segoe UI" w:cs="Segoe UI"/>
          <w:b/>
          <w:bCs/>
          <w:color w:val="1D2125"/>
          <w:sz w:val="36"/>
          <w:szCs w:val="36"/>
          <w:shd w:val="clear" w:color="auto" w:fill="FFFFFF"/>
        </w:rPr>
      </w:pPr>
      <w:r>
        <w:lastRenderedPageBreak/>
        <w:br/>
      </w:r>
      <w:r>
        <w:rPr>
          <w:rFonts w:ascii="Segoe UI" w:hAnsi="Segoe UI" w:cs="Segoe UI"/>
          <w:b/>
          <w:bCs/>
          <w:color w:val="1D2125"/>
          <w:sz w:val="36"/>
          <w:szCs w:val="36"/>
          <w:shd w:val="clear" w:color="auto" w:fill="FFFFFF"/>
        </w:rPr>
        <w:t>Сертификация программных средств (техническое нормирование и оценка соответствия)</w:t>
      </w:r>
    </w:p>
    <w:p w:rsidR="00CA1E71" w:rsidRDefault="00CA1E71" w:rsidP="00CA1E71">
      <w:pPr>
        <w:pStyle w:val="2"/>
        <w:shd w:val="clear" w:color="auto" w:fill="FFFFFF"/>
        <w:spacing w:before="0" w:beforeAutospacing="0"/>
        <w:rPr>
          <w:rFonts w:ascii="Segoe UI" w:hAnsi="Segoe UI" w:cs="Segoe UI"/>
          <w:color w:val="1D2125"/>
        </w:rPr>
      </w:pPr>
      <w:r>
        <w:rPr>
          <w:rFonts w:ascii="Segoe UI" w:hAnsi="Segoe UI" w:cs="Segoe UI"/>
          <w:color w:val="1D2125"/>
        </w:rPr>
        <w:t>Основные понятия и определения в области технического нормирования, стандартизации и оценки соответствия</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Проведение единой государственной политики в области технического нормирования и стандартизации обеспечивает Закон Республики Беларусь №262-З от 05.01.2004 г. «О техническом нормировании и стандартизации» (в редакции 2019 г., изменен Законом Республики Беларусь № 278-З). Данный закон регулирует отношения, возникающие при разработке, утверждении и применении технических требований к продукции, процессам ее разработки, производства, эксплуатации (использования), хранения, перевозки, реализации и утилизации (именуемым далее процессами ее жизненного цикла) или к оказанию услуг, определяет правовые и организационные основы технического нормирования и стандартизации.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Оценка соответствия в Республики Беларусь выполняется на основе Закона № 437-З от 24 октября 2016 г. «Об оценке соответствия техническим требованиям и аккредитации органов по оценке соответствия». Этот Закон направлен на обеспечение единой государственной политики в области оценки соответствия и аккредитации. Он определяет правовые и организационные основы оценки соответствия объектов оценки требованиям технических нормативных правовых актов в области технического нормирования и стандартизации и направлен на совершенствование механизма оценки в области подтверждения соответствия и аккредитации с учетом международных принципов и требований Соглашения по техническим барьерам в торговле ВТО.</w:t>
      </w:r>
    </w:p>
    <w:p w:rsidR="00CA1E71" w:rsidRDefault="00CA1E71" w:rsidP="00CA1E71">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В области оценки соответствия приняты следующие основные термины и их определения</w:t>
      </w:r>
    </w:p>
    <w:p w:rsidR="00CA1E71" w:rsidRDefault="00CA1E71" w:rsidP="00CA1E71">
      <w:pPr>
        <w:shd w:val="clear" w:color="auto" w:fill="FFFFFF"/>
        <w:rPr>
          <w:rFonts w:ascii="Segoe UI" w:hAnsi="Segoe UI" w:cs="Segoe UI"/>
          <w:color w:val="1D2125"/>
          <w:sz w:val="23"/>
          <w:szCs w:val="23"/>
        </w:rPr>
      </w:pPr>
      <w:r>
        <w:rPr>
          <w:rFonts w:ascii="Segoe UI" w:hAnsi="Segoe UI" w:cs="Segoe UI"/>
          <w:color w:val="1D2125"/>
          <w:sz w:val="23"/>
          <w:szCs w:val="23"/>
        </w:rPr>
        <w:pict>
          <v:rect id="_x0000_i1096" style="width:0;height:0" o:hralign="center" o:hrstd="t" o:hr="t" fillcolor="#a0a0a0" stroked="f"/>
        </w:pic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Аккредитация</w:t>
      </w:r>
    </w:p>
    <w:p w:rsidR="00CA1E71" w:rsidRDefault="00CA1E71" w:rsidP="00CA1E71">
      <w:pPr>
        <w:shd w:val="clear" w:color="auto" w:fill="E9F8FF"/>
        <w:rPr>
          <w:rFonts w:ascii="Segoe UI" w:hAnsi="Segoe UI" w:cs="Segoe UI"/>
          <w:color w:val="1D2125"/>
          <w:sz w:val="23"/>
          <w:szCs w:val="23"/>
        </w:rPr>
      </w:pPr>
      <w:r>
        <w:rPr>
          <w:rFonts w:ascii="Segoe UI" w:hAnsi="Segoe UI" w:cs="Segoe UI"/>
          <w:color w:val="1D2125"/>
          <w:sz w:val="23"/>
          <w:szCs w:val="23"/>
        </w:rPr>
        <w:pict>
          <v:rect id="_x0000_i1097" style="width:0;heigh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Вид оценки соответствия, результатом осуществления которого является официальное признание компетентности юридического лица в выполнении работ по подтверждению соответствия и (или) проведении испытаний продукции.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lastRenderedPageBreak/>
        <w:t>Аккредитованная испытательная лаборатория (центр)</w:t>
      </w:r>
    </w:p>
    <w:p w:rsidR="00CA1E71" w:rsidRDefault="00CA1E71" w:rsidP="00CA1E71">
      <w:pPr>
        <w:shd w:val="clear" w:color="auto" w:fill="E9F8FF"/>
        <w:rPr>
          <w:rFonts w:ascii="Segoe UI" w:hAnsi="Segoe UI" w:cs="Segoe UI"/>
          <w:color w:val="1D2125"/>
          <w:sz w:val="23"/>
          <w:szCs w:val="23"/>
        </w:rPr>
      </w:pPr>
      <w:r>
        <w:rPr>
          <w:rFonts w:ascii="Segoe UI" w:hAnsi="Segoe UI" w:cs="Segoe UI"/>
          <w:color w:val="1D2125"/>
          <w:sz w:val="23"/>
          <w:szCs w:val="23"/>
        </w:rPr>
        <w:pict>
          <v:rect id="_x0000_i1098" style="width:0;heigh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Юридическое лицо, аккредитованное для проведения испытаний продукции в определенной области аккредитации.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Аккредитованный орган по сертификации</w:t>
      </w:r>
    </w:p>
    <w:p w:rsidR="00CA1E71" w:rsidRDefault="00CA1E71" w:rsidP="00CA1E71">
      <w:pPr>
        <w:shd w:val="clear" w:color="auto" w:fill="E9F8FF"/>
        <w:rPr>
          <w:rFonts w:ascii="Segoe UI" w:hAnsi="Segoe UI" w:cs="Segoe UI"/>
          <w:color w:val="1D2125"/>
          <w:sz w:val="23"/>
          <w:szCs w:val="23"/>
        </w:rPr>
      </w:pPr>
      <w:r>
        <w:rPr>
          <w:rFonts w:ascii="Segoe UI" w:hAnsi="Segoe UI" w:cs="Segoe UI"/>
          <w:color w:val="1D2125"/>
          <w:sz w:val="23"/>
          <w:szCs w:val="23"/>
        </w:rPr>
        <w:pict>
          <v:rect id="_x0000_i1099" style="width:0;heigh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Юридическое лицо, аккредитованное для выполнения работ по подтверждению соответствия в определенной области аккредитации.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Аккредитованный субъект</w:t>
      </w:r>
    </w:p>
    <w:p w:rsidR="00CA1E71" w:rsidRDefault="00CA1E71" w:rsidP="00CA1E71">
      <w:pPr>
        <w:shd w:val="clear" w:color="auto" w:fill="E9F8FF"/>
        <w:rPr>
          <w:rFonts w:ascii="Segoe UI" w:hAnsi="Segoe UI" w:cs="Segoe UI"/>
          <w:color w:val="1D2125"/>
          <w:sz w:val="23"/>
          <w:szCs w:val="23"/>
        </w:rPr>
      </w:pPr>
      <w:r>
        <w:rPr>
          <w:rFonts w:ascii="Segoe UI" w:hAnsi="Segoe UI" w:cs="Segoe UI"/>
          <w:color w:val="1D2125"/>
          <w:sz w:val="23"/>
          <w:szCs w:val="23"/>
        </w:rPr>
        <w:pict>
          <v:rect id="_x0000_i1100" style="width:0;heigh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Орган по сертификации либо аккредитованная испытательная лаборатория (центр).</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Аттестат аккредитации</w:t>
      </w:r>
    </w:p>
    <w:p w:rsidR="00CA1E71" w:rsidRDefault="00CA1E71" w:rsidP="00CA1E71">
      <w:pPr>
        <w:shd w:val="clear" w:color="auto" w:fill="E9F8FF"/>
        <w:rPr>
          <w:rFonts w:ascii="Segoe UI" w:hAnsi="Segoe UI" w:cs="Segoe UI"/>
          <w:color w:val="1D2125"/>
          <w:sz w:val="23"/>
          <w:szCs w:val="23"/>
        </w:rPr>
      </w:pPr>
      <w:r>
        <w:rPr>
          <w:rFonts w:ascii="Segoe UI" w:hAnsi="Segoe UI" w:cs="Segoe UI"/>
          <w:color w:val="1D2125"/>
          <w:sz w:val="23"/>
          <w:szCs w:val="23"/>
        </w:rPr>
        <w:pict>
          <v:rect id="_x0000_i1101" style="width:0;heigh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Документ, удостоверяющий компетентность юридического лица в выполнении работ по подтверждению соответствия или в проведении испытаний продукции в определенной области аккредитации.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Владелец сертификата</w:t>
      </w:r>
    </w:p>
    <w:p w:rsidR="00CA1E71" w:rsidRDefault="00CA1E71" w:rsidP="00CA1E71">
      <w:pPr>
        <w:shd w:val="clear" w:color="auto" w:fill="E9F8FF"/>
        <w:rPr>
          <w:rFonts w:ascii="Segoe UI" w:hAnsi="Segoe UI" w:cs="Segoe UI"/>
          <w:color w:val="1D2125"/>
          <w:sz w:val="23"/>
          <w:szCs w:val="23"/>
        </w:rPr>
      </w:pPr>
      <w:r>
        <w:rPr>
          <w:rFonts w:ascii="Segoe UI" w:hAnsi="Segoe UI" w:cs="Segoe UI"/>
          <w:color w:val="1D2125"/>
          <w:sz w:val="23"/>
          <w:szCs w:val="23"/>
        </w:rPr>
        <w:pict>
          <v:rect id="_x0000_i1102" style="width:0;heigh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Получивший сертификат заявитель на проведение сертификации.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Декларация о соответствии</w:t>
      </w:r>
    </w:p>
    <w:p w:rsidR="00CA1E71" w:rsidRDefault="00CA1E71" w:rsidP="00CA1E71">
      <w:pPr>
        <w:shd w:val="clear" w:color="auto" w:fill="E9F8FF"/>
        <w:rPr>
          <w:rFonts w:ascii="Segoe UI" w:hAnsi="Segoe UI" w:cs="Segoe UI"/>
          <w:color w:val="1D2125"/>
          <w:sz w:val="23"/>
          <w:szCs w:val="23"/>
        </w:rPr>
      </w:pPr>
      <w:r>
        <w:rPr>
          <w:rFonts w:ascii="Segoe UI" w:hAnsi="Segoe UI" w:cs="Segoe UI"/>
          <w:color w:val="1D2125"/>
          <w:sz w:val="23"/>
          <w:szCs w:val="23"/>
        </w:rPr>
        <w:pict>
          <v:rect id="_x0000_i1103" style="width:0;heigh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Документ, в котором изготовитель (продавец) удостоверяет соответствие производимой и (или) реализуемой им продукции требованиям технических нормативных правовых актов в области технического нормирования и стандартизации.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Декларирование соответствия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35"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Форма подтверждения соответствия, осуществляемая изготовителем, или уполномоченным изготовителем лицом, либо продавцом (поставщиком), которая носит обязательный характер и результатом которой является документальное удостоверение соответствия продукции техническим требованиям.</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Заявитель на проведение аккредитации</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34"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Юридическое лицо либо иностранное юридическое лицо, обратившиеся с заявкой на аккредитацию.</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Заявитель на проведение испытаний</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33"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lastRenderedPageBreak/>
        <w:t>Физическое лицо (за исключением лиц, являющихся индивидуальными предпринимателями) или юридическое лицо (либо индивидуальный предприниматель), обратившиеся с заявкой на проведение испытаний.</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Область аккредитации</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32"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Сфера деятельности, в которой аккредитованному органу по сертификации или аккредитованной испытательной лаборатории (центру) предоставлено право на выполнение работ по подтверждению соответствия или проведение испытаний продукции.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Орган по аккредитации</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31"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Государственная организация, определенная Государственным комитетом по стандартизации Республики Беларусь и подчиненная ему, проводящая аккредитацию.</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Орган по оценке соответствия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30"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Орган по сертификации либо испытательная лаборатория (центр).</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Оценка соответствия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9"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Деятельность по определению соответствия объектов оценки соответствия требованиям технических нормативных правовых актов в области технического нормирования и стандартизации.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Подтверждение соответствия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8"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Вид оценки соответствия, результатом осуществления которого является документальное удостоверение соответствия объекта оценки требованиям технических нормативных правовых актов в области технического нормирования и стандартизации.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Сертификат компетентности</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7"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Документ, удостоверяющий профессиональную компетентность физического лица в выполнении определенных работ, услуг.</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Сертификат соответствия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6"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Документ, удостоверяющий соответствие объекта оценки требованиям технических нормативных правовых актов в области технического нормирования и стандартизации.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lastRenderedPageBreak/>
        <w:t>Сертификация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5"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Форма подтверждения соответствия, осуществляемого аккредитованным органом по сертификации.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Система управления качеством (система менеджмента качества)</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4"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Часть общей системы управления, включающая организационную структуру, планирование, ответственность, методы, процедуры, процессы, ресурсы, необходимые для обеспечения качества продукции и (или) услуг; как правило, система управления качеством является частью системы управления предприятием или организацией.</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Схема подтверждения соответствия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3"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Установленная последовательность действий, результаты которых рассматриваются в качестве доказательств соответствия объекта оценки требованиям технических нормативных правовых актов в области технического нормирования и стандартизации.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Технический эксперт по аккредитации</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2"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Физическое лицо, обладающее специальными знаниями в определенной области аккредитации, назначенное (привлеченное) для участия в аккредитации органом по аккредитации и включенное им в реестр технических экспертов по аккредитации.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Технический эксперт по сертификации</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1"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Физическое лицо, обладающее специальными знаниями в определенной области, связанной с объектами оценки соответствия, назначенное (привлеченное) для участия в сертификации органом по сертификации.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Форма подтверждения соответствия</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20"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Установленный порядок документального удостоверения соответствия объекта оценки требованиям технических нормативных правовых актов в области технического нормирования и стандартизации.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Эксперт по аккредитации</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9"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Физическое лицо, аттестованное органом по аккредитации в порядке, установленном актами законодательства, назначенное для выполнения работ по аккредитации органом по аккредитации и включенное им в реестр экспертов по аккредитации.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lastRenderedPageBreak/>
        <w:t>Национальная система подтверждения соответствия Республики Беларусь</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8"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Установленная совокупность субъектов оценки соответствия, нормативных правовых актов и технических нормативных правовых актов в области технического нормирования и стандартизации, определяющих правила и процедуры подтверждения соответствия и функционирования системы в целом.</w:t>
      </w:r>
    </w:p>
    <w:p w:rsidR="00CA1E71" w:rsidRDefault="00CA1E71" w:rsidP="00CA1E71">
      <w:r>
        <w:br/>
      </w:r>
    </w:p>
    <w:p w:rsidR="00CA1E71" w:rsidRDefault="00CA1E71" w:rsidP="00CA1E71">
      <w:pPr>
        <w:pStyle w:val="2"/>
        <w:shd w:val="clear" w:color="auto" w:fill="FFFFFF"/>
        <w:spacing w:before="0" w:beforeAutospacing="0"/>
        <w:rPr>
          <w:rFonts w:ascii="Segoe UI" w:hAnsi="Segoe UI" w:cs="Segoe UI"/>
          <w:color w:val="1D2125"/>
        </w:rPr>
      </w:pPr>
      <w:r>
        <w:rPr>
          <w:rFonts w:ascii="Segoe UI" w:hAnsi="Segoe UI" w:cs="Segoe UI"/>
          <w:color w:val="1D2125"/>
        </w:rPr>
        <w:t>Технические нормативные правовые акты в области технического нормирования и стандартизации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Законе от 5 января 2004 г. №262-З «О техническом нормировании и стандартизации» (Глава 3 «Технические нормативные правовые акты в области технического нормирования и стандартизации») определены следующие технические нормативные правовые акты в области технического нормирования и стандартизации (см. рис. 1):</w:t>
      </w:r>
    </w:p>
    <w:p w:rsidR="00CA1E71" w:rsidRDefault="00CA1E71" w:rsidP="00CA1E71">
      <w:pPr>
        <w:numPr>
          <w:ilvl w:val="0"/>
          <w:numId w:val="6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технические регламенты;</w:t>
      </w:r>
    </w:p>
    <w:p w:rsidR="00CA1E71" w:rsidRDefault="00CA1E71" w:rsidP="00CA1E71">
      <w:pPr>
        <w:numPr>
          <w:ilvl w:val="0"/>
          <w:numId w:val="6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технические кодексы установившейся практики;</w:t>
      </w:r>
    </w:p>
    <w:p w:rsidR="00CA1E71" w:rsidRDefault="00CA1E71" w:rsidP="00CA1E71">
      <w:pPr>
        <w:numPr>
          <w:ilvl w:val="0"/>
          <w:numId w:val="6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государственные стандарты Республики Беларусь;</w:t>
      </w:r>
    </w:p>
    <w:p w:rsidR="00CA1E71" w:rsidRDefault="00CA1E71" w:rsidP="00CA1E71">
      <w:pPr>
        <w:numPr>
          <w:ilvl w:val="0"/>
          <w:numId w:val="6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технические условия;</w:t>
      </w:r>
    </w:p>
    <w:p w:rsidR="00CA1E71" w:rsidRPr="00CA1E71" w:rsidRDefault="00CA1E71" w:rsidP="00CA1E71">
      <w:pPr>
        <w:numPr>
          <w:ilvl w:val="0"/>
          <w:numId w:val="6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стандарт организаций.</w:t>
      </w:r>
      <w:r w:rsidRPr="00CA1E71">
        <w:rPr>
          <w:rFonts w:ascii="Segoe UI" w:hAnsi="Segoe UI" w:cs="Segoe UI"/>
          <w:color w:val="1D2125"/>
          <w:sz w:val="23"/>
          <w:szCs w:val="23"/>
        </w:rPr>
        <w:fldChar w:fldCharType="begin"/>
      </w:r>
      <w:r w:rsidRPr="00CA1E71">
        <w:rPr>
          <w:rFonts w:ascii="Segoe UI" w:hAnsi="Segoe UI" w:cs="Segoe UI"/>
          <w:color w:val="1D2125"/>
          <w:sz w:val="23"/>
          <w:szCs w:val="23"/>
        </w:rPr>
        <w:instrText xml:space="preserve"> INCLUDEPICTURE "https://lms.bsuir.by/pluginfile.php/539734/mod_lesson/page_contents/39641/124.png" \* MERGEFORMATINET </w:instrText>
      </w:r>
      <w:r w:rsidRPr="00CA1E71">
        <w:rPr>
          <w:rFonts w:ascii="Segoe UI" w:hAnsi="Segoe UI" w:cs="Segoe UI"/>
          <w:color w:val="1D2125"/>
          <w:sz w:val="23"/>
          <w:szCs w:val="23"/>
        </w:rPr>
        <w:fldChar w:fldCharType="separate"/>
      </w:r>
      <w:r w:rsidRPr="00CA1E71">
        <w:rPr>
          <w:rFonts w:ascii="Segoe UI" w:hAnsi="Segoe UI" w:cs="Segoe UI"/>
          <w:color w:val="1D2125"/>
          <w:sz w:val="23"/>
          <w:szCs w:val="23"/>
        </w:rPr>
        <w:fldChar w:fldCharType="end"/>
      </w:r>
    </w:p>
    <w:p w:rsidR="00CA1E71" w:rsidRDefault="00CA1E71" w:rsidP="00CA1E71">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extent cx="4417100" cy="3207657"/>
            <wp:effectExtent l="0" t="0" r="2540" b="5715"/>
            <wp:docPr id="4212393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9330" name="Рисунок 421239330"/>
                    <pic:cNvPicPr/>
                  </pic:nvPicPr>
                  <pic:blipFill>
                    <a:blip r:embed="rId62">
                      <a:extLst>
                        <a:ext uri="{28A0092B-C50C-407E-A947-70E740481C1C}">
                          <a14:useLocalDpi xmlns:a14="http://schemas.microsoft.com/office/drawing/2010/main" val="0"/>
                        </a:ext>
                      </a:extLst>
                    </a:blip>
                    <a:stretch>
                      <a:fillRect/>
                    </a:stretch>
                  </pic:blipFill>
                  <pic:spPr>
                    <a:xfrm>
                      <a:off x="0" y="0"/>
                      <a:ext cx="4443113" cy="3226548"/>
                    </a:xfrm>
                    <a:prstGeom prst="rect">
                      <a:avLst/>
                    </a:prstGeom>
                  </pic:spPr>
                </pic:pic>
              </a:graphicData>
            </a:graphic>
          </wp:inline>
        </w:drawing>
      </w:r>
    </w:p>
    <w:p w:rsidR="00CA1E71" w:rsidRDefault="00CA1E71" w:rsidP="00CA1E71">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t>Рисунок 1 – Технические нормативные правовые акты</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Технический регламент (ТР)</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7"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Технический нормативный правовой акт, разработанный в процессе технического нормирования, устанавливающий непосредственно и/или путем ссылки на технические кодексы установившейся практики и/или государственные стандарты обязательные для соблюдения технические требования, связанные с безопасностью продукции и процессов ее жизненного цикла.</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Технический регламент Республики Беларусь</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6"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Технический нормативный правовой акт РБ, разработанный в процессе технического нормирования, утвержденный Совмином РБ и содержащий обязательные для соблюдения технические требования к объектам технического нормирования.</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Технические регламенты РБ разрабатываются в целях защиты жизни, здоровья и наследственности человека, имущества, охраны окружающей среды, предупреждения действий, вводящих в заблуждение потребителей продукции относительно ее назначения, качества или безопасности, а также обеспечения эффективного и рационального использования ресурсов (ресурсосбережения). Разработка ТР в иных целях не допускается.</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Требования ТР не должны противоречить требованиям законодательных актов и международных договоров.</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 должен содержать технические требования к объектам технического нормирования и к их идентификации, правила выпуска продукции в обращение. ТР может устанавливать технические требования непосредственно либо путем ссылок на технические кодексы установившейся практики, государственные стандарты. ТР не может быть утвержден, если отсутствуют методики (методы) контроля, проведения испытаний и исследований, выполнения измерений в отношении технических требований такого ТР.</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Требования утвержденных (принятых) и введенных в действие (вступивших в силу) ТР Республики Беларусь и ТР Евразийского экономического союза являются обязательными для соблюдения всеми субъектами технического нормирования и стандартизации. ТР Евразийского экономического союза применяются и выполняются в Республике Беларусь непосредственно и без изъятий. Требования ТР Республики Беларусь могут быть изменены или отменены только путем изменения соответствующего технического регламента Республики Беларусь или путем его отмены.</w:t>
      </w:r>
    </w:p>
    <w:p w:rsidR="00CA1E71" w:rsidRDefault="00CA1E71" w:rsidP="00CA1E71">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"https://lms.bsuir.by/pluginfile.php/539734/mod_lesson/page_contents/39641/125.png"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811650751"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D417D"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1331685" cy="1014617"/>
            <wp:effectExtent l="0" t="0" r="1905" b="1905"/>
            <wp:docPr id="20443619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61956" name="Рисунок 2044361956"/>
                    <pic:cNvPicPr/>
                  </pic:nvPicPr>
                  <pic:blipFill>
                    <a:blip r:embed="rId63">
                      <a:extLst>
                        <a:ext uri="{28A0092B-C50C-407E-A947-70E740481C1C}">
                          <a14:useLocalDpi xmlns:a14="http://schemas.microsoft.com/office/drawing/2010/main" val="0"/>
                        </a:ext>
                      </a:extLst>
                    </a:blip>
                    <a:stretch>
                      <a:fillRect/>
                    </a:stretch>
                  </pic:blipFill>
                  <pic:spPr>
                    <a:xfrm>
                      <a:off x="0" y="0"/>
                      <a:ext cx="1365506" cy="1040385"/>
                    </a:xfrm>
                    <a:prstGeom prst="rect">
                      <a:avLst/>
                    </a:prstGeom>
                  </pic:spPr>
                </pic:pic>
              </a:graphicData>
            </a:graphic>
          </wp:inline>
        </w:drawing>
      </w:r>
    </w:p>
    <w:p w:rsidR="00CA1E71" w:rsidRDefault="00CA1E71" w:rsidP="00CA1E71">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Условное обозначение технического регламента РБ</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Технический кодекс установившейся практики (ТКП)</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5"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Технический нормативный правовой акт, разработанный в процессе стандартизации, содержащий основанные на результатах установившейся практики технические требования к процессам жизненного цикла продукции или оказанию услуг.</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Требования ТКП не должны противоречить требованиям законодательных актов, технических регламентов и иных нормативных правовых актов, государственных стандартов, международных договоров.</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ТКП РБ разрабатываются республиканскими органами государственного управления, Национальным банком РБ либо по их поручению техническими комитетами (ТК) по стандартизации, отраслевыми организациями по стандартизации, иными привлеченными этими государственными органами субъектами технического нормирования и стандартизации.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Проект ТКП до его утверждения подлежит согласованию с заинтересованными государственными органами (организациями), если такое согласование является обязательным в соответствии с актами законодательства РБ, а также если в проекте ТКП содержатся требования, касающиеся заинтересованных государственных органов (организаций) либо затрагивающие их компетенцию.</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Требования ТКП могут быть изменены или отменены только путем изменения соответствующего технического кодекса установившейся практики или путем его отмены. </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ТКП вводятся в действие после их государственной регистрации.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ТКП являются </w:t>
      </w:r>
      <w:r>
        <w:rPr>
          <w:rStyle w:val="text-primary"/>
          <w:rFonts w:ascii="Segoe UI" w:hAnsi="Segoe UI" w:cs="Segoe UI"/>
          <w:b/>
          <w:bCs/>
          <w:i/>
          <w:iCs/>
          <w:color w:val="0F6CBF"/>
          <w:sz w:val="23"/>
          <w:szCs w:val="23"/>
        </w:rPr>
        <w:t>добровольными</w:t>
      </w:r>
      <w:r>
        <w:rPr>
          <w:rFonts w:ascii="Segoe UI" w:hAnsi="Segoe UI" w:cs="Segoe UI"/>
          <w:color w:val="1D2125"/>
          <w:sz w:val="23"/>
          <w:szCs w:val="23"/>
        </w:rPr>
        <w:t> для применения, за исключением отдельных случаев. В случае, когда в законодательном акте, техническом регламенте либо ином нормативном правовом акте Совмина РБ дана ссылка на ТКП, требования этого ТКП становятся </w:t>
      </w:r>
      <w:r>
        <w:rPr>
          <w:rStyle w:val="text-primary"/>
          <w:rFonts w:ascii="Segoe UI" w:hAnsi="Segoe UI" w:cs="Segoe UI"/>
          <w:b/>
          <w:bCs/>
          <w:i/>
          <w:iCs/>
          <w:color w:val="0F6CBF"/>
          <w:sz w:val="23"/>
          <w:szCs w:val="23"/>
        </w:rPr>
        <w:t>обязательными</w:t>
      </w:r>
      <w:r>
        <w:rPr>
          <w:rFonts w:ascii="Segoe UI" w:hAnsi="Segoe UI" w:cs="Segoe UI"/>
          <w:color w:val="1D2125"/>
          <w:sz w:val="23"/>
          <w:szCs w:val="23"/>
        </w:rPr>
        <w:t> для соблюдения, если добровольность его применения не установлена соответствующим законодательным актом, техническим регламентом либо иным нормативным правовым актом.</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Технический комитет (ТК)</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4"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lastRenderedPageBreak/>
        <w:t>Объединение на добровольной основе заинтересованных организаций и физических лиц с целью разработки документов в области технического нормирования и стандартизации. ТК по стандартизации не являются юридическими лицами.</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Государственный стандарт (ГОСТ)</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3"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Технический нормативный правовой акт, разработанный в процессе стандартизации на основе согласия большинства заинтересованных субъектов технического нормирования и стандартизации и содержащий технические требования к продукции, процессам ее жизненного цикла или оказанию услуг.</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разработке ГОСТ учитываются современные достижения науки и техники, в качестве основы могут использоваться международные стандарты, межгосударственные и другие региональные стандарты, прогрессивные стандарты иностранных государств, иные документы в области технического нормирования и стандартизации, их проекты.</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разрабатываются, как правило, техническими комитетами по стандартизации, а при их отсутствии любыми иными заинтересованными субъектами технического нормирования и стандартизации.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Требования ГОСТ могут быть изменены или отменены только путем изменения соответствующего ГОСТ или путем его отмены. </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вводится в действие после его государственной регистрации. </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являются </w:t>
      </w:r>
      <w:r>
        <w:rPr>
          <w:rStyle w:val="text-primary"/>
          <w:rFonts w:ascii="Segoe UI" w:hAnsi="Segoe UI" w:cs="Segoe UI"/>
          <w:b/>
          <w:bCs/>
          <w:i/>
          <w:iCs/>
          <w:color w:val="0F6CBF"/>
          <w:sz w:val="23"/>
          <w:szCs w:val="23"/>
        </w:rPr>
        <w:t>добровольными</w:t>
      </w:r>
      <w:r>
        <w:rPr>
          <w:rFonts w:ascii="Segoe UI" w:hAnsi="Segoe UI" w:cs="Segoe UI"/>
          <w:color w:val="1D2125"/>
          <w:sz w:val="23"/>
          <w:szCs w:val="23"/>
        </w:rPr>
        <w:t> для применения, за исключением отдельных случаев. В случае, когда в техническом регламенте дана ссылка на государственный стандарт, требования этого государственного стандарта становятся</w:t>
      </w:r>
      <w:r>
        <w:rPr>
          <w:rStyle w:val="text-primary"/>
          <w:rFonts w:ascii="Segoe UI" w:hAnsi="Segoe UI" w:cs="Segoe UI"/>
          <w:b/>
          <w:bCs/>
          <w:i/>
          <w:iCs/>
          <w:color w:val="0F6CBF"/>
          <w:sz w:val="23"/>
          <w:szCs w:val="23"/>
        </w:rPr>
        <w:t> обязательными</w:t>
      </w:r>
      <w:r>
        <w:rPr>
          <w:rFonts w:ascii="Segoe UI" w:hAnsi="Segoe UI" w:cs="Segoe UI"/>
          <w:color w:val="1D2125"/>
          <w:sz w:val="23"/>
          <w:szCs w:val="23"/>
        </w:rPr>
        <w:t> для соблюдения, если добровольность его применения не установлена соответствующим ТР.</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могут использоваться в качестве основы для разработки ТР РБ.</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Технические условия (ТУ)</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2"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Технический нормативный правовой акт, разработанный в процессе стандартизации, утвержденный юридическим лицом или индивидуальным предпринимателем и содержащий технические требования к конкретным типу, марке, модели, виду реализуемой ими продукции или оказываемой услуге, включая правила приемки и методы контроля.</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xml:space="preserve">ТУ разрабатываются и утверждаются юридическими лицами или индивидуальными предпринимателями на продукцию, предназначенную для </w:t>
      </w:r>
      <w:r>
        <w:rPr>
          <w:rFonts w:ascii="Segoe UI" w:hAnsi="Segoe UI" w:cs="Segoe UI"/>
          <w:color w:val="1D2125"/>
          <w:sz w:val="23"/>
          <w:szCs w:val="23"/>
        </w:rPr>
        <w:lastRenderedPageBreak/>
        <w:t>реализации </w:t>
      </w:r>
      <w:r>
        <w:rPr>
          <w:rStyle w:val="a4"/>
          <w:rFonts w:ascii="Segoe UI" w:hAnsi="Segoe UI" w:cs="Segoe UI"/>
          <w:i/>
          <w:iCs/>
          <w:color w:val="0F6CBF"/>
          <w:sz w:val="23"/>
          <w:szCs w:val="23"/>
        </w:rPr>
        <w:t>иным </w:t>
      </w:r>
      <w:r>
        <w:rPr>
          <w:rFonts w:ascii="Segoe UI" w:hAnsi="Segoe UI" w:cs="Segoe UI"/>
          <w:color w:val="1D2125"/>
          <w:sz w:val="23"/>
          <w:szCs w:val="23"/>
        </w:rPr>
        <w:t>юридическим или физическим лицам, либо на выполняемые работы, оказываемые услуги.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Необходимость разработки ТУ определяется юридическим лицом или индивидуальным предпринимателем </w:t>
      </w:r>
      <w:r>
        <w:rPr>
          <w:rStyle w:val="text-primary"/>
          <w:rFonts w:ascii="Segoe UI" w:hAnsi="Segoe UI" w:cs="Segoe UI"/>
          <w:b/>
          <w:bCs/>
          <w:i/>
          <w:iCs/>
          <w:color w:val="0F6CBF"/>
          <w:sz w:val="23"/>
          <w:szCs w:val="23"/>
        </w:rPr>
        <w:t>самостоятельно</w:t>
      </w:r>
      <w:r>
        <w:rPr>
          <w:rFonts w:ascii="Segoe UI" w:hAnsi="Segoe UI" w:cs="Segoe UI"/>
          <w:color w:val="1D2125"/>
          <w:sz w:val="23"/>
          <w:szCs w:val="23"/>
        </w:rPr>
        <w:t>. В случаях, предусмотренных законодательными актами или иными нормативными правовыми актами, разработка ТУ является </w:t>
      </w:r>
      <w:r>
        <w:rPr>
          <w:rStyle w:val="text-primary"/>
          <w:rFonts w:ascii="Segoe UI" w:hAnsi="Segoe UI" w:cs="Segoe UI"/>
          <w:b/>
          <w:bCs/>
          <w:i/>
          <w:iCs/>
          <w:color w:val="0F6CBF"/>
          <w:sz w:val="23"/>
          <w:szCs w:val="23"/>
        </w:rPr>
        <w:t>обязательной</w:t>
      </w:r>
      <w:r>
        <w:rPr>
          <w:rFonts w:ascii="Segoe UI" w:hAnsi="Segoe UI" w:cs="Segoe UI"/>
          <w:color w:val="1D2125"/>
          <w:sz w:val="23"/>
          <w:szCs w:val="23"/>
        </w:rPr>
        <w:t>.</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Согласование ТУ с государственными органами (организациями) является обязательным в случаях, установленных законодательными актами. Требования ТУ не должны противоречить требованиям законодательных актов, технических регламентов и иных нормативных правовых актов.</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Юридическое лицо или индивидуальный предприниматель, утвердившие ТУ, самостоятельно определяют обязательность соблюдения требований таких ТУ либо добровольность применения таких ТУ.</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Срок действия ТУ определяется юридическим лицом либо индивидуальным предпринимателем, разрабатывающими данное ТУ, но </w:t>
      </w:r>
      <w:r>
        <w:rPr>
          <w:rStyle w:val="a6"/>
          <w:rFonts w:ascii="Segoe UI" w:hAnsi="Segoe UI" w:cs="Segoe UI"/>
          <w:b/>
          <w:bCs/>
          <w:color w:val="0F6CBF"/>
          <w:sz w:val="23"/>
          <w:szCs w:val="23"/>
        </w:rPr>
        <w:t>не должен превышать пяти лет</w:t>
      </w:r>
      <w:r>
        <w:rPr>
          <w:rFonts w:ascii="Segoe UI" w:hAnsi="Segoe UI" w:cs="Segoe UI"/>
          <w:color w:val="1D2125"/>
          <w:sz w:val="23"/>
          <w:szCs w:val="23"/>
        </w:rPr>
        <w:t> со дня введения их в действие.</w:t>
      </w:r>
    </w:p>
    <w:p w:rsidR="00CA1E71" w:rsidRDefault="00CA1E71" w:rsidP="00CA1E71">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Стандарт организации (СТО)</w:t>
      </w:r>
    </w:p>
    <w:p w:rsidR="00CA1E71" w:rsidRDefault="00124E00" w:rsidP="00CA1E71">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111" alt="" style="width:451.3pt;height:.05pt;mso-width-percent:0;mso-height-percent:0;mso-width-percent:0;mso-height-percent:0" o:hralign="center" o:hrstd="t" o:hr="t" fillcolor="#a0a0a0" stroked="f"/>
        </w:pict>
      </w:r>
    </w:p>
    <w:p w:rsidR="00CA1E71" w:rsidRDefault="00CA1E71" w:rsidP="00CA1E71">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Стандарт, являющийся техническим нормативным правовым актом, утвержденный юридическим лицом или индивидуальным предпринимателем, и содержащий технические требования к объектам стандартизации, действие которых распространяется только на юридическое лицо или индивидуального предпринимателя, утвердивших этот стандарт. Стандарты организаций не разрабатываются на продукцию, реализуемую иным юридическим или физическим лицам, на выполняемые работы, оказываемые услуги.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СТО не должны противоречить требованиям законодательных актов, ТР, иных нормативных правовых актов, международных договоров, ТР Евразийского экономического союза.</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СТО разрабатываются и утверждаются юридическими лицами или индивидуальными предпринимателями, которые распоряжаются этими стандартами по собственному усмотрению. Порядок разработки, утверждения, введения в действие, учета, изменения, отмены и применения СТО устанавливается субъектами, их утвердившими.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Юридическое лицо или индивидуальный предприниматель, утвердившие СТО, самостоятельно определяют обязательность соблюдения требований такого стандарта либо добровольность применения такого стандарта.</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Закон №262-З «О техническом нормировании и стандартизации» предусматривает следующие принципы технического нормирования и стандартизации (см. рис.3) :</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Обязательность применения технических регламентов, принимаемых органами власти.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Доступность технических регламентов, технических кодексов и государственных стандартов, информации о порядке их разработки, утверждения и опубликования для пользователей и других заинтересованных лиц.</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Приоритетное использование международных и региональных стандартов.</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Использование современных достижений науки и техники.</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Право участия юридических и физических лиц, технических комитетов по стандартизации в разработке технических кодексов и государственных стандартов.</w:t>
      </w:r>
    </w:p>
    <w:p w:rsidR="00CA1E71" w:rsidRDefault="00CA1E71" w:rsidP="00CA1E71">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Добровольное применение государственных стандартов.</w:t>
      </w:r>
    </w:p>
    <w:p w:rsidR="00CA1E71" w:rsidRDefault="00CA1E71" w:rsidP="00CA1E71">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extent cx="4488359" cy="2583543"/>
            <wp:effectExtent l="0" t="0" r="0" b="0"/>
            <wp:docPr id="8285728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2891" name="Рисунок 828572891"/>
                    <pic:cNvPicPr/>
                  </pic:nvPicPr>
                  <pic:blipFill>
                    <a:blip r:embed="rId64">
                      <a:extLst>
                        <a:ext uri="{28A0092B-C50C-407E-A947-70E740481C1C}">
                          <a14:useLocalDpi xmlns:a14="http://schemas.microsoft.com/office/drawing/2010/main" val="0"/>
                        </a:ext>
                      </a:extLst>
                    </a:blip>
                    <a:stretch>
                      <a:fillRect/>
                    </a:stretch>
                  </pic:blipFill>
                  <pic:spPr>
                    <a:xfrm>
                      <a:off x="0" y="0"/>
                      <a:ext cx="4504542" cy="2592858"/>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"https://lms.bsuir.by/pluginfile.php/539734/mod_lesson/page_contents/39641/136.png"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987830190"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E9188"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CA1E71" w:rsidRDefault="00CA1E71" w:rsidP="00CA1E71">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3 – Основная концепция Закона №262-З</w:t>
      </w:r>
    </w:p>
    <w:p w:rsidR="00CA1E71" w:rsidRDefault="00CA1E71" w:rsidP="00CA1E71">
      <w:pPr>
        <w:rPr>
          <w:b/>
          <w:bCs/>
          <w:sz w:val="40"/>
          <w:szCs w:val="40"/>
        </w:rPr>
      </w:pPr>
    </w:p>
    <w:p w:rsidR="00CA1E71" w:rsidRDefault="00CA1E71" w:rsidP="00CA1E71">
      <w:pPr>
        <w:rPr>
          <w:b/>
          <w:bCs/>
          <w:sz w:val="40"/>
          <w:szCs w:val="40"/>
        </w:rPr>
      </w:pPr>
    </w:p>
    <w:p w:rsidR="00CA1E71" w:rsidRDefault="00CA1E71" w:rsidP="00CA1E71">
      <w:pPr>
        <w:rPr>
          <w:b/>
          <w:bCs/>
          <w:sz w:val="40"/>
          <w:szCs w:val="40"/>
        </w:rPr>
      </w:pPr>
    </w:p>
    <w:p w:rsidR="00CA1E71" w:rsidRDefault="00CA1E71" w:rsidP="00CA1E71">
      <w:pPr>
        <w:rPr>
          <w:b/>
          <w:bCs/>
          <w:sz w:val="40"/>
          <w:szCs w:val="40"/>
        </w:rPr>
      </w:pPr>
    </w:p>
    <w:p w:rsidR="00CA1E71" w:rsidRDefault="00CA1E71" w:rsidP="00CA1E71">
      <w:pPr>
        <w:rPr>
          <w:b/>
          <w:bCs/>
          <w:sz w:val="40"/>
          <w:szCs w:val="40"/>
        </w:rPr>
      </w:pPr>
    </w:p>
    <w:p w:rsidR="00CA1E71" w:rsidRDefault="00CA1E71" w:rsidP="00CA1E71">
      <w:pPr>
        <w:rPr>
          <w:b/>
          <w:bCs/>
          <w:sz w:val="40"/>
          <w:szCs w:val="40"/>
        </w:rPr>
      </w:pPr>
    </w:p>
    <w:p w:rsidR="00CA1E71" w:rsidRPr="00CA1E71" w:rsidRDefault="00CA1E71" w:rsidP="00CA1E71">
      <w:pPr>
        <w:shd w:val="clear" w:color="auto" w:fill="FFFFFF"/>
        <w:spacing w:after="100" w:afterAutospacing="1"/>
        <w:outlineLvl w:val="1"/>
        <w:rPr>
          <w:rFonts w:ascii="Segoe UI" w:eastAsia="Times New Roman" w:hAnsi="Segoe UI" w:cs="Segoe UI"/>
          <w:b/>
          <w:bCs/>
          <w:color w:val="1D2125"/>
          <w:kern w:val="0"/>
          <w:sz w:val="36"/>
          <w:szCs w:val="36"/>
          <w:lang w:eastAsia="ru-RU"/>
          <w14:ligatures w14:val="none"/>
        </w:rPr>
      </w:pPr>
      <w:r w:rsidRPr="00CA1E71">
        <w:rPr>
          <w:rFonts w:ascii="Segoe UI" w:eastAsia="Times New Roman" w:hAnsi="Segoe UI" w:cs="Segoe UI"/>
          <w:b/>
          <w:bCs/>
          <w:color w:val="1D2125"/>
          <w:kern w:val="0"/>
          <w:sz w:val="36"/>
          <w:szCs w:val="36"/>
          <w:lang w:eastAsia="ru-RU"/>
          <w14:ligatures w14:val="none"/>
        </w:rPr>
        <w:lastRenderedPageBreak/>
        <w:t>Общие сведения об оценке соответствия в Республике Беларусь</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Государственное регулирование в области оценки соответствия и аккредитации осуществляется Президентом Республики Беларусь, Советом Министров Республики Беларусь, Государственным комитетом по стандартизации Республики Беларусь и иными государственными органами в пределах их компетенции.</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Оценка соответствия в Республике Беларусь выполняется на основе Закона № 437-З Об оценке соответствия техническим требованиям и аккредитации органов по оценке соответствия (от 24 октября 2016 г.).</w:t>
      </w:r>
    </w:p>
    <w:p w:rsidR="00CA1E71" w:rsidRPr="00CA1E71" w:rsidRDefault="00CA1E71" w:rsidP="00CA1E71">
      <w:pPr>
        <w:shd w:val="clear" w:color="auto" w:fill="FFFFFF"/>
        <w:outlineLvl w:val="1"/>
        <w:rPr>
          <w:rFonts w:ascii="Segoe UI" w:eastAsia="Times New Roman" w:hAnsi="Segoe UI" w:cs="Segoe UI"/>
          <w:b/>
          <w:bCs/>
          <w:color w:val="015692"/>
          <w:kern w:val="0"/>
          <w:sz w:val="36"/>
          <w:szCs w:val="36"/>
          <w:lang w:eastAsia="ru-RU"/>
          <w14:ligatures w14:val="none"/>
        </w:rPr>
      </w:pPr>
      <w:r w:rsidRPr="00CA1E71">
        <w:rPr>
          <w:rFonts w:ascii="Segoe UI" w:eastAsia="Times New Roman" w:hAnsi="Segoe UI" w:cs="Segoe UI"/>
          <w:b/>
          <w:bCs/>
          <w:color w:val="015692"/>
          <w:kern w:val="0"/>
          <w:sz w:val="36"/>
          <w:szCs w:val="36"/>
          <w:lang w:eastAsia="ru-RU"/>
          <w14:ligatures w14:val="none"/>
        </w:rPr>
        <w:t>Оценка соответствия осуществляется в целях</w:t>
      </w:r>
    </w:p>
    <w:p w:rsidR="00CA1E71" w:rsidRPr="00CA1E71" w:rsidRDefault="00124E00" w:rsidP="00CA1E71">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v:rect id="_x0000_i1110" alt="" style="width:451.3pt;height:.05pt;mso-width-percent:0;mso-height-percent:0;mso-width-percent:0;mso-height-percent:0" o:hralign="center" o:hrstd="t" o:hr="t" fillcolor="#a0a0a0" stroked="f"/>
        </w:pict>
      </w:r>
    </w:p>
    <w:p w:rsidR="00CA1E71" w:rsidRPr="00CA1E71" w:rsidRDefault="00CA1E71" w:rsidP="00CA1E71">
      <w:pPr>
        <w:numPr>
          <w:ilvl w:val="0"/>
          <w:numId w:val="6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обеспечения защиты жизни, здоровья и наследственности человека, имущества и охраны окружающей среды;</w:t>
      </w:r>
    </w:p>
    <w:p w:rsidR="00CA1E71" w:rsidRPr="00CA1E71" w:rsidRDefault="00CA1E71" w:rsidP="00CA1E71">
      <w:pPr>
        <w:numPr>
          <w:ilvl w:val="0"/>
          <w:numId w:val="6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предупреждения действий, вводящих в заблуждение потребителей продукции, работ и услуг относительно их назначения, качества и безопасности;</w:t>
      </w:r>
    </w:p>
    <w:p w:rsidR="00CA1E71" w:rsidRPr="00CA1E71" w:rsidRDefault="00CA1E71" w:rsidP="00CA1E71">
      <w:pPr>
        <w:numPr>
          <w:ilvl w:val="0"/>
          <w:numId w:val="6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повышения конкурентоспособности продукции, работ и услуг;</w:t>
      </w:r>
    </w:p>
    <w:p w:rsidR="00CA1E71" w:rsidRPr="00CA1E71" w:rsidRDefault="00CA1E71" w:rsidP="00CA1E71">
      <w:pPr>
        <w:numPr>
          <w:ilvl w:val="0"/>
          <w:numId w:val="6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устранения технических барьеров в торговле;</w:t>
      </w:r>
    </w:p>
    <w:p w:rsidR="00CA1E71" w:rsidRPr="00CA1E71" w:rsidRDefault="00CA1E71" w:rsidP="00CA1E71">
      <w:pPr>
        <w:numPr>
          <w:ilvl w:val="0"/>
          <w:numId w:val="6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обеспечения энергоэффективности и рационального использования ресурсов (ресурсосбережения);</w:t>
      </w:r>
    </w:p>
    <w:p w:rsidR="00CA1E71" w:rsidRPr="00CA1E71" w:rsidRDefault="00CA1E71" w:rsidP="00CA1E71">
      <w:pPr>
        <w:numPr>
          <w:ilvl w:val="0"/>
          <w:numId w:val="6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обеспечения научно-технологической, информационной и военной безопасности.</w:t>
      </w:r>
    </w:p>
    <w:p w:rsidR="00CA1E71" w:rsidRPr="00CA1E71" w:rsidRDefault="00CA1E71" w:rsidP="00CA1E71">
      <w:pPr>
        <w:shd w:val="clear" w:color="auto" w:fill="FFFFFF"/>
        <w:outlineLvl w:val="1"/>
        <w:rPr>
          <w:rFonts w:ascii="Segoe UI" w:eastAsia="Times New Roman" w:hAnsi="Segoe UI" w:cs="Segoe UI"/>
          <w:b/>
          <w:bCs/>
          <w:color w:val="015692"/>
          <w:kern w:val="0"/>
          <w:sz w:val="36"/>
          <w:szCs w:val="36"/>
          <w:lang w:eastAsia="ru-RU"/>
          <w14:ligatures w14:val="none"/>
        </w:rPr>
      </w:pPr>
      <w:r w:rsidRPr="00CA1E71">
        <w:rPr>
          <w:rFonts w:ascii="Segoe UI" w:eastAsia="Times New Roman" w:hAnsi="Segoe UI" w:cs="Segoe UI"/>
          <w:b/>
          <w:bCs/>
          <w:color w:val="015692"/>
          <w:kern w:val="0"/>
          <w:sz w:val="36"/>
          <w:szCs w:val="36"/>
          <w:lang w:eastAsia="ru-RU"/>
          <w14:ligatures w14:val="none"/>
        </w:rPr>
        <w:t>Принципами оценки соответствия являются</w:t>
      </w:r>
    </w:p>
    <w:p w:rsidR="00CA1E71" w:rsidRPr="00CA1E71" w:rsidRDefault="00124E00" w:rsidP="00CA1E71">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v:rect id="_x0000_i1109" alt="" style="width:451.3pt;height:.05pt;mso-width-percent:0;mso-height-percent:0;mso-width-percent:0;mso-height-percent:0" o:hralign="center" o:hrstd="t" o:hr="t" fillcolor="#a0a0a0" stroked="f"/>
        </w:pict>
      </w:r>
    </w:p>
    <w:p w:rsidR="00CA1E71" w:rsidRPr="00CA1E71" w:rsidRDefault="00CA1E71" w:rsidP="00CA1E71">
      <w:pPr>
        <w:numPr>
          <w:ilvl w:val="0"/>
          <w:numId w:val="7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гармонизация с международными и межгосударственными (региональными) подходами в области оценки соответствия;</w:t>
      </w:r>
    </w:p>
    <w:p w:rsidR="00CA1E71" w:rsidRPr="00CA1E71" w:rsidRDefault="00CA1E71" w:rsidP="00CA1E71">
      <w:pPr>
        <w:numPr>
          <w:ilvl w:val="0"/>
          <w:numId w:val="7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обеспечение идентичности процедур оценки соответствия отечественных и иностранных объектов оценки соответствия;</w:t>
      </w:r>
    </w:p>
    <w:p w:rsidR="00CA1E71" w:rsidRPr="00CA1E71" w:rsidRDefault="00CA1E71" w:rsidP="00CA1E71">
      <w:pPr>
        <w:numPr>
          <w:ilvl w:val="0"/>
          <w:numId w:val="7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открытость, доступность и возмездность процедур оценки соответствия.</w:t>
      </w:r>
    </w:p>
    <w:p w:rsidR="00CA1E71" w:rsidRPr="00CA1E71" w:rsidRDefault="00CA1E71" w:rsidP="00CA1E71">
      <w:pPr>
        <w:shd w:val="clear" w:color="auto" w:fill="FFFFFF"/>
        <w:outlineLvl w:val="1"/>
        <w:rPr>
          <w:rFonts w:ascii="Segoe UI" w:eastAsia="Times New Roman" w:hAnsi="Segoe UI" w:cs="Segoe UI"/>
          <w:b/>
          <w:bCs/>
          <w:color w:val="015692"/>
          <w:kern w:val="0"/>
          <w:sz w:val="36"/>
          <w:szCs w:val="36"/>
          <w:lang w:eastAsia="ru-RU"/>
          <w14:ligatures w14:val="none"/>
        </w:rPr>
      </w:pPr>
      <w:r w:rsidRPr="00CA1E71">
        <w:rPr>
          <w:rFonts w:ascii="Segoe UI" w:eastAsia="Times New Roman" w:hAnsi="Segoe UI" w:cs="Segoe UI"/>
          <w:b/>
          <w:bCs/>
          <w:color w:val="015692"/>
          <w:kern w:val="0"/>
          <w:sz w:val="36"/>
          <w:szCs w:val="36"/>
          <w:lang w:eastAsia="ru-RU"/>
          <w14:ligatures w14:val="none"/>
        </w:rPr>
        <w:t>Оценка соответствия проводится в формах</w:t>
      </w:r>
    </w:p>
    <w:p w:rsidR="00CA1E71" w:rsidRPr="00CA1E71" w:rsidRDefault="00124E00" w:rsidP="00CA1E71">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v:rect id="_x0000_i1108" alt="" style="width:451.3pt;height:.05pt;mso-width-percent:0;mso-height-percent:0;mso-width-percent:0;mso-height-percent:0" o:hralign="center" o:hrstd="t" o:hr="t" fillcolor="#a0a0a0" stroked="f"/>
        </w:pict>
      </w:r>
    </w:p>
    <w:p w:rsidR="00CA1E71" w:rsidRPr="00CA1E71" w:rsidRDefault="00CA1E71" w:rsidP="00CA1E71">
      <w:pPr>
        <w:numPr>
          <w:ilvl w:val="0"/>
          <w:numId w:val="7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сертификации;</w:t>
      </w:r>
    </w:p>
    <w:p w:rsidR="00CA1E71" w:rsidRPr="00CA1E71" w:rsidRDefault="00CA1E71" w:rsidP="00CA1E71">
      <w:pPr>
        <w:numPr>
          <w:ilvl w:val="0"/>
          <w:numId w:val="7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lastRenderedPageBreak/>
        <w:t>декларирования соответствия;</w:t>
      </w:r>
    </w:p>
    <w:p w:rsidR="00CA1E71" w:rsidRPr="00CA1E71" w:rsidRDefault="00CA1E71" w:rsidP="00CA1E71">
      <w:pPr>
        <w:numPr>
          <w:ilvl w:val="0"/>
          <w:numId w:val="7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испытаний, если испытания являются самостоятельной формой оценки соответствия согласно ТР Евразийского экономического союза или иному праву Евразийского экономического союза (ЕАЭС).</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Оценка соответствия может проводиться в иных формах, установленных техническими регламентами.</w:t>
      </w:r>
    </w:p>
    <w:p w:rsidR="00CA1E71" w:rsidRPr="00CA1E71" w:rsidRDefault="00CA1E71" w:rsidP="00CA1E71">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extent cx="4206723" cy="2046514"/>
            <wp:effectExtent l="0" t="0" r="0" b="0"/>
            <wp:docPr id="100127958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9583" name="Рисунок 1001279583"/>
                    <pic:cNvPicPr/>
                  </pic:nvPicPr>
                  <pic:blipFill>
                    <a:blip r:embed="rId65">
                      <a:extLst>
                        <a:ext uri="{28A0092B-C50C-407E-A947-70E740481C1C}">
                          <a14:useLocalDpi xmlns:a14="http://schemas.microsoft.com/office/drawing/2010/main" val="0"/>
                        </a:ext>
                      </a:extLst>
                    </a:blip>
                    <a:stretch>
                      <a:fillRect/>
                    </a:stretch>
                  </pic:blipFill>
                  <pic:spPr>
                    <a:xfrm>
                      <a:off x="0" y="0"/>
                      <a:ext cx="4249683" cy="2067414"/>
                    </a:xfrm>
                    <a:prstGeom prst="rect">
                      <a:avLst/>
                    </a:prstGeom>
                  </pic:spPr>
                </pic:pic>
              </a:graphicData>
            </a:graphic>
          </wp:inline>
        </w:drawing>
      </w:r>
      <w:r w:rsidRPr="00CA1E71">
        <w:rPr>
          <w:rFonts w:ascii="Segoe UI" w:eastAsia="Times New Roman" w:hAnsi="Segoe UI" w:cs="Segoe UI"/>
          <w:color w:val="1D2125"/>
          <w:kern w:val="0"/>
          <w:sz w:val="23"/>
          <w:szCs w:val="23"/>
          <w:lang w:eastAsia="ru-RU"/>
          <w14:ligatures w14:val="none"/>
        </w:rPr>
        <w:fldChar w:fldCharType="begin"/>
      </w:r>
      <w:r w:rsidRPr="00CA1E71">
        <w:rPr>
          <w:rFonts w:ascii="Segoe UI" w:eastAsia="Times New Roman" w:hAnsi="Segoe UI" w:cs="Segoe UI"/>
          <w:color w:val="1D2125"/>
          <w:kern w:val="0"/>
          <w:sz w:val="23"/>
          <w:szCs w:val="23"/>
          <w:lang w:eastAsia="ru-RU"/>
          <w14:ligatures w14:val="none"/>
        </w:rPr>
        <w:instrText xml:space="preserve"> INCLUDEPICTURE "https://lms.bsuir.by/pluginfile.php/539734/mod_lesson/page_contents/39642/Untitled-1%20%283%29.png" \* MERGEFORMATINET </w:instrText>
      </w:r>
      <w:r w:rsidRPr="00CA1E71">
        <w:rPr>
          <w:rFonts w:ascii="Segoe UI" w:eastAsia="Times New Roman" w:hAnsi="Segoe UI" w:cs="Segoe UI"/>
          <w:color w:val="1D2125"/>
          <w:kern w:val="0"/>
          <w:sz w:val="23"/>
          <w:szCs w:val="23"/>
          <w:lang w:eastAsia="ru-RU"/>
          <w14:ligatures w14:val="none"/>
        </w:rPr>
        <w:fldChar w:fldCharType="separate"/>
      </w:r>
      <w:r w:rsidRPr="00CA1E71">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1197829789"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B877B"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A1E71">
        <w:rPr>
          <w:rFonts w:ascii="Segoe UI" w:eastAsia="Times New Roman" w:hAnsi="Segoe UI" w:cs="Segoe UI"/>
          <w:color w:val="1D2125"/>
          <w:kern w:val="0"/>
          <w:sz w:val="23"/>
          <w:szCs w:val="23"/>
          <w:lang w:eastAsia="ru-RU"/>
          <w14:ligatures w14:val="none"/>
        </w:rPr>
        <w:fldChar w:fldCharType="end"/>
      </w:r>
    </w:p>
    <w:p w:rsidR="00CA1E71" w:rsidRPr="00CA1E71" w:rsidRDefault="00CA1E71" w:rsidP="00CA1E71">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Рисунок 1 – Форма оценки соответствия</w:t>
      </w:r>
    </w:p>
    <w:p w:rsidR="00CA1E71" w:rsidRPr="00CA1E71" w:rsidRDefault="00CA1E71" w:rsidP="00CA1E71">
      <w:pPr>
        <w:shd w:val="clear" w:color="auto" w:fill="FFFFFF"/>
        <w:outlineLvl w:val="1"/>
        <w:rPr>
          <w:rFonts w:ascii="Segoe UI" w:eastAsia="Times New Roman" w:hAnsi="Segoe UI" w:cs="Segoe UI"/>
          <w:b/>
          <w:bCs/>
          <w:color w:val="015692"/>
          <w:kern w:val="0"/>
          <w:sz w:val="36"/>
          <w:szCs w:val="36"/>
          <w:lang w:eastAsia="ru-RU"/>
          <w14:ligatures w14:val="none"/>
        </w:rPr>
      </w:pPr>
      <w:r w:rsidRPr="00CA1E71">
        <w:rPr>
          <w:rFonts w:ascii="Segoe UI" w:eastAsia="Times New Roman" w:hAnsi="Segoe UI" w:cs="Segoe UI"/>
          <w:b/>
          <w:bCs/>
          <w:color w:val="015692"/>
          <w:kern w:val="0"/>
          <w:sz w:val="36"/>
          <w:szCs w:val="36"/>
          <w:lang w:eastAsia="ru-RU"/>
          <w14:ligatures w14:val="none"/>
        </w:rPr>
        <w:t>Объектами оценки соответствия являются</w:t>
      </w:r>
    </w:p>
    <w:p w:rsidR="00CA1E71" w:rsidRPr="00CA1E71" w:rsidRDefault="00124E00" w:rsidP="00CA1E71">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v:rect id="_x0000_i1107" alt="" style="width:451.3pt;height:.05pt;mso-width-percent:0;mso-height-percent:0;mso-width-percent:0;mso-height-percent:0" o:hralign="center" o:hrstd="t" o:hr="t" fillcolor="#a0a0a0" stroked="f"/>
        </w:pict>
      </w:r>
    </w:p>
    <w:p w:rsidR="00CA1E71" w:rsidRPr="00CA1E71" w:rsidRDefault="00CA1E71" w:rsidP="00CA1E71">
      <w:pPr>
        <w:numPr>
          <w:ilvl w:val="0"/>
          <w:numId w:val="7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продукция;</w:t>
      </w:r>
    </w:p>
    <w:p w:rsidR="00CA1E71" w:rsidRPr="00CA1E71" w:rsidRDefault="00CA1E71" w:rsidP="00CA1E71">
      <w:pPr>
        <w:numPr>
          <w:ilvl w:val="0"/>
          <w:numId w:val="7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процессы жизненного цикла продукции;</w:t>
      </w:r>
    </w:p>
    <w:p w:rsidR="00CA1E71" w:rsidRPr="00CA1E71" w:rsidRDefault="00CA1E71" w:rsidP="00CA1E71">
      <w:pPr>
        <w:numPr>
          <w:ilvl w:val="0"/>
          <w:numId w:val="7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выполнение работ;</w:t>
      </w:r>
    </w:p>
    <w:p w:rsidR="00CA1E71" w:rsidRPr="00CA1E71" w:rsidRDefault="00CA1E71" w:rsidP="00CA1E71">
      <w:pPr>
        <w:numPr>
          <w:ilvl w:val="0"/>
          <w:numId w:val="7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оказание услуг;</w:t>
      </w:r>
    </w:p>
    <w:p w:rsidR="00CA1E71" w:rsidRPr="00CA1E71" w:rsidRDefault="00CA1E71" w:rsidP="00CA1E71">
      <w:pPr>
        <w:numPr>
          <w:ilvl w:val="0"/>
          <w:numId w:val="7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системы управления (менеджмента);</w:t>
      </w:r>
    </w:p>
    <w:p w:rsidR="00CA1E71" w:rsidRPr="00CA1E71" w:rsidRDefault="00CA1E71" w:rsidP="00CA1E71">
      <w:pPr>
        <w:numPr>
          <w:ilvl w:val="0"/>
          <w:numId w:val="7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компетентность персонала в выполнении определенных работ, оказании определенных услуг.</w:t>
      </w:r>
    </w:p>
    <w:p w:rsidR="00CA1E71" w:rsidRPr="00CA1E71" w:rsidRDefault="00CA1E71" w:rsidP="00CA1E71">
      <w:pPr>
        <w:shd w:val="clear" w:color="auto" w:fill="FFFFFF"/>
        <w:outlineLvl w:val="1"/>
        <w:rPr>
          <w:rFonts w:ascii="Segoe UI" w:eastAsia="Times New Roman" w:hAnsi="Segoe UI" w:cs="Segoe UI"/>
          <w:b/>
          <w:bCs/>
          <w:color w:val="015692"/>
          <w:kern w:val="0"/>
          <w:sz w:val="36"/>
          <w:szCs w:val="36"/>
          <w:lang w:eastAsia="ru-RU"/>
          <w14:ligatures w14:val="none"/>
        </w:rPr>
      </w:pPr>
      <w:r w:rsidRPr="00CA1E71">
        <w:rPr>
          <w:rFonts w:ascii="Segoe UI" w:eastAsia="Times New Roman" w:hAnsi="Segoe UI" w:cs="Segoe UI"/>
          <w:b/>
          <w:bCs/>
          <w:color w:val="015692"/>
          <w:kern w:val="0"/>
          <w:sz w:val="36"/>
          <w:szCs w:val="36"/>
          <w:lang w:eastAsia="ru-RU"/>
          <w14:ligatures w14:val="none"/>
        </w:rPr>
        <w:t>Оценка соответствия проводится в формах</w:t>
      </w:r>
    </w:p>
    <w:p w:rsidR="00CA1E71" w:rsidRPr="00CA1E71" w:rsidRDefault="00124E00" w:rsidP="00CA1E71">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v:rect id="_x0000_i1106" alt="" style="width:451.3pt;height:.05pt;mso-width-percent:0;mso-height-percent:0;mso-width-percent:0;mso-height-percent:0" o:hralign="center" o:hrstd="t" o:hr="t" fillcolor="#a0a0a0" stroked="f"/>
        </w:pic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государство в лице уполномоченных государственных органов;</w: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аккредитованные органы по сертификации;</w: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аккредитованные испытательные лаборатории (центры);</w: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органы по регистрации деклараций;</w: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заявители на проведение сертификации или испытаний;</w: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владельцы сертификатов;</w: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изготовители, продавцы (поставщики);</w:t>
      </w:r>
    </w:p>
    <w:p w:rsidR="00CA1E71" w:rsidRPr="00CA1E71" w:rsidRDefault="00CA1E71" w:rsidP="00CA1E71">
      <w:pPr>
        <w:numPr>
          <w:ilvl w:val="0"/>
          <w:numId w:val="7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эксперты-аудиторы.</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lastRenderedPageBreak/>
        <w:t>Субъектами оценки соответствия могут являться иные субъекты, которые наделены правами и обязанностями (полномочиями) в области оценки соответствия и участвуют в отношениях в области оценки соответствия.</w:t>
      </w:r>
    </w:p>
    <w:p w:rsidR="00CA1E71" w:rsidRPr="00CA1E71" w:rsidRDefault="00CA1E71" w:rsidP="00CA1E71">
      <w:pPr>
        <w:shd w:val="clear" w:color="auto" w:fill="FFFFFF"/>
        <w:outlineLvl w:val="1"/>
        <w:rPr>
          <w:rFonts w:ascii="Segoe UI" w:eastAsia="Times New Roman" w:hAnsi="Segoe UI" w:cs="Segoe UI"/>
          <w:b/>
          <w:bCs/>
          <w:color w:val="015692"/>
          <w:kern w:val="0"/>
          <w:sz w:val="36"/>
          <w:szCs w:val="36"/>
          <w:lang w:eastAsia="ru-RU"/>
          <w14:ligatures w14:val="none"/>
        </w:rPr>
      </w:pPr>
      <w:r w:rsidRPr="00CA1E71">
        <w:rPr>
          <w:rFonts w:ascii="Segoe UI" w:eastAsia="Times New Roman" w:hAnsi="Segoe UI" w:cs="Segoe UI"/>
          <w:b/>
          <w:bCs/>
          <w:color w:val="015692"/>
          <w:kern w:val="0"/>
          <w:sz w:val="36"/>
          <w:szCs w:val="36"/>
          <w:lang w:eastAsia="ru-RU"/>
          <w14:ligatures w14:val="none"/>
        </w:rPr>
        <w:t>К документам об оценке соответствия относятся</w:t>
      </w:r>
    </w:p>
    <w:p w:rsidR="00CA1E71" w:rsidRPr="00CA1E71" w:rsidRDefault="00124E00" w:rsidP="00CA1E71">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v:rect id="_x0000_i1105" alt="" style="width:451.3pt;height:.05pt;mso-width-percent:0;mso-height-percent:0;mso-width-percent:0;mso-height-percent:0" o:hralign="center" o:hrstd="t" o:hr="t" fillcolor="#a0a0a0" stroked="f"/>
        </w:pic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(1) сертификат соответствия;</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(2) сертификат компетентности;</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(3) декларация о соответствии;</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(4) сертификат соответствия ТР ЕАЭС;</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(5) декларация о соответствии ТР ЕАЭС;</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(6) сертификат соответствия по единой форме;</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(7) декларация о соответствии по единой форме;</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(8) протокол испытаний, если испытание является самостоятельной формой оценки соответствия согласно ТР ЕАЭС.</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Формы документов об оценке соответствия (№ 1–3 в списке) устанавливаются правилами подтверждения соответствия. Формы документов об оценке соответствия (№ 4–7 в списке) устанавливаются правом ЕАЭС.</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Документы об оценке соответствия, выданные в РБ, а также протоколы испытаний, не являющиеся документами об оценке соответствия, выданные в РБ, применяются на всей территории РБ, а также могут применяться за пределами РБ в соответствии с международными договорами либо актами законодательства иностранных государств.</w:t>
      </w:r>
    </w:p>
    <w:p w:rsidR="00CA1E71" w:rsidRPr="00CA1E71" w:rsidRDefault="00CA1E71" w:rsidP="00CA1E71">
      <w:pPr>
        <w:shd w:val="clear" w:color="auto" w:fill="FFFFFF"/>
        <w:spacing w:after="100" w:afterAutospacing="1"/>
        <w:outlineLvl w:val="1"/>
        <w:rPr>
          <w:rFonts w:ascii="Segoe UI" w:eastAsia="Times New Roman" w:hAnsi="Segoe UI" w:cs="Segoe UI"/>
          <w:b/>
          <w:bCs/>
          <w:color w:val="1D2125"/>
          <w:kern w:val="0"/>
          <w:sz w:val="36"/>
          <w:szCs w:val="36"/>
          <w:lang w:eastAsia="ru-RU"/>
          <w14:ligatures w14:val="none"/>
        </w:rPr>
      </w:pPr>
      <w:r w:rsidRPr="00CA1E71">
        <w:rPr>
          <w:rFonts w:ascii="Segoe UI" w:eastAsia="Times New Roman" w:hAnsi="Segoe UI" w:cs="Segoe UI"/>
          <w:b/>
          <w:bCs/>
          <w:color w:val="1D2125"/>
          <w:kern w:val="0"/>
          <w:sz w:val="36"/>
          <w:szCs w:val="36"/>
          <w:lang w:eastAsia="ru-RU"/>
          <w14:ligatures w14:val="none"/>
        </w:rPr>
        <w:t>Национальная система подтверждения соответствия Республики Беларусь</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 Национальную систему подтверждения соответствия Республики Беларусь (НСПС РБ) входят нормативные правовые акты, определяющие процедуры подтверждения соответствия, регулирующие иные вопросы подтверждения соответствия.</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 структуру НСПС РБ включаются:</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Государственный комитет по стандартизации Республики Беларусь;</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lastRenderedPageBreak/>
        <w:t>Совет по подтверждению соответствия;</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органы по сертификации;</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органы по регистрации деклараций;</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организация, уполномоченная на ведение реестра Национальной системы подтверждения соответствия;</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организация, уполномоченная на ведение единых реестров документов об оценке соответствия;</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заявители на проведение сертификации;</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владельцы сертификатов;</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лица, принимающие декларации;</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изготовители, либо уполномоченные изготовителями лица, либо продавцы (поставщики);</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эксперты-аудиторы;</w:t>
      </w:r>
    </w:p>
    <w:p w:rsidR="00CA1E71" w:rsidRPr="00CA1E71" w:rsidRDefault="00CA1E71" w:rsidP="00CA1E71">
      <w:pPr>
        <w:numPr>
          <w:ilvl w:val="0"/>
          <w:numId w:val="7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технические эксперты по сертификации.</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color w:val="0F6CBF"/>
          <w:kern w:val="0"/>
          <w:sz w:val="23"/>
          <w:szCs w:val="23"/>
          <w:lang w:eastAsia="ru-RU"/>
          <w14:ligatures w14:val="none"/>
        </w:rPr>
        <w:t>Подтверждение соответствия осуществляется в целях:</w:t>
      </w:r>
    </w:p>
    <w:p w:rsidR="00CA1E71" w:rsidRPr="00CA1E71" w:rsidRDefault="00CA1E71" w:rsidP="00CA1E71">
      <w:pPr>
        <w:numPr>
          <w:ilvl w:val="0"/>
          <w:numId w:val="7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удостоверения соответствия объектов оценки требованиям технических нормативных правовых актов в области технического нормирования и стандартизации;</w:t>
      </w:r>
    </w:p>
    <w:p w:rsidR="00CA1E71" w:rsidRPr="00CA1E71" w:rsidRDefault="00CA1E71" w:rsidP="00CA1E71">
      <w:pPr>
        <w:numPr>
          <w:ilvl w:val="0"/>
          <w:numId w:val="7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содействия потребителям в компетентном выборе продукции (услуг);</w:t>
      </w:r>
    </w:p>
    <w:p w:rsidR="00CA1E71" w:rsidRPr="00CA1E71" w:rsidRDefault="00CA1E71" w:rsidP="00CA1E71">
      <w:pPr>
        <w:numPr>
          <w:ilvl w:val="0"/>
          <w:numId w:val="7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и другие цели, указанные в Законе Республике Беларусь № 437-З.</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color w:val="0F6CBF"/>
          <w:kern w:val="0"/>
          <w:sz w:val="23"/>
          <w:szCs w:val="23"/>
          <w:lang w:eastAsia="ru-RU"/>
          <w14:ligatures w14:val="none"/>
        </w:rPr>
        <w:t>Принципами подтверждения соответствия являются:</w:t>
      </w:r>
    </w:p>
    <w:p w:rsidR="00CA1E71" w:rsidRPr="00CA1E71" w:rsidRDefault="00CA1E71" w:rsidP="00CA1E71">
      <w:pPr>
        <w:numPr>
          <w:ilvl w:val="0"/>
          <w:numId w:val="7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открытость и доступность правил и процедур подтверждения соответствия;</w:t>
      </w:r>
    </w:p>
    <w:p w:rsidR="00CA1E71" w:rsidRPr="00CA1E71" w:rsidRDefault="00CA1E71" w:rsidP="00CA1E71">
      <w:pPr>
        <w:numPr>
          <w:ilvl w:val="0"/>
          <w:numId w:val="7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независимость аккредитованных органов по сертификации и аккредитованных испытательных лабораторий (центров) от заявителей на подтверждение соответствия;</w:t>
      </w:r>
    </w:p>
    <w:p w:rsidR="00CA1E71" w:rsidRPr="00CA1E71" w:rsidRDefault="00CA1E71" w:rsidP="00CA1E71">
      <w:pPr>
        <w:numPr>
          <w:ilvl w:val="0"/>
          <w:numId w:val="7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минимизация сроков исполнения и затрат на прохождение процедур подтверждения соответствия;</w:t>
      </w:r>
    </w:p>
    <w:p w:rsidR="00CA1E71" w:rsidRPr="00CA1E71" w:rsidRDefault="00CA1E71" w:rsidP="00CA1E71">
      <w:pPr>
        <w:numPr>
          <w:ilvl w:val="0"/>
          <w:numId w:val="7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защита имущественных интересов заявителей на подтверждение соответствия, в том числе путем соблюдения конфиденциальности в отношении сведений, полученных в процессе прохождения процедур подтверждения соответствия;</w:t>
      </w:r>
    </w:p>
    <w:p w:rsidR="00CA1E71" w:rsidRPr="00CA1E71" w:rsidRDefault="00CA1E71" w:rsidP="00CA1E71">
      <w:pPr>
        <w:numPr>
          <w:ilvl w:val="0"/>
          <w:numId w:val="7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недопустимость ограничения конкуренции при выполнении работ по подтверждению соответствия и проведении испытаний продукции;</w:t>
      </w:r>
    </w:p>
    <w:p w:rsidR="00CA1E71" w:rsidRPr="00CA1E71" w:rsidRDefault="00CA1E71" w:rsidP="00CA1E71">
      <w:pPr>
        <w:numPr>
          <w:ilvl w:val="0"/>
          <w:numId w:val="7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а также другие принципы, указанные в Законе Республике Беларусь № 437-З.</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Национальная система подтверждения соответствия в Республике Беларусь представлена на рисунках 1 и 2.</w:t>
      </w:r>
    </w:p>
    <w:p w:rsidR="00CA1E71" w:rsidRPr="00CA1E71" w:rsidRDefault="00CA1E71" w:rsidP="00CA1E71">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fldChar w:fldCharType="begin"/>
      </w:r>
      <w:r w:rsidRPr="00CA1E71">
        <w:rPr>
          <w:rFonts w:ascii="Segoe UI" w:eastAsia="Times New Roman" w:hAnsi="Segoe UI" w:cs="Segoe UI"/>
          <w:color w:val="1D2125"/>
          <w:kern w:val="0"/>
          <w:sz w:val="23"/>
          <w:szCs w:val="23"/>
          <w:lang w:eastAsia="ru-RU"/>
          <w14:ligatures w14:val="none"/>
        </w:rPr>
        <w:instrText xml:space="preserve"> INCLUDEPICTURE "https://lms.bsuir.by/pluginfile.php/539734/mod_lesson/page_contents/39643/131%20%283%29.png" \* MERGEFORMATINET </w:instrText>
      </w:r>
      <w:r w:rsidRPr="00CA1E71">
        <w:rPr>
          <w:rFonts w:ascii="Segoe UI" w:eastAsia="Times New Roman" w:hAnsi="Segoe UI" w:cs="Segoe UI"/>
          <w:color w:val="1D2125"/>
          <w:kern w:val="0"/>
          <w:sz w:val="23"/>
          <w:szCs w:val="23"/>
          <w:lang w:eastAsia="ru-RU"/>
          <w14:ligatures w14:val="none"/>
        </w:rPr>
        <w:fldChar w:fldCharType="separate"/>
      </w:r>
      <w:r w:rsidRPr="00CA1E71">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546557109"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0F422" id="Прямоугольник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A1E71">
        <w:rPr>
          <w:rFonts w:ascii="Segoe UI" w:eastAsia="Times New Roman" w:hAnsi="Segoe UI" w:cs="Segoe UI"/>
          <w:color w:val="1D2125"/>
          <w:kern w:val="0"/>
          <w:sz w:val="23"/>
          <w:szCs w:val="23"/>
          <w:lang w:eastAsia="ru-RU"/>
          <w14:ligatures w14:val="none"/>
        </w:rPr>
        <w:fldChar w:fldCharType="end"/>
      </w:r>
    </w:p>
    <w:p w:rsidR="00CA1E71" w:rsidRDefault="00CA1E71" w:rsidP="00CA1E71">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extent cx="5450838" cy="3222171"/>
            <wp:effectExtent l="0" t="0" r="0" b="3810"/>
            <wp:docPr id="178488355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3558" name="Рисунок 1784883558"/>
                    <pic:cNvPicPr/>
                  </pic:nvPicPr>
                  <pic:blipFill>
                    <a:blip r:embed="rId66">
                      <a:extLst>
                        <a:ext uri="{28A0092B-C50C-407E-A947-70E740481C1C}">
                          <a14:useLocalDpi xmlns:a14="http://schemas.microsoft.com/office/drawing/2010/main" val="0"/>
                        </a:ext>
                      </a:extLst>
                    </a:blip>
                    <a:stretch>
                      <a:fillRect/>
                    </a:stretch>
                  </pic:blipFill>
                  <pic:spPr>
                    <a:xfrm>
                      <a:off x="0" y="0"/>
                      <a:ext cx="5489682" cy="3245133"/>
                    </a:xfrm>
                    <a:prstGeom prst="rect">
                      <a:avLst/>
                    </a:prstGeom>
                  </pic:spPr>
                </pic:pic>
              </a:graphicData>
            </a:graphic>
          </wp:inline>
        </w:drawing>
      </w:r>
    </w:p>
    <w:p w:rsidR="00CA1E71" w:rsidRPr="00CA1E71" w:rsidRDefault="00CA1E71" w:rsidP="00CA1E71">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Рисунок 1 – Общая схема подтверждения соответствия в РБ</w:t>
      </w:r>
    </w:p>
    <w:p w:rsidR="00CA1E71" w:rsidRPr="00CA1E71" w:rsidRDefault="00CA1E71" w:rsidP="00CA1E71">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extent cx="4005943" cy="4763164"/>
            <wp:effectExtent l="0" t="0" r="0" b="0"/>
            <wp:docPr id="18713039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979" name="Рисунок 1871303979"/>
                    <pic:cNvPicPr/>
                  </pic:nvPicPr>
                  <pic:blipFill>
                    <a:blip r:embed="rId67">
                      <a:extLst>
                        <a:ext uri="{28A0092B-C50C-407E-A947-70E740481C1C}">
                          <a14:useLocalDpi xmlns:a14="http://schemas.microsoft.com/office/drawing/2010/main" val="0"/>
                        </a:ext>
                      </a:extLst>
                    </a:blip>
                    <a:stretch>
                      <a:fillRect/>
                    </a:stretch>
                  </pic:blipFill>
                  <pic:spPr>
                    <a:xfrm>
                      <a:off x="0" y="0"/>
                      <a:ext cx="4025800" cy="4786774"/>
                    </a:xfrm>
                    <a:prstGeom prst="rect">
                      <a:avLst/>
                    </a:prstGeom>
                  </pic:spPr>
                </pic:pic>
              </a:graphicData>
            </a:graphic>
          </wp:inline>
        </w:drawing>
      </w:r>
      <w:r w:rsidRPr="00CA1E71">
        <w:rPr>
          <w:rFonts w:ascii="Segoe UI" w:eastAsia="Times New Roman" w:hAnsi="Segoe UI" w:cs="Segoe UI"/>
          <w:color w:val="1D2125"/>
          <w:kern w:val="0"/>
          <w:sz w:val="23"/>
          <w:szCs w:val="23"/>
          <w:lang w:eastAsia="ru-RU"/>
          <w14:ligatures w14:val="none"/>
        </w:rPr>
        <w:fldChar w:fldCharType="begin"/>
      </w:r>
      <w:r w:rsidRPr="00CA1E71">
        <w:rPr>
          <w:rFonts w:ascii="Segoe UI" w:eastAsia="Times New Roman" w:hAnsi="Segoe UI" w:cs="Segoe UI"/>
          <w:color w:val="1D2125"/>
          <w:kern w:val="0"/>
          <w:sz w:val="23"/>
          <w:szCs w:val="23"/>
          <w:lang w:eastAsia="ru-RU"/>
          <w14:ligatures w14:val="none"/>
        </w:rPr>
        <w:instrText xml:space="preserve"> INCLUDEPICTURE "https://lms.bsuir.by/pluginfile.php/539734/mod_lesson/page_contents/39643/129.png" \* MERGEFORMATINET </w:instrText>
      </w:r>
      <w:r w:rsidRPr="00CA1E71">
        <w:rPr>
          <w:rFonts w:ascii="Segoe UI" w:eastAsia="Times New Roman" w:hAnsi="Segoe UI" w:cs="Segoe UI"/>
          <w:color w:val="1D2125"/>
          <w:kern w:val="0"/>
          <w:sz w:val="23"/>
          <w:szCs w:val="23"/>
          <w:lang w:eastAsia="ru-RU"/>
          <w14:ligatures w14:val="none"/>
        </w:rPr>
        <w:fldChar w:fldCharType="separate"/>
      </w:r>
      <w:r w:rsidRPr="00CA1E71">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41975483"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BD54F" id="Прямоугольник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A1E71">
        <w:rPr>
          <w:rFonts w:ascii="Segoe UI" w:eastAsia="Times New Roman" w:hAnsi="Segoe UI" w:cs="Segoe UI"/>
          <w:color w:val="1D2125"/>
          <w:kern w:val="0"/>
          <w:sz w:val="23"/>
          <w:szCs w:val="23"/>
          <w:lang w:eastAsia="ru-RU"/>
          <w14:ligatures w14:val="none"/>
        </w:rPr>
        <w:fldChar w:fldCharType="end"/>
      </w:r>
    </w:p>
    <w:p w:rsidR="00CA1E71" w:rsidRPr="00CA1E71" w:rsidRDefault="00CA1E71" w:rsidP="00CA1E71">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lastRenderedPageBreak/>
        <w:t>Рисунок 2 – Структура Национальной системы подтверждения соответствия РБ</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Положительные результаты подтверждения соответствия удостоверяются одним из следующих документов:</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Принципами подтверждения соответствия являются:</w:t>
      </w:r>
    </w:p>
    <w:p w:rsidR="00CA1E71" w:rsidRPr="00CA1E71" w:rsidRDefault="00CA1E71" w:rsidP="00CA1E71">
      <w:pPr>
        <w:numPr>
          <w:ilvl w:val="0"/>
          <w:numId w:val="7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i/>
          <w:iCs/>
          <w:color w:val="0F6CBF"/>
          <w:kern w:val="0"/>
          <w:sz w:val="23"/>
          <w:szCs w:val="23"/>
          <w:lang w:eastAsia="ru-RU"/>
          <w14:ligatures w14:val="none"/>
        </w:rPr>
        <w:t>сертификатом</w:t>
      </w:r>
      <w:r w:rsidRPr="00CA1E71">
        <w:rPr>
          <w:rFonts w:ascii="Segoe UI" w:eastAsia="Times New Roman" w:hAnsi="Segoe UI" w:cs="Segoe UI"/>
          <w:color w:val="1D2125"/>
          <w:kern w:val="0"/>
          <w:sz w:val="23"/>
          <w:szCs w:val="23"/>
          <w:lang w:eastAsia="ru-RU"/>
          <w14:ligatures w14:val="none"/>
        </w:rPr>
        <w:t> соответствия или сертификатом компетентности, выдаваемым аккредитованным органом по сертификации заявителю на подтверждение соответствия;</w:t>
      </w:r>
    </w:p>
    <w:p w:rsidR="00CA1E71" w:rsidRPr="00CA1E71" w:rsidRDefault="00CA1E71" w:rsidP="00CA1E71">
      <w:pPr>
        <w:numPr>
          <w:ilvl w:val="0"/>
          <w:numId w:val="7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i/>
          <w:iCs/>
          <w:color w:val="0F6CBF"/>
          <w:kern w:val="0"/>
          <w:sz w:val="23"/>
          <w:szCs w:val="23"/>
          <w:lang w:eastAsia="ru-RU"/>
          <w14:ligatures w14:val="none"/>
        </w:rPr>
        <w:t>декларацией</w:t>
      </w:r>
      <w:r w:rsidRPr="00CA1E71">
        <w:rPr>
          <w:rFonts w:ascii="Segoe UI" w:eastAsia="Times New Roman" w:hAnsi="Segoe UI" w:cs="Segoe UI"/>
          <w:b/>
          <w:bCs/>
          <w:i/>
          <w:iCs/>
          <w:color w:val="0F6CBF"/>
          <w:kern w:val="0"/>
          <w:sz w:val="23"/>
          <w:szCs w:val="23"/>
          <w:lang w:eastAsia="ru-RU"/>
          <w14:ligatures w14:val="none"/>
        </w:rPr>
        <w:t> </w:t>
      </w:r>
      <w:r w:rsidRPr="00CA1E71">
        <w:rPr>
          <w:rFonts w:ascii="Segoe UI" w:eastAsia="Times New Roman" w:hAnsi="Segoe UI" w:cs="Segoe UI"/>
          <w:color w:val="1D2125"/>
          <w:kern w:val="0"/>
          <w:sz w:val="23"/>
          <w:szCs w:val="23"/>
          <w:lang w:eastAsia="ru-RU"/>
          <w14:ligatures w14:val="none"/>
        </w:rPr>
        <w:t>о соответствии, принятой заявителем на подтверждение соответствия и зарегистрированной аккредитованным органом по сертификации.</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Подтверждение соответствия может носить</w:t>
      </w:r>
      <w:r w:rsidRPr="00CA1E71">
        <w:rPr>
          <w:rFonts w:ascii="Segoe UI" w:eastAsia="Times New Roman" w:hAnsi="Segoe UI" w:cs="Segoe UI"/>
          <w:b/>
          <w:bCs/>
          <w:i/>
          <w:iCs/>
          <w:color w:val="0F6CBF"/>
          <w:kern w:val="0"/>
          <w:sz w:val="23"/>
          <w:szCs w:val="23"/>
          <w:lang w:eastAsia="ru-RU"/>
          <w14:ligatures w14:val="none"/>
        </w:rPr>
        <w:t> </w:t>
      </w:r>
      <w:r w:rsidRPr="00CA1E71">
        <w:rPr>
          <w:rFonts w:ascii="Segoe UI" w:eastAsia="Times New Roman" w:hAnsi="Segoe UI" w:cs="Segoe UI"/>
          <w:i/>
          <w:iCs/>
          <w:color w:val="0F6CBF"/>
          <w:kern w:val="0"/>
          <w:sz w:val="23"/>
          <w:szCs w:val="23"/>
          <w:lang w:eastAsia="ru-RU"/>
          <w14:ligatures w14:val="none"/>
        </w:rPr>
        <w:t>обязательный</w:t>
      </w:r>
      <w:r w:rsidRPr="00CA1E71">
        <w:rPr>
          <w:rFonts w:ascii="Segoe UI" w:eastAsia="Times New Roman" w:hAnsi="Segoe UI" w:cs="Segoe UI"/>
          <w:color w:val="1D2125"/>
          <w:kern w:val="0"/>
          <w:sz w:val="23"/>
          <w:szCs w:val="23"/>
          <w:lang w:eastAsia="ru-RU"/>
          <w14:ligatures w14:val="none"/>
        </w:rPr>
        <w:t> или</w:t>
      </w:r>
      <w:r w:rsidRPr="00CA1E71">
        <w:rPr>
          <w:rFonts w:ascii="Segoe UI" w:eastAsia="Times New Roman" w:hAnsi="Segoe UI" w:cs="Segoe UI"/>
          <w:b/>
          <w:bCs/>
          <w:i/>
          <w:iCs/>
          <w:color w:val="0F6CBF"/>
          <w:kern w:val="0"/>
          <w:sz w:val="23"/>
          <w:szCs w:val="23"/>
          <w:lang w:eastAsia="ru-RU"/>
          <w14:ligatures w14:val="none"/>
        </w:rPr>
        <w:t> </w:t>
      </w:r>
      <w:r w:rsidRPr="00CA1E71">
        <w:rPr>
          <w:rFonts w:ascii="Segoe UI" w:eastAsia="Times New Roman" w:hAnsi="Segoe UI" w:cs="Segoe UI"/>
          <w:i/>
          <w:iCs/>
          <w:color w:val="0F6CBF"/>
          <w:kern w:val="0"/>
          <w:sz w:val="23"/>
          <w:szCs w:val="23"/>
          <w:lang w:eastAsia="ru-RU"/>
          <w14:ligatures w14:val="none"/>
        </w:rPr>
        <w:t>добровольный</w:t>
      </w:r>
      <w:r w:rsidRPr="00CA1E71">
        <w:rPr>
          <w:rFonts w:ascii="Segoe UI" w:eastAsia="Times New Roman" w:hAnsi="Segoe UI" w:cs="Segoe UI"/>
          <w:i/>
          <w:iCs/>
          <w:color w:val="1D2125"/>
          <w:kern w:val="0"/>
          <w:sz w:val="23"/>
          <w:szCs w:val="23"/>
          <w:lang w:eastAsia="ru-RU"/>
          <w14:ligatures w14:val="none"/>
        </w:rPr>
        <w:t> </w:t>
      </w:r>
      <w:r w:rsidRPr="00CA1E71">
        <w:rPr>
          <w:rFonts w:ascii="Segoe UI" w:eastAsia="Times New Roman" w:hAnsi="Segoe UI" w:cs="Segoe UI"/>
          <w:color w:val="1D2125"/>
          <w:kern w:val="0"/>
          <w:sz w:val="23"/>
          <w:szCs w:val="23"/>
          <w:lang w:eastAsia="ru-RU"/>
          <w14:ligatures w14:val="none"/>
        </w:rPr>
        <w:t>характер.</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color w:val="0F6CBF"/>
          <w:kern w:val="0"/>
          <w:sz w:val="23"/>
          <w:szCs w:val="23"/>
          <w:lang w:eastAsia="ru-RU"/>
          <w14:ligatures w14:val="none"/>
        </w:rPr>
        <w:t>Обязательное подтверждение соответствия</w:t>
      </w:r>
      <w:r w:rsidRPr="00CA1E71">
        <w:rPr>
          <w:rFonts w:ascii="Segoe UI" w:eastAsia="Times New Roman" w:hAnsi="Segoe UI" w:cs="Segoe UI"/>
          <w:color w:val="1D2125"/>
          <w:kern w:val="0"/>
          <w:sz w:val="23"/>
          <w:szCs w:val="23"/>
          <w:lang w:eastAsia="ru-RU"/>
          <w14:ligatures w14:val="none"/>
        </w:rPr>
        <w:t> осуществляется в формах:</w:t>
      </w:r>
    </w:p>
    <w:p w:rsidR="00CA1E71" w:rsidRPr="00CA1E71" w:rsidRDefault="00CA1E71" w:rsidP="00CA1E71">
      <w:pPr>
        <w:numPr>
          <w:ilvl w:val="0"/>
          <w:numId w:val="78"/>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i/>
          <w:iCs/>
          <w:color w:val="0F6CBF"/>
          <w:kern w:val="0"/>
          <w:sz w:val="23"/>
          <w:szCs w:val="23"/>
          <w:lang w:eastAsia="ru-RU"/>
          <w14:ligatures w14:val="none"/>
        </w:rPr>
        <w:t>обязательной сертификации;</w:t>
      </w:r>
    </w:p>
    <w:p w:rsidR="00CA1E71" w:rsidRPr="00CA1E71" w:rsidRDefault="00CA1E71" w:rsidP="00CA1E71">
      <w:pPr>
        <w:numPr>
          <w:ilvl w:val="0"/>
          <w:numId w:val="78"/>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i/>
          <w:iCs/>
          <w:color w:val="0F6CBF"/>
          <w:kern w:val="0"/>
          <w:sz w:val="23"/>
          <w:szCs w:val="23"/>
          <w:lang w:eastAsia="ru-RU"/>
          <w14:ligatures w14:val="none"/>
        </w:rPr>
        <w:t>декларирования соответствия.</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color w:val="0F6CBF"/>
          <w:kern w:val="0"/>
          <w:sz w:val="23"/>
          <w:szCs w:val="23"/>
          <w:lang w:eastAsia="ru-RU"/>
          <w14:ligatures w14:val="none"/>
        </w:rPr>
        <w:t>Добровольное подтверждение соответствия</w:t>
      </w:r>
      <w:r w:rsidRPr="00CA1E71">
        <w:rPr>
          <w:rFonts w:ascii="Segoe UI" w:eastAsia="Times New Roman" w:hAnsi="Segoe UI" w:cs="Segoe UI"/>
          <w:b/>
          <w:bCs/>
          <w:i/>
          <w:iCs/>
          <w:color w:val="0F6CBF"/>
          <w:kern w:val="0"/>
          <w:sz w:val="23"/>
          <w:szCs w:val="23"/>
          <w:lang w:eastAsia="ru-RU"/>
          <w14:ligatures w14:val="none"/>
        </w:rPr>
        <w:t> </w:t>
      </w:r>
      <w:r w:rsidRPr="00CA1E71">
        <w:rPr>
          <w:rFonts w:ascii="Segoe UI" w:eastAsia="Times New Roman" w:hAnsi="Segoe UI" w:cs="Segoe UI"/>
          <w:color w:val="1D2125"/>
          <w:kern w:val="0"/>
          <w:sz w:val="23"/>
          <w:szCs w:val="23"/>
          <w:lang w:eastAsia="ru-RU"/>
          <w14:ligatures w14:val="none"/>
        </w:rPr>
        <w:t>осуществляется только в форме </w:t>
      </w:r>
      <w:r w:rsidRPr="00CA1E71">
        <w:rPr>
          <w:rFonts w:ascii="Segoe UI" w:eastAsia="Times New Roman" w:hAnsi="Segoe UI" w:cs="Segoe UI"/>
          <w:i/>
          <w:iCs/>
          <w:color w:val="0F6CBF"/>
          <w:kern w:val="0"/>
          <w:sz w:val="23"/>
          <w:szCs w:val="23"/>
          <w:lang w:eastAsia="ru-RU"/>
          <w14:ligatures w14:val="none"/>
        </w:rPr>
        <w:t>добровольной сертификации</w:t>
      </w:r>
      <w:r w:rsidRPr="00CA1E71">
        <w:rPr>
          <w:rFonts w:ascii="Segoe UI" w:eastAsia="Times New Roman" w:hAnsi="Segoe UI" w:cs="Segoe UI"/>
          <w:color w:val="1D2125"/>
          <w:kern w:val="0"/>
          <w:sz w:val="23"/>
          <w:szCs w:val="23"/>
          <w:lang w:eastAsia="ru-RU"/>
          <w14:ligatures w14:val="none"/>
        </w:rPr>
        <w:t>.</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Обязательному подтверждению соответствия подлежат объекты оценки, включенные в перечень продукции, услуг, персонала и других объектов оценки соответствия, подлежащих обязательному подтверждению соответствия в РБ.</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 данном перечне устанавливаются:</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 виды продукции, услуг, персонал и иные объекты оценки соответствия, подлежащие обязательному подтверждению соответствия;</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 технические нормативные правовые акты в области технического нормирования и стандартизации, на соответствие которым проводится обязательное подтверждение соответствия;</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 формы обязательного подтверждения соответствия.</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Критериями при формировании перечня являются:</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 потенциальная опасность продукции, работ, услуг, деятельности персонала и функционирования других объектов оценки соответствия для жизни, здоровья и наследственности человека, имущества и окружающей среды;</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lastRenderedPageBreak/>
        <w:t>– потенциальные действия, целью которых является введение в заблуждение потребителей продукции (услуг);</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 несовместимость технических средств отечественного и иностранного производства.</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Порядок подготовки и внесения предложений о включении объекта оценки соответствия в перечень, критерии формирования перечня устанавливаются Советом Министров Республики Беларусь.</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color w:val="0F6CBF"/>
          <w:kern w:val="0"/>
          <w:sz w:val="23"/>
          <w:szCs w:val="23"/>
          <w:lang w:eastAsia="ru-RU"/>
          <w14:ligatures w14:val="none"/>
        </w:rPr>
        <w:t>Обязательная сертификация</w:t>
      </w:r>
      <w:r w:rsidRPr="00CA1E71">
        <w:rPr>
          <w:rFonts w:ascii="Segoe UI" w:eastAsia="Times New Roman" w:hAnsi="Segoe UI" w:cs="Segoe UI"/>
          <w:color w:val="1D2125"/>
          <w:kern w:val="0"/>
          <w:sz w:val="23"/>
          <w:szCs w:val="23"/>
          <w:lang w:eastAsia="ru-RU"/>
          <w14:ligatures w14:val="none"/>
        </w:rPr>
        <w:t> осуществляется аккредитованным органом по сертификации на основе договора с заявителем. Схемы подтверждения соответствия при обязательной сертификации зависят от видов объектов оценки. Данные схемы должны устанавливаться соответствующим техническим регламентом. Если схемой установлена необходимость проведения испытаний продукции, то они проводятся аккредитованной испытательной лабораторией (центром) на основе договора с заявителем.</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color w:val="0F6CBF"/>
          <w:kern w:val="0"/>
          <w:sz w:val="23"/>
          <w:szCs w:val="23"/>
          <w:lang w:eastAsia="ru-RU"/>
          <w14:ligatures w14:val="none"/>
        </w:rPr>
        <w:t>Декларирование соответствия </w:t>
      </w:r>
      <w:r w:rsidRPr="00CA1E71">
        <w:rPr>
          <w:rFonts w:ascii="Segoe UI" w:eastAsia="Times New Roman" w:hAnsi="Segoe UI" w:cs="Segoe UI"/>
          <w:color w:val="1D2125"/>
          <w:kern w:val="0"/>
          <w:sz w:val="23"/>
          <w:szCs w:val="23"/>
          <w:lang w:eastAsia="ru-RU"/>
          <w14:ligatures w14:val="none"/>
        </w:rPr>
        <w:t>осуществляется заявителем на подтверждение соответствия только в отношении продукции одним из следующих способов:</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 путем принятия декларации о соответствии на основании собственных доказательств;</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 путем принятия декларации о соответствии на основании собственных доказательств и доказательств, полученных с участием аккредитованного органа по сертификации или аккредитованной испытательной лаборатории.</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Схемы подтверждения соответствия при декларировании соответствия различных видов продукции должны устанавливаться соответствующим техническим регламентом. Если схемой установлена необходимость проведения испытаний продукции, то они проводятся аккредитованной испытательной лабораторией (центром) на основе договора с заявителем.</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color w:val="0F6CBF"/>
          <w:kern w:val="0"/>
          <w:sz w:val="23"/>
          <w:szCs w:val="23"/>
          <w:lang w:eastAsia="ru-RU"/>
          <w14:ligatures w14:val="none"/>
        </w:rPr>
        <w:t>Добровольная сертификация</w:t>
      </w:r>
      <w:r w:rsidRPr="00CA1E71">
        <w:rPr>
          <w:rFonts w:ascii="Segoe UI" w:eastAsia="Times New Roman" w:hAnsi="Segoe UI" w:cs="Segoe UI"/>
          <w:color w:val="1D2125"/>
          <w:kern w:val="0"/>
          <w:sz w:val="23"/>
          <w:szCs w:val="23"/>
          <w:lang w:eastAsia="ru-RU"/>
          <w14:ligatures w14:val="none"/>
        </w:rPr>
        <w:t> осуществляется аккредитованным органом по сертификации по инициативе заявителя на подтверждение соответствия на основе договора. При добровольной сертификации заявитель самостоятельно выбирает технические нормативные правовые акты, на соответствие которым осуществляется сертификация, и определяет номенклатуру контролируемых показателей. В номенклатуру показателей обязательно должны включаться показатели безопасности, если они установлены в соответствующих технических нормативных правовых актах.</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Форма, правила и процедуры обязательного подтверждения соответствия, а также правила и процедуры добровольной сертификации устанавливаются в документах НСПС РБ.</w:t>
      </w:r>
    </w:p>
    <w:p w:rsidR="00CA1E71" w:rsidRPr="00CA1E71" w:rsidRDefault="00CA1E71" w:rsidP="00CA1E71">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lastRenderedPageBreak/>
        <w:t>К основополагающим документам НСПС РБ относятся</w:t>
      </w:r>
      <w:r w:rsidRPr="00CA1E71">
        <w:rPr>
          <w:rFonts w:ascii="Segoe UI" w:eastAsia="Times New Roman" w:hAnsi="Segoe UI" w:cs="Segoe UI"/>
          <w:b/>
          <w:bCs/>
          <w:color w:val="0F6CBF"/>
          <w:kern w:val="0"/>
          <w:sz w:val="23"/>
          <w:szCs w:val="23"/>
          <w:lang w:eastAsia="ru-RU"/>
          <w14:ligatures w14:val="none"/>
        </w:rPr>
        <w:t> ТКП 5.1.01–07: 2012</w:t>
      </w:r>
      <w:r w:rsidRPr="00CA1E71">
        <w:rPr>
          <w:rFonts w:ascii="Segoe UI" w:eastAsia="Times New Roman" w:hAnsi="Segoe UI" w:cs="Segoe UI"/>
          <w:i/>
          <w:iCs/>
          <w:color w:val="0F6CBF"/>
          <w:kern w:val="0"/>
          <w:sz w:val="23"/>
          <w:szCs w:val="23"/>
          <w:lang w:eastAsia="ru-RU"/>
          <w14:ligatures w14:val="none"/>
        </w:rPr>
        <w:t> «НСПС РБ»</w:t>
      </w:r>
      <w:r w:rsidRPr="00CA1E71">
        <w:rPr>
          <w:rFonts w:ascii="Segoe UI" w:eastAsia="Times New Roman" w:hAnsi="Segoe UI" w:cs="Segoe UI"/>
          <w:color w:val="1D2125"/>
          <w:kern w:val="0"/>
          <w:sz w:val="23"/>
          <w:szCs w:val="23"/>
          <w:lang w:eastAsia="ru-RU"/>
          <w14:ligatures w14:val="none"/>
        </w:rPr>
        <w:t> и другие.</w:t>
      </w:r>
    </w:p>
    <w:p w:rsidR="00CA1E71" w:rsidRPr="00CA1E71" w:rsidRDefault="00CA1E71" w:rsidP="00CA1E71">
      <w:pPr>
        <w:shd w:val="clear" w:color="auto" w:fill="FFFFFF"/>
        <w:spacing w:after="100" w:afterAutospacing="1"/>
        <w:outlineLvl w:val="1"/>
        <w:rPr>
          <w:rFonts w:ascii="Segoe UI" w:eastAsia="Times New Roman" w:hAnsi="Segoe UI" w:cs="Segoe UI"/>
          <w:b/>
          <w:bCs/>
          <w:color w:val="1D2125"/>
          <w:kern w:val="0"/>
          <w:sz w:val="36"/>
          <w:szCs w:val="36"/>
          <w:lang w:eastAsia="ru-RU"/>
          <w14:ligatures w14:val="none"/>
        </w:rPr>
      </w:pPr>
      <w:r w:rsidRPr="00CA1E71">
        <w:rPr>
          <w:rFonts w:ascii="Segoe UI" w:eastAsia="Times New Roman" w:hAnsi="Segoe UI" w:cs="Segoe UI"/>
          <w:b/>
          <w:bCs/>
          <w:color w:val="1D2125"/>
          <w:kern w:val="0"/>
          <w:sz w:val="36"/>
          <w:szCs w:val="36"/>
          <w:lang w:eastAsia="ru-RU"/>
          <w14:ligatures w14:val="none"/>
        </w:rPr>
        <w:t>Организация сертификации программных средств</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Оценка соответствия в контексте информационных технологий, предполагает применение к программным средствам такой формы подтверждения соответствия как</w:t>
      </w:r>
      <w:r w:rsidRPr="00CA1E71">
        <w:rPr>
          <w:rFonts w:ascii="Segoe UI" w:eastAsia="Times New Roman" w:hAnsi="Segoe UI" w:cs="Segoe UI"/>
          <w:b/>
          <w:bCs/>
          <w:i/>
          <w:iCs/>
          <w:color w:val="0F6CBF"/>
          <w:kern w:val="0"/>
          <w:sz w:val="23"/>
          <w:szCs w:val="23"/>
          <w:lang w:eastAsia="ru-RU"/>
          <w14:ligatures w14:val="none"/>
        </w:rPr>
        <w:t> сертификация</w:t>
      </w:r>
      <w:r w:rsidRPr="00CA1E71">
        <w:rPr>
          <w:rFonts w:ascii="Segoe UI" w:eastAsia="Times New Roman" w:hAnsi="Segoe UI" w:cs="Segoe UI"/>
          <w:color w:val="1D2125"/>
          <w:kern w:val="0"/>
          <w:sz w:val="23"/>
          <w:szCs w:val="23"/>
          <w:lang w:eastAsia="ru-RU"/>
          <w14:ligatures w14:val="none"/>
        </w:rPr>
        <w:t>.</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Отличием процесса сертификации программных средств от сертификации других видов продукции является высокая сложность. Связано это, в первую очередь, с невозможностью провести исчерпывающее тестирование сертифицируемых программных средств, имеющих, как правило, достаточно большой объем.</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Результатом положительного прохождения сертификации является выдача сертификата соответствия.</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Существует два вида сертификации программных средств – обязательная сертификация и добровольная сертификация.</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Обязательной сертификации подвергаются программные средства, выполняющие особо ответственные функции, в которых недостаточное качество и ошибки представляют потенциальную опасность для жизни, здоровья и наследственности человека, имущества и окружающей среды.</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Добровольная сертификация применяется для удостоверения качества программного средства с целью повышения их конкурентоспособности и создания благоприятных условий для обеспечения свободного перемещения продукции на внутреннем и внешнем рынках.</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Методология принятия решений о допустимости выдачи сертификата на программное средство основывается на оценке степени его соответствия действующим и/или специально разработанным документам, к которым относятся:</w:t>
      </w:r>
    </w:p>
    <w:p w:rsidR="00CA1E71" w:rsidRPr="00CA1E71" w:rsidRDefault="00CA1E71" w:rsidP="00CA1E71">
      <w:pPr>
        <w:numPr>
          <w:ilvl w:val="0"/>
          <w:numId w:val="7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соответствующие международные, межгосударственные или национальные стандарты;</w:t>
      </w:r>
    </w:p>
    <w:p w:rsidR="00CA1E71" w:rsidRPr="00CA1E71" w:rsidRDefault="00CA1E71" w:rsidP="00CA1E71">
      <w:pPr>
        <w:numPr>
          <w:ilvl w:val="0"/>
          <w:numId w:val="7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стандарты на сопровождающую документацию;</w:t>
      </w:r>
    </w:p>
    <w:p w:rsidR="00CA1E71" w:rsidRPr="00CA1E71" w:rsidRDefault="00CA1E71" w:rsidP="00CA1E71">
      <w:pPr>
        <w:numPr>
          <w:ilvl w:val="0"/>
          <w:numId w:val="7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нормативные и эксплуатационные документы на конкретное программное средство.</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b/>
          <w:bCs/>
          <w:i/>
          <w:iCs/>
          <w:color w:val="1D2125"/>
          <w:kern w:val="0"/>
          <w:sz w:val="23"/>
          <w:szCs w:val="23"/>
          <w:lang w:eastAsia="ru-RU"/>
          <w14:ligatures w14:val="none"/>
        </w:rPr>
        <w:lastRenderedPageBreak/>
        <w:t>Например</w:t>
      </w:r>
      <w:r w:rsidRPr="00CA1E71">
        <w:rPr>
          <w:rFonts w:ascii="Segoe UI" w:eastAsia="Times New Roman" w:hAnsi="Segoe UI" w:cs="Segoe UI"/>
          <w:color w:val="1D2125"/>
          <w:kern w:val="0"/>
          <w:sz w:val="23"/>
          <w:szCs w:val="23"/>
          <w:lang w:eastAsia="ru-RU"/>
          <w14:ligatures w14:val="none"/>
        </w:rPr>
        <w:t>: технические условия, технические описания, спецификации требований и другие регламентирующие документ.</w:t>
      </w:r>
    </w:p>
    <w:p w:rsidR="00CA1E71" w:rsidRPr="00CA1E71" w:rsidRDefault="00CA1E71" w:rsidP="00CA1E71">
      <w:pPr>
        <w:shd w:val="clear" w:color="auto" w:fill="FFFFFF"/>
        <w:outlineLvl w:val="1"/>
        <w:rPr>
          <w:rFonts w:ascii="Segoe UI" w:eastAsia="Times New Roman" w:hAnsi="Segoe UI" w:cs="Segoe UI"/>
          <w:b/>
          <w:bCs/>
          <w:color w:val="015692"/>
          <w:kern w:val="0"/>
          <w:sz w:val="36"/>
          <w:szCs w:val="36"/>
          <w:lang w:eastAsia="ru-RU"/>
          <w14:ligatures w14:val="none"/>
        </w:rPr>
      </w:pPr>
      <w:r w:rsidRPr="00CA1E71">
        <w:rPr>
          <w:rFonts w:ascii="Segoe UI" w:eastAsia="Times New Roman" w:hAnsi="Segoe UI" w:cs="Segoe UI"/>
          <w:b/>
          <w:bCs/>
          <w:color w:val="015692"/>
          <w:kern w:val="0"/>
          <w:sz w:val="36"/>
          <w:szCs w:val="36"/>
          <w:lang w:eastAsia="ru-RU"/>
          <w14:ligatures w14:val="none"/>
        </w:rPr>
        <w:t>Процесс сертификации программных средств состоит из 10 (десяти) основных шагов</w:t>
      </w:r>
    </w:p>
    <w:p w:rsidR="00CA1E71" w:rsidRPr="00CA1E71" w:rsidRDefault="00124E00" w:rsidP="00CA1E71">
      <w:pPr>
        <w:shd w:val="clear" w:color="auto" w:fill="FFFFFF"/>
        <w:rPr>
          <w:rFonts w:ascii="Segoe UI" w:eastAsia="Times New Roman" w:hAnsi="Segoe UI" w:cs="Segoe UI"/>
          <w:color w:val="1D2125"/>
          <w:kern w:val="0"/>
          <w:sz w:val="23"/>
          <w:szCs w:val="23"/>
          <w:lang w:eastAsia="ru-RU"/>
          <w14:ligatures w14:val="none"/>
        </w:rPr>
      </w:pPr>
      <w:r w:rsidRPr="00124E00">
        <w:rPr>
          <w:rFonts w:ascii="Segoe UI" w:eastAsia="Times New Roman" w:hAnsi="Segoe UI" w:cs="Segoe UI"/>
          <w:noProof/>
          <w:color w:val="1D2125"/>
          <w:kern w:val="0"/>
          <w:sz w:val="23"/>
          <w:szCs w:val="23"/>
          <w:lang w:eastAsia="ru-RU"/>
        </w:rPr>
        <w:pict>
          <v:rect id="_x0000_i1104" alt="" style="width:451.3pt;height:.05pt;mso-width-percent:0;mso-height-percent:0;mso-width-percent:0;mso-height-percent:0" o:hralign="center" o:hrstd="t" o:hr="t" fillcolor="#a0a0a0" stroked="f"/>
        </w:pic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(1) анализ и выбор разработчиком или заказчиком компетентного в данной области органа по сертификации;</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(2) подачу заявителем заявки на сертификацию в орган сертификации;</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(3) принятие органом сертификации решения по заявке, выбор испытательной лаборатории и схемы сертификации;</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(4) обзор и идентификацию версий ПС, подлежащих испытаниям;</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(5) сертификационные испытания ПС испытательной лабораторией;</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(6) анализ полученных результатов и принятие решения лабораторией или органом сертификации о возможности выдачи заявителю сертификата соответствия;</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(7) выдачу органом сертификации заявителю сертификата на сертифицированную версию программного средства;</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(8) осуществление инспекционного контроля органом сертификации за сертифицированным программным средством;</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(9) проведение заявителем корректирующих мероприятий при нарушении соответствия программного средства установленным требованиям;</w:t>
      </w:r>
    </w:p>
    <w:p w:rsidR="00CA1E71" w:rsidRPr="00CA1E71" w:rsidRDefault="00CA1E71" w:rsidP="00CA1E71">
      <w:pPr>
        <w:shd w:val="clear" w:color="auto" w:fill="FFFFFF"/>
        <w:spacing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(10) регистрацию и публикацию информации о результатах сертификации программного средства.</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Международными стандартами определены состав и содержание документов, поддерживающих организацию сертификации программных средств.</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 </w:t>
      </w:r>
      <w:r w:rsidRPr="00CA1E71">
        <w:rPr>
          <w:rFonts w:ascii="Segoe UI" w:eastAsia="Times New Roman" w:hAnsi="Segoe UI" w:cs="Segoe UI"/>
          <w:b/>
          <w:bCs/>
          <w:i/>
          <w:iCs/>
          <w:color w:val="0F6CBF"/>
          <w:kern w:val="0"/>
          <w:sz w:val="23"/>
          <w:szCs w:val="23"/>
          <w:lang w:eastAsia="ru-RU"/>
          <w14:ligatures w14:val="none"/>
        </w:rPr>
        <w:t>состав документов заявителя</w:t>
      </w:r>
      <w:r w:rsidRPr="00CA1E71">
        <w:rPr>
          <w:rFonts w:ascii="Segoe UI" w:eastAsia="Times New Roman" w:hAnsi="Segoe UI" w:cs="Segoe UI"/>
          <w:color w:val="1D2125"/>
          <w:kern w:val="0"/>
          <w:sz w:val="23"/>
          <w:szCs w:val="23"/>
          <w:lang w:eastAsia="ru-RU"/>
          <w14:ligatures w14:val="none"/>
        </w:rPr>
        <w:t> входят:</w:t>
      </w:r>
    </w:p>
    <w:p w:rsidR="00CA1E71" w:rsidRPr="00CA1E71" w:rsidRDefault="00CA1E71" w:rsidP="00CA1E71">
      <w:pPr>
        <w:numPr>
          <w:ilvl w:val="0"/>
          <w:numId w:val="8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заявка на проведение сертификации;</w:t>
      </w:r>
    </w:p>
    <w:p w:rsidR="00CA1E71" w:rsidRPr="00CA1E71" w:rsidRDefault="00CA1E71" w:rsidP="00CA1E71">
      <w:pPr>
        <w:numPr>
          <w:ilvl w:val="0"/>
          <w:numId w:val="8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проект договора на сертификационные испытания;</w:t>
      </w:r>
    </w:p>
    <w:p w:rsidR="00CA1E71" w:rsidRPr="00CA1E71" w:rsidRDefault="00CA1E71" w:rsidP="00CA1E71">
      <w:pPr>
        <w:numPr>
          <w:ilvl w:val="0"/>
          <w:numId w:val="8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программное средство;</w:t>
      </w:r>
    </w:p>
    <w:p w:rsidR="00CA1E71" w:rsidRPr="00CA1E71" w:rsidRDefault="00CA1E71" w:rsidP="00CA1E71">
      <w:pPr>
        <w:numPr>
          <w:ilvl w:val="0"/>
          <w:numId w:val="8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lastRenderedPageBreak/>
        <w:t>комплект технической документации, включая техническое задание или спецификацию требований и эксплуатационную документацию на программное средство и его компоненты.</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 </w:t>
      </w:r>
      <w:r w:rsidRPr="00CA1E71">
        <w:rPr>
          <w:rFonts w:ascii="Segoe UI" w:eastAsia="Times New Roman" w:hAnsi="Segoe UI" w:cs="Segoe UI"/>
          <w:b/>
          <w:bCs/>
          <w:i/>
          <w:iCs/>
          <w:color w:val="0F6CBF"/>
          <w:kern w:val="0"/>
          <w:sz w:val="23"/>
          <w:szCs w:val="23"/>
          <w:lang w:eastAsia="ru-RU"/>
          <w14:ligatures w14:val="none"/>
        </w:rPr>
        <w:t>состав документов органа сертификации</w:t>
      </w:r>
      <w:r w:rsidRPr="00CA1E71">
        <w:rPr>
          <w:rFonts w:ascii="Segoe UI" w:eastAsia="Times New Roman" w:hAnsi="Segoe UI" w:cs="Segoe UI"/>
          <w:color w:val="1D2125"/>
          <w:kern w:val="0"/>
          <w:sz w:val="23"/>
          <w:szCs w:val="23"/>
          <w:lang w:eastAsia="ru-RU"/>
          <w14:ligatures w14:val="none"/>
        </w:rPr>
        <w:t> входят:</w:t>
      </w:r>
    </w:p>
    <w:p w:rsidR="00CA1E71" w:rsidRPr="00CA1E71" w:rsidRDefault="00CA1E71" w:rsidP="00CA1E71">
      <w:pPr>
        <w:numPr>
          <w:ilvl w:val="0"/>
          <w:numId w:val="8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регистрационная карта сертифицируемого объекта;</w:t>
      </w:r>
    </w:p>
    <w:p w:rsidR="00CA1E71" w:rsidRPr="00CA1E71" w:rsidRDefault="00CA1E71" w:rsidP="00CA1E71">
      <w:pPr>
        <w:numPr>
          <w:ilvl w:val="0"/>
          <w:numId w:val="8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заключение по результатам рассмотрения заявки на сертификацию;</w:t>
      </w:r>
    </w:p>
    <w:p w:rsidR="00CA1E71" w:rsidRPr="00CA1E71" w:rsidRDefault="00CA1E71" w:rsidP="00CA1E71">
      <w:pPr>
        <w:numPr>
          <w:ilvl w:val="0"/>
          <w:numId w:val="8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задание на проведение сертификации и требования к ней;</w:t>
      </w:r>
    </w:p>
    <w:p w:rsidR="00CA1E71" w:rsidRPr="00CA1E71" w:rsidRDefault="00CA1E71" w:rsidP="00CA1E71">
      <w:pPr>
        <w:numPr>
          <w:ilvl w:val="0"/>
          <w:numId w:val="8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план сертификационных испытаний;</w:t>
      </w:r>
    </w:p>
    <w:p w:rsidR="00CA1E71" w:rsidRPr="00CA1E71" w:rsidRDefault="00CA1E71" w:rsidP="00CA1E71">
      <w:pPr>
        <w:numPr>
          <w:ilvl w:val="0"/>
          <w:numId w:val="8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заключение по результатам сертификационных испытаний;</w:t>
      </w:r>
    </w:p>
    <w:p w:rsidR="00CA1E71" w:rsidRPr="00CA1E71" w:rsidRDefault="00CA1E71" w:rsidP="00CA1E71">
      <w:pPr>
        <w:numPr>
          <w:ilvl w:val="0"/>
          <w:numId w:val="8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оформленный сертификат соответствия.</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В </w:t>
      </w:r>
      <w:r w:rsidRPr="00CA1E71">
        <w:rPr>
          <w:rFonts w:ascii="Segoe UI" w:eastAsia="Times New Roman" w:hAnsi="Segoe UI" w:cs="Segoe UI"/>
          <w:b/>
          <w:bCs/>
          <w:i/>
          <w:iCs/>
          <w:color w:val="0F6CBF"/>
          <w:kern w:val="0"/>
          <w:sz w:val="23"/>
          <w:szCs w:val="23"/>
          <w:lang w:eastAsia="ru-RU"/>
          <w14:ligatures w14:val="none"/>
        </w:rPr>
        <w:t>состав документов испытательной лаборатории</w:t>
      </w:r>
      <w:r w:rsidRPr="00CA1E71">
        <w:rPr>
          <w:rFonts w:ascii="Segoe UI" w:eastAsia="Times New Roman" w:hAnsi="Segoe UI" w:cs="Segoe UI"/>
          <w:color w:val="1D2125"/>
          <w:kern w:val="0"/>
          <w:sz w:val="23"/>
          <w:szCs w:val="23"/>
          <w:lang w:eastAsia="ru-RU"/>
          <w14:ligatures w14:val="none"/>
        </w:rPr>
        <w:t> входят:</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характеристики объекта испытаний;</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комплект технической документации;</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действующие международные, государственные и ведомственные стандарты на разработку и испытания программных средств и на техническую документацию;</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программа сертификационных испытаний по всем требованиям технического задания и положениям документации;</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методика сертификационных испытаний по каждому разделу требований технического задания и документации;</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инструментальные средства и методы испытаний;</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регистрационная карта сертификационных испытаний;</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протоколы сертификационных испытаний;</w:t>
      </w:r>
    </w:p>
    <w:p w:rsidR="00CA1E71" w:rsidRPr="00CA1E71" w:rsidRDefault="00CA1E71" w:rsidP="00CA1E71">
      <w:pPr>
        <w:numPr>
          <w:ilvl w:val="0"/>
          <w:numId w:val="8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отчет о проведенных испытаниях и предложение о выдаче сертификата.</w:t>
      </w:r>
    </w:p>
    <w:p w:rsidR="00CA1E71" w:rsidRPr="00CA1E71" w:rsidRDefault="00CA1E71" w:rsidP="00CA1E71">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CA1E71">
        <w:rPr>
          <w:rFonts w:ascii="Segoe UI" w:eastAsia="Times New Roman" w:hAnsi="Segoe UI" w:cs="Segoe UI"/>
          <w:color w:val="1D2125"/>
          <w:kern w:val="0"/>
          <w:sz w:val="23"/>
          <w:szCs w:val="23"/>
          <w:lang w:eastAsia="ru-RU"/>
          <w14:ligatures w14:val="none"/>
        </w:rPr>
        <w:t>Базовыми стандартами, используемыми испытательной лабораторией в процессе оценки качества программного средства и его соответствия требованиям к качеству, являются национальный стандарт СТБ ИСО/МЭК 9126–2003 и стандарты серии SQuaRE – ISO/IEC 25010:2011, ISO/IEC 25040:2011, ISO/IEC 25041:2012 и другие. Модели качества и общий процесс оценки, регламентированные в данных стандартах, рассматриваются в разделах </w:t>
      </w:r>
      <w:r w:rsidRPr="00CA1E71">
        <w:rPr>
          <w:rFonts w:ascii="Segoe UI" w:eastAsia="Times New Roman" w:hAnsi="Segoe UI" w:cs="Segoe UI"/>
          <w:i/>
          <w:iCs/>
          <w:color w:val="0F6CBF"/>
          <w:kern w:val="0"/>
          <w:sz w:val="23"/>
          <w:szCs w:val="23"/>
          <w:lang w:eastAsia="ru-RU"/>
          <w14:ligatures w14:val="none"/>
        </w:rPr>
        <w:t>«Качество программных средств»</w:t>
      </w:r>
      <w:r w:rsidRPr="00CA1E71">
        <w:rPr>
          <w:rFonts w:ascii="Segoe UI" w:eastAsia="Times New Roman" w:hAnsi="Segoe UI" w:cs="Segoe UI"/>
          <w:color w:val="1D2125"/>
          <w:kern w:val="0"/>
          <w:sz w:val="23"/>
          <w:szCs w:val="23"/>
          <w:lang w:eastAsia="ru-RU"/>
          <w14:ligatures w14:val="none"/>
        </w:rPr>
        <w:t> и </w:t>
      </w:r>
      <w:r w:rsidRPr="00CA1E71">
        <w:rPr>
          <w:rFonts w:ascii="Segoe UI" w:eastAsia="Times New Roman" w:hAnsi="Segoe UI" w:cs="Segoe UI"/>
          <w:i/>
          <w:iCs/>
          <w:color w:val="0F6CBF"/>
          <w:kern w:val="0"/>
          <w:sz w:val="23"/>
          <w:szCs w:val="23"/>
          <w:lang w:eastAsia="ru-RU"/>
          <w14:ligatures w14:val="none"/>
        </w:rPr>
        <w:t>«Стандартизация качества программных средств в мире»</w:t>
      </w:r>
      <w:r w:rsidRPr="00CA1E71">
        <w:rPr>
          <w:rFonts w:ascii="Segoe UI" w:eastAsia="Times New Roman" w:hAnsi="Segoe UI" w:cs="Segoe UI"/>
          <w:color w:val="1D2125"/>
          <w:kern w:val="0"/>
          <w:sz w:val="23"/>
          <w:szCs w:val="23"/>
          <w:lang w:eastAsia="ru-RU"/>
          <w14:ligatures w14:val="none"/>
        </w:rPr>
        <w:t>.</w:t>
      </w:r>
    </w:p>
    <w:p w:rsidR="00CA1E71" w:rsidRPr="00CA1E71" w:rsidRDefault="00CA1E71" w:rsidP="00CA1E71">
      <w:pPr>
        <w:rPr>
          <w:b/>
          <w:bCs/>
          <w:sz w:val="40"/>
          <w:szCs w:val="40"/>
          <w:lang w:val="ru-RU"/>
        </w:rPr>
      </w:pPr>
    </w:p>
    <w:sectPr w:rsidR="00CA1E71" w:rsidRPr="00CA1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TIXSizeOneSym">
    <w:altName w:val="Cambria"/>
    <w:panose1 w:val="020B0604020202020204"/>
    <w:charset w:val="00"/>
    <w:family w:val="roman"/>
    <w:notTrueType/>
    <w:pitch w:val="default"/>
  </w:font>
  <w:font w:name="STIXVariant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A53"/>
    <w:multiLevelType w:val="multilevel"/>
    <w:tmpl w:val="6BB0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91A54"/>
    <w:multiLevelType w:val="multilevel"/>
    <w:tmpl w:val="5A40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F2536"/>
    <w:multiLevelType w:val="multilevel"/>
    <w:tmpl w:val="68F4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606D5"/>
    <w:multiLevelType w:val="multilevel"/>
    <w:tmpl w:val="AEB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77F50"/>
    <w:multiLevelType w:val="multilevel"/>
    <w:tmpl w:val="047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22E4E"/>
    <w:multiLevelType w:val="multilevel"/>
    <w:tmpl w:val="378E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D0406"/>
    <w:multiLevelType w:val="multilevel"/>
    <w:tmpl w:val="186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91086"/>
    <w:multiLevelType w:val="multilevel"/>
    <w:tmpl w:val="4D48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B1949"/>
    <w:multiLevelType w:val="multilevel"/>
    <w:tmpl w:val="5702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760E3"/>
    <w:multiLevelType w:val="multilevel"/>
    <w:tmpl w:val="6442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125211"/>
    <w:multiLevelType w:val="multilevel"/>
    <w:tmpl w:val="53C2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178B1"/>
    <w:multiLevelType w:val="multilevel"/>
    <w:tmpl w:val="F262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F8112D"/>
    <w:multiLevelType w:val="multilevel"/>
    <w:tmpl w:val="29C0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916A7"/>
    <w:multiLevelType w:val="multilevel"/>
    <w:tmpl w:val="4D3C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0008D7"/>
    <w:multiLevelType w:val="multilevel"/>
    <w:tmpl w:val="B7AE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E41AC"/>
    <w:multiLevelType w:val="multilevel"/>
    <w:tmpl w:val="4F2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97125D"/>
    <w:multiLevelType w:val="multilevel"/>
    <w:tmpl w:val="69EA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1001BB"/>
    <w:multiLevelType w:val="multilevel"/>
    <w:tmpl w:val="0144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E5724C"/>
    <w:multiLevelType w:val="multilevel"/>
    <w:tmpl w:val="491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AD51C0"/>
    <w:multiLevelType w:val="multilevel"/>
    <w:tmpl w:val="EB66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BD1DDA"/>
    <w:multiLevelType w:val="multilevel"/>
    <w:tmpl w:val="C19C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05639A"/>
    <w:multiLevelType w:val="multilevel"/>
    <w:tmpl w:val="C822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4348EE"/>
    <w:multiLevelType w:val="multilevel"/>
    <w:tmpl w:val="197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892C80"/>
    <w:multiLevelType w:val="multilevel"/>
    <w:tmpl w:val="A9F2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7546A"/>
    <w:multiLevelType w:val="multilevel"/>
    <w:tmpl w:val="616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CB69F1"/>
    <w:multiLevelType w:val="multilevel"/>
    <w:tmpl w:val="14B2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0623E2"/>
    <w:multiLevelType w:val="multilevel"/>
    <w:tmpl w:val="C0A6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F7DF3"/>
    <w:multiLevelType w:val="multilevel"/>
    <w:tmpl w:val="6B48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A615B8"/>
    <w:multiLevelType w:val="multilevel"/>
    <w:tmpl w:val="C032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D056B8"/>
    <w:multiLevelType w:val="multilevel"/>
    <w:tmpl w:val="13CA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2B0033"/>
    <w:multiLevelType w:val="multilevel"/>
    <w:tmpl w:val="90AA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3C0BAF"/>
    <w:multiLevelType w:val="multilevel"/>
    <w:tmpl w:val="E270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D56240"/>
    <w:multiLevelType w:val="multilevel"/>
    <w:tmpl w:val="F200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46C06"/>
    <w:multiLevelType w:val="multilevel"/>
    <w:tmpl w:val="E156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C655FD"/>
    <w:multiLevelType w:val="multilevel"/>
    <w:tmpl w:val="1842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8D113E"/>
    <w:multiLevelType w:val="multilevel"/>
    <w:tmpl w:val="3288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94261A"/>
    <w:multiLevelType w:val="multilevel"/>
    <w:tmpl w:val="BB80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DE3885"/>
    <w:multiLevelType w:val="multilevel"/>
    <w:tmpl w:val="1FB2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3C672E"/>
    <w:multiLevelType w:val="multilevel"/>
    <w:tmpl w:val="3372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06084F"/>
    <w:multiLevelType w:val="multilevel"/>
    <w:tmpl w:val="EBB4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760E9"/>
    <w:multiLevelType w:val="multilevel"/>
    <w:tmpl w:val="4628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A414D5"/>
    <w:multiLevelType w:val="multilevel"/>
    <w:tmpl w:val="AC5C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EF3BCB"/>
    <w:multiLevelType w:val="multilevel"/>
    <w:tmpl w:val="57B8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AC6438"/>
    <w:multiLevelType w:val="multilevel"/>
    <w:tmpl w:val="F99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B449B8"/>
    <w:multiLevelType w:val="multilevel"/>
    <w:tmpl w:val="A7A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D441C3"/>
    <w:multiLevelType w:val="multilevel"/>
    <w:tmpl w:val="4E1A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DA1070"/>
    <w:multiLevelType w:val="multilevel"/>
    <w:tmpl w:val="7856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96348A"/>
    <w:multiLevelType w:val="multilevel"/>
    <w:tmpl w:val="7F9A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D2048A"/>
    <w:multiLevelType w:val="multilevel"/>
    <w:tmpl w:val="C5F2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B33CA2"/>
    <w:multiLevelType w:val="multilevel"/>
    <w:tmpl w:val="9C86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85411D"/>
    <w:multiLevelType w:val="multilevel"/>
    <w:tmpl w:val="68C0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8C1A3C"/>
    <w:multiLevelType w:val="multilevel"/>
    <w:tmpl w:val="2860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104DAC"/>
    <w:multiLevelType w:val="multilevel"/>
    <w:tmpl w:val="02CA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1449EF"/>
    <w:multiLevelType w:val="multilevel"/>
    <w:tmpl w:val="599A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C620E1"/>
    <w:multiLevelType w:val="multilevel"/>
    <w:tmpl w:val="FFB4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3142A1"/>
    <w:multiLevelType w:val="multilevel"/>
    <w:tmpl w:val="D46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2D7AED"/>
    <w:multiLevelType w:val="multilevel"/>
    <w:tmpl w:val="3022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C12445"/>
    <w:multiLevelType w:val="multilevel"/>
    <w:tmpl w:val="3046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78652E"/>
    <w:multiLevelType w:val="multilevel"/>
    <w:tmpl w:val="CBA0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C83779"/>
    <w:multiLevelType w:val="multilevel"/>
    <w:tmpl w:val="D20E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CD4E64"/>
    <w:multiLevelType w:val="multilevel"/>
    <w:tmpl w:val="1DE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975C8B"/>
    <w:multiLevelType w:val="multilevel"/>
    <w:tmpl w:val="1FC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4A01A0"/>
    <w:multiLevelType w:val="multilevel"/>
    <w:tmpl w:val="2836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7E3A78"/>
    <w:multiLevelType w:val="multilevel"/>
    <w:tmpl w:val="B95C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B553E7"/>
    <w:multiLevelType w:val="multilevel"/>
    <w:tmpl w:val="3A48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0707A7"/>
    <w:multiLevelType w:val="multilevel"/>
    <w:tmpl w:val="8186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F84509"/>
    <w:multiLevelType w:val="multilevel"/>
    <w:tmpl w:val="74A6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4E34E3"/>
    <w:multiLevelType w:val="multilevel"/>
    <w:tmpl w:val="66A6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897CA4"/>
    <w:multiLevelType w:val="multilevel"/>
    <w:tmpl w:val="C50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C04B47"/>
    <w:multiLevelType w:val="multilevel"/>
    <w:tmpl w:val="30D6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CA27AB"/>
    <w:multiLevelType w:val="multilevel"/>
    <w:tmpl w:val="2FA0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534854"/>
    <w:multiLevelType w:val="multilevel"/>
    <w:tmpl w:val="287A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BA75CE"/>
    <w:multiLevelType w:val="multilevel"/>
    <w:tmpl w:val="59A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E30A39"/>
    <w:multiLevelType w:val="multilevel"/>
    <w:tmpl w:val="C76C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7C7DC4"/>
    <w:multiLevelType w:val="multilevel"/>
    <w:tmpl w:val="164A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FE4F1F"/>
    <w:multiLevelType w:val="multilevel"/>
    <w:tmpl w:val="559A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5359B2"/>
    <w:multiLevelType w:val="multilevel"/>
    <w:tmpl w:val="921C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46616A"/>
    <w:multiLevelType w:val="multilevel"/>
    <w:tmpl w:val="DECC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001FCB"/>
    <w:multiLevelType w:val="multilevel"/>
    <w:tmpl w:val="B3F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741AAE"/>
    <w:multiLevelType w:val="multilevel"/>
    <w:tmpl w:val="7D7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3D71B6"/>
    <w:multiLevelType w:val="multilevel"/>
    <w:tmpl w:val="3AC0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FB4F37"/>
    <w:multiLevelType w:val="multilevel"/>
    <w:tmpl w:val="8F5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910950">
    <w:abstractNumId w:val="71"/>
  </w:num>
  <w:num w:numId="2" w16cid:durableId="418716610">
    <w:abstractNumId w:val="64"/>
  </w:num>
  <w:num w:numId="3" w16cid:durableId="292832626">
    <w:abstractNumId w:val="68"/>
  </w:num>
  <w:num w:numId="4" w16cid:durableId="1809203947">
    <w:abstractNumId w:val="42"/>
  </w:num>
  <w:num w:numId="5" w16cid:durableId="1852603693">
    <w:abstractNumId w:val="53"/>
  </w:num>
  <w:num w:numId="6" w16cid:durableId="1796168154">
    <w:abstractNumId w:val="10"/>
  </w:num>
  <w:num w:numId="7" w16cid:durableId="1275867743">
    <w:abstractNumId w:val="80"/>
  </w:num>
  <w:num w:numId="8" w16cid:durableId="438447543">
    <w:abstractNumId w:val="6"/>
  </w:num>
  <w:num w:numId="9" w16cid:durableId="1927300649">
    <w:abstractNumId w:val="17"/>
  </w:num>
  <w:num w:numId="10" w16cid:durableId="1215655274">
    <w:abstractNumId w:val="25"/>
  </w:num>
  <w:num w:numId="11" w16cid:durableId="1510561589">
    <w:abstractNumId w:val="40"/>
  </w:num>
  <w:num w:numId="12" w16cid:durableId="1509245931">
    <w:abstractNumId w:val="24"/>
  </w:num>
  <w:num w:numId="13" w16cid:durableId="1472286267">
    <w:abstractNumId w:val="50"/>
  </w:num>
  <w:num w:numId="14" w16cid:durableId="2004235938">
    <w:abstractNumId w:val="44"/>
  </w:num>
  <w:num w:numId="15" w16cid:durableId="597757906">
    <w:abstractNumId w:val="74"/>
  </w:num>
  <w:num w:numId="16" w16cid:durableId="326636578">
    <w:abstractNumId w:val="51"/>
  </w:num>
  <w:num w:numId="17" w16cid:durableId="36442472">
    <w:abstractNumId w:val="54"/>
  </w:num>
  <w:num w:numId="18" w16cid:durableId="10688702">
    <w:abstractNumId w:val="41"/>
  </w:num>
  <w:num w:numId="19" w16cid:durableId="1658024950">
    <w:abstractNumId w:val="8"/>
  </w:num>
  <w:num w:numId="20" w16cid:durableId="1794203382">
    <w:abstractNumId w:val="66"/>
  </w:num>
  <w:num w:numId="21" w16cid:durableId="1354726323">
    <w:abstractNumId w:val="62"/>
  </w:num>
  <w:num w:numId="22" w16cid:durableId="1564364335">
    <w:abstractNumId w:val="7"/>
  </w:num>
  <w:num w:numId="23" w16cid:durableId="412436212">
    <w:abstractNumId w:val="33"/>
  </w:num>
  <w:num w:numId="24" w16cid:durableId="1191919341">
    <w:abstractNumId w:val="55"/>
  </w:num>
  <w:num w:numId="25" w16cid:durableId="1358851388">
    <w:abstractNumId w:val="63"/>
  </w:num>
  <w:num w:numId="26" w16cid:durableId="1589803982">
    <w:abstractNumId w:val="1"/>
  </w:num>
  <w:num w:numId="27" w16cid:durableId="1431270494">
    <w:abstractNumId w:val="18"/>
  </w:num>
  <w:num w:numId="28" w16cid:durableId="380591167">
    <w:abstractNumId w:val="38"/>
  </w:num>
  <w:num w:numId="29" w16cid:durableId="971666669">
    <w:abstractNumId w:val="35"/>
  </w:num>
  <w:num w:numId="30" w16cid:durableId="1952205589">
    <w:abstractNumId w:val="26"/>
  </w:num>
  <w:num w:numId="31" w16cid:durableId="575093444">
    <w:abstractNumId w:val="21"/>
  </w:num>
  <w:num w:numId="32" w16cid:durableId="814417990">
    <w:abstractNumId w:val="48"/>
  </w:num>
  <w:num w:numId="33" w16cid:durableId="1781683024">
    <w:abstractNumId w:val="78"/>
  </w:num>
  <w:num w:numId="34" w16cid:durableId="1540510796">
    <w:abstractNumId w:val="65"/>
  </w:num>
  <w:num w:numId="35" w16cid:durableId="1106847147">
    <w:abstractNumId w:val="72"/>
  </w:num>
  <w:num w:numId="36" w16cid:durableId="1219708661">
    <w:abstractNumId w:val="56"/>
  </w:num>
  <w:num w:numId="37" w16cid:durableId="1457486833">
    <w:abstractNumId w:val="47"/>
  </w:num>
  <w:num w:numId="38" w16cid:durableId="514227971">
    <w:abstractNumId w:val="30"/>
  </w:num>
  <w:num w:numId="39" w16cid:durableId="1582565972">
    <w:abstractNumId w:val="60"/>
  </w:num>
  <w:num w:numId="40" w16cid:durableId="1492598648">
    <w:abstractNumId w:val="5"/>
  </w:num>
  <w:num w:numId="41" w16cid:durableId="589505805">
    <w:abstractNumId w:val="16"/>
  </w:num>
  <w:num w:numId="42" w16cid:durableId="335235093">
    <w:abstractNumId w:val="57"/>
  </w:num>
  <w:num w:numId="43" w16cid:durableId="555701237">
    <w:abstractNumId w:val="19"/>
  </w:num>
  <w:num w:numId="44" w16cid:durableId="889078273">
    <w:abstractNumId w:val="0"/>
  </w:num>
  <w:num w:numId="45" w16cid:durableId="1824078266">
    <w:abstractNumId w:val="76"/>
  </w:num>
  <w:num w:numId="46" w16cid:durableId="1367295682">
    <w:abstractNumId w:val="28"/>
  </w:num>
  <w:num w:numId="47" w16cid:durableId="1315330196">
    <w:abstractNumId w:val="22"/>
  </w:num>
  <w:num w:numId="48" w16cid:durableId="1959289911">
    <w:abstractNumId w:val="79"/>
  </w:num>
  <w:num w:numId="49" w16cid:durableId="1524250861">
    <w:abstractNumId w:val="31"/>
  </w:num>
  <w:num w:numId="50" w16cid:durableId="352001388">
    <w:abstractNumId w:val="69"/>
  </w:num>
  <w:num w:numId="51" w16cid:durableId="1682659593">
    <w:abstractNumId w:val="39"/>
  </w:num>
  <w:num w:numId="52" w16cid:durableId="1948535292">
    <w:abstractNumId w:val="3"/>
  </w:num>
  <w:num w:numId="53" w16cid:durableId="37705898">
    <w:abstractNumId w:val="77"/>
  </w:num>
  <w:num w:numId="54" w16cid:durableId="1251621053">
    <w:abstractNumId w:val="49"/>
  </w:num>
  <w:num w:numId="55" w16cid:durableId="1906182568">
    <w:abstractNumId w:val="67"/>
  </w:num>
  <w:num w:numId="56" w16cid:durableId="670958928">
    <w:abstractNumId w:val="20"/>
  </w:num>
  <w:num w:numId="57" w16cid:durableId="1999654583">
    <w:abstractNumId w:val="2"/>
  </w:num>
  <w:num w:numId="58" w16cid:durableId="1985620095">
    <w:abstractNumId w:val="43"/>
  </w:num>
  <w:num w:numId="59" w16cid:durableId="1274942904">
    <w:abstractNumId w:val="37"/>
  </w:num>
  <w:num w:numId="60" w16cid:durableId="1807425770">
    <w:abstractNumId w:val="15"/>
  </w:num>
  <w:num w:numId="61" w16cid:durableId="1651783527">
    <w:abstractNumId w:val="36"/>
  </w:num>
  <w:num w:numId="62" w16cid:durableId="434441030">
    <w:abstractNumId w:val="4"/>
  </w:num>
  <w:num w:numId="63" w16cid:durableId="511070025">
    <w:abstractNumId w:val="29"/>
  </w:num>
  <w:num w:numId="64" w16cid:durableId="1595432540">
    <w:abstractNumId w:val="23"/>
  </w:num>
  <w:num w:numId="65" w16cid:durableId="783646709">
    <w:abstractNumId w:val="61"/>
  </w:num>
  <w:num w:numId="66" w16cid:durableId="523325680">
    <w:abstractNumId w:val="70"/>
  </w:num>
  <w:num w:numId="67" w16cid:durableId="1432238330">
    <w:abstractNumId w:val="81"/>
  </w:num>
  <w:num w:numId="68" w16cid:durableId="1747610559">
    <w:abstractNumId w:val="13"/>
  </w:num>
  <w:num w:numId="69" w16cid:durableId="1527013945">
    <w:abstractNumId w:val="52"/>
  </w:num>
  <w:num w:numId="70" w16cid:durableId="1839616157">
    <w:abstractNumId w:val="27"/>
  </w:num>
  <w:num w:numId="71" w16cid:durableId="1344669028">
    <w:abstractNumId w:val="32"/>
  </w:num>
  <w:num w:numId="72" w16cid:durableId="266038127">
    <w:abstractNumId w:val="12"/>
  </w:num>
  <w:num w:numId="73" w16cid:durableId="1391229502">
    <w:abstractNumId w:val="58"/>
  </w:num>
  <w:num w:numId="74" w16cid:durableId="368797356">
    <w:abstractNumId w:val="45"/>
  </w:num>
  <w:num w:numId="75" w16cid:durableId="707337341">
    <w:abstractNumId w:val="11"/>
  </w:num>
  <w:num w:numId="76" w16cid:durableId="519784228">
    <w:abstractNumId w:val="9"/>
  </w:num>
  <w:num w:numId="77" w16cid:durableId="2084523476">
    <w:abstractNumId w:val="34"/>
  </w:num>
  <w:num w:numId="78" w16cid:durableId="166100071">
    <w:abstractNumId w:val="75"/>
  </w:num>
  <w:num w:numId="79" w16cid:durableId="1530876631">
    <w:abstractNumId w:val="14"/>
  </w:num>
  <w:num w:numId="80" w16cid:durableId="1366951589">
    <w:abstractNumId w:val="59"/>
  </w:num>
  <w:num w:numId="81" w16cid:durableId="172308440">
    <w:abstractNumId w:val="73"/>
  </w:num>
  <w:num w:numId="82" w16cid:durableId="59644889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CD"/>
    <w:rsid w:val="00124E00"/>
    <w:rsid w:val="006356CD"/>
    <w:rsid w:val="006B127B"/>
    <w:rsid w:val="00CA1E7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7797"/>
  <w15:chartTrackingRefBased/>
  <w15:docId w15:val="{48662BDA-0ABE-B445-AF58-F4749827D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356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356CD"/>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unhideWhenUsed/>
    <w:qFormat/>
    <w:rsid w:val="006356C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link w:val="40"/>
    <w:uiPriority w:val="9"/>
    <w:qFormat/>
    <w:rsid w:val="006356CD"/>
    <w:pPr>
      <w:spacing w:before="100" w:beforeAutospacing="1" w:after="100" w:afterAutospacing="1"/>
      <w:outlineLvl w:val="3"/>
    </w:pPr>
    <w:rPr>
      <w:rFonts w:ascii="Times New Roman" w:eastAsia="Times New Roman" w:hAnsi="Times New Roman" w:cs="Times New Roman"/>
      <w:b/>
      <w:bCs/>
      <w:kern w:val="0"/>
      <w:lang w:eastAsia="ru-RU"/>
      <w14:ligatures w14:val="none"/>
    </w:rPr>
  </w:style>
  <w:style w:type="paragraph" w:styleId="5">
    <w:name w:val="heading 5"/>
    <w:basedOn w:val="a"/>
    <w:next w:val="a"/>
    <w:link w:val="50"/>
    <w:uiPriority w:val="9"/>
    <w:semiHidden/>
    <w:unhideWhenUsed/>
    <w:qFormat/>
    <w:rsid w:val="006356CD"/>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356C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6356CD"/>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6356CD"/>
    <w:rPr>
      <w:rFonts w:asciiTheme="majorHAnsi" w:eastAsiaTheme="majorEastAsia" w:hAnsiTheme="majorHAnsi" w:cstheme="majorBidi"/>
      <w:color w:val="1F3763" w:themeColor="accent1" w:themeShade="7F"/>
    </w:rPr>
  </w:style>
  <w:style w:type="character" w:customStyle="1" w:styleId="40">
    <w:name w:val="Заголовок 4 Знак"/>
    <w:basedOn w:val="a0"/>
    <w:link w:val="4"/>
    <w:uiPriority w:val="9"/>
    <w:rsid w:val="006356CD"/>
    <w:rPr>
      <w:rFonts w:ascii="Times New Roman" w:eastAsia="Times New Roman" w:hAnsi="Times New Roman" w:cs="Times New Roman"/>
      <w:b/>
      <w:bCs/>
      <w:kern w:val="0"/>
      <w:lang w:eastAsia="ru-RU"/>
      <w14:ligatures w14:val="none"/>
    </w:rPr>
  </w:style>
  <w:style w:type="paragraph" w:styleId="a3">
    <w:name w:val="Normal (Web)"/>
    <w:basedOn w:val="a"/>
    <w:uiPriority w:val="99"/>
    <w:unhideWhenUsed/>
    <w:rsid w:val="006356CD"/>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text-primary">
    <w:name w:val="text-primary"/>
    <w:basedOn w:val="a0"/>
    <w:rsid w:val="006356CD"/>
  </w:style>
  <w:style w:type="character" w:styleId="a4">
    <w:name w:val="Strong"/>
    <w:basedOn w:val="a0"/>
    <w:uiPriority w:val="22"/>
    <w:qFormat/>
    <w:rsid w:val="006356CD"/>
    <w:rPr>
      <w:b/>
      <w:bCs/>
    </w:rPr>
  </w:style>
  <w:style w:type="character" w:styleId="a5">
    <w:name w:val="Hyperlink"/>
    <w:basedOn w:val="a0"/>
    <w:uiPriority w:val="99"/>
    <w:semiHidden/>
    <w:unhideWhenUsed/>
    <w:rsid w:val="006356CD"/>
    <w:rPr>
      <w:color w:val="0000FF"/>
      <w:u w:val="single"/>
    </w:rPr>
  </w:style>
  <w:style w:type="character" w:styleId="a6">
    <w:name w:val="Emphasis"/>
    <w:basedOn w:val="a0"/>
    <w:uiPriority w:val="20"/>
    <w:qFormat/>
    <w:rsid w:val="006356CD"/>
    <w:rPr>
      <w:i/>
      <w:iCs/>
    </w:rPr>
  </w:style>
  <w:style w:type="character" w:customStyle="1" w:styleId="mo">
    <w:name w:val="mo"/>
    <w:basedOn w:val="a0"/>
    <w:rsid w:val="006356CD"/>
  </w:style>
  <w:style w:type="character" w:customStyle="1" w:styleId="mi">
    <w:name w:val="mi"/>
    <w:basedOn w:val="a0"/>
    <w:rsid w:val="006356CD"/>
  </w:style>
  <w:style w:type="character" w:customStyle="1" w:styleId="mn">
    <w:name w:val="mn"/>
    <w:basedOn w:val="a0"/>
    <w:rsid w:val="006356CD"/>
  </w:style>
  <w:style w:type="character" w:customStyle="1" w:styleId="mjxassistivemathml">
    <w:name w:val="mjx_assistive_mathml"/>
    <w:basedOn w:val="a0"/>
    <w:rsid w:val="006356CD"/>
  </w:style>
  <w:style w:type="character" w:customStyle="1" w:styleId="text-dark">
    <w:name w:val="text-dark"/>
    <w:basedOn w:val="a0"/>
    <w:rsid w:val="006356CD"/>
  </w:style>
  <w:style w:type="character" w:customStyle="1" w:styleId="50">
    <w:name w:val="Заголовок 5 Знак"/>
    <w:basedOn w:val="a0"/>
    <w:link w:val="5"/>
    <w:uiPriority w:val="9"/>
    <w:semiHidden/>
    <w:rsid w:val="006356CD"/>
    <w:rPr>
      <w:rFonts w:asciiTheme="majorHAnsi" w:eastAsiaTheme="majorEastAsia" w:hAnsiTheme="majorHAnsi" w:cstheme="majorBidi"/>
      <w:color w:val="2F5496" w:themeColor="accent1" w:themeShade="BF"/>
    </w:rPr>
  </w:style>
  <w:style w:type="character" w:customStyle="1" w:styleId="text-success">
    <w:name w:val="text-success"/>
    <w:basedOn w:val="a0"/>
    <w:rsid w:val="006356CD"/>
  </w:style>
  <w:style w:type="character" w:customStyle="1" w:styleId="text-danger">
    <w:name w:val="text-danger"/>
    <w:basedOn w:val="a0"/>
    <w:rsid w:val="006356CD"/>
  </w:style>
  <w:style w:type="character" w:customStyle="1" w:styleId="text-info">
    <w:name w:val="text-info"/>
    <w:basedOn w:val="a0"/>
    <w:rsid w:val="006356CD"/>
  </w:style>
  <w:style w:type="character" w:customStyle="1" w:styleId="text-white">
    <w:name w:val="text-white"/>
    <w:basedOn w:val="a0"/>
    <w:rsid w:val="0063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1852">
      <w:bodyDiv w:val="1"/>
      <w:marLeft w:val="0"/>
      <w:marRight w:val="0"/>
      <w:marTop w:val="0"/>
      <w:marBottom w:val="0"/>
      <w:divBdr>
        <w:top w:val="none" w:sz="0" w:space="0" w:color="auto"/>
        <w:left w:val="none" w:sz="0" w:space="0" w:color="auto"/>
        <w:bottom w:val="none" w:sz="0" w:space="0" w:color="auto"/>
        <w:right w:val="none" w:sz="0" w:space="0" w:color="auto"/>
      </w:divBdr>
      <w:divsChild>
        <w:div w:id="1175808091">
          <w:marLeft w:val="0"/>
          <w:marRight w:val="0"/>
          <w:marTop w:val="0"/>
          <w:marBottom w:val="0"/>
          <w:divBdr>
            <w:top w:val="none" w:sz="0" w:space="0" w:color="auto"/>
            <w:left w:val="none" w:sz="0" w:space="0" w:color="auto"/>
            <w:bottom w:val="none" w:sz="0" w:space="0" w:color="auto"/>
            <w:right w:val="none" w:sz="0" w:space="0" w:color="auto"/>
          </w:divBdr>
          <w:divsChild>
            <w:div w:id="544832523">
              <w:marLeft w:val="0"/>
              <w:marRight w:val="0"/>
              <w:marTop w:val="0"/>
              <w:marBottom w:val="0"/>
              <w:divBdr>
                <w:top w:val="none" w:sz="0" w:space="0" w:color="auto"/>
                <w:left w:val="none" w:sz="0" w:space="0" w:color="auto"/>
                <w:bottom w:val="none" w:sz="0" w:space="0" w:color="auto"/>
                <w:right w:val="none" w:sz="0" w:space="0" w:color="auto"/>
              </w:divBdr>
            </w:div>
            <w:div w:id="1511481526">
              <w:marLeft w:val="284"/>
              <w:marRight w:val="0"/>
              <w:marTop w:val="567"/>
              <w:marBottom w:val="170"/>
              <w:divBdr>
                <w:top w:val="none" w:sz="0" w:space="0" w:color="auto"/>
                <w:left w:val="none" w:sz="0" w:space="0" w:color="auto"/>
                <w:bottom w:val="none" w:sz="0" w:space="0" w:color="auto"/>
                <w:right w:val="none" w:sz="0" w:space="0" w:color="auto"/>
              </w:divBdr>
            </w:div>
            <w:div w:id="1486579795">
              <w:marLeft w:val="0"/>
              <w:marRight w:val="0"/>
              <w:marTop w:val="567"/>
              <w:marBottom w:val="567"/>
              <w:divBdr>
                <w:top w:val="none" w:sz="0" w:space="0" w:color="auto"/>
                <w:left w:val="none" w:sz="0" w:space="0" w:color="auto"/>
                <w:bottom w:val="none" w:sz="0" w:space="0" w:color="auto"/>
                <w:right w:val="none" w:sz="0" w:space="0" w:color="auto"/>
              </w:divBdr>
              <w:divsChild>
                <w:div w:id="1103844273">
                  <w:marLeft w:val="0"/>
                  <w:marRight w:val="0"/>
                  <w:marTop w:val="284"/>
                  <w:marBottom w:val="0"/>
                  <w:divBdr>
                    <w:top w:val="none" w:sz="0" w:space="0" w:color="auto"/>
                    <w:left w:val="none" w:sz="0" w:space="0" w:color="auto"/>
                    <w:bottom w:val="none" w:sz="0" w:space="0" w:color="auto"/>
                    <w:right w:val="none" w:sz="0" w:space="0" w:color="auto"/>
                  </w:divBdr>
                </w:div>
              </w:divsChild>
            </w:div>
            <w:div w:id="1360083096">
              <w:marLeft w:val="0"/>
              <w:marRight w:val="0"/>
              <w:marTop w:val="567"/>
              <w:marBottom w:val="567"/>
              <w:divBdr>
                <w:top w:val="none" w:sz="0" w:space="0" w:color="auto"/>
                <w:left w:val="none" w:sz="0" w:space="0" w:color="auto"/>
                <w:bottom w:val="none" w:sz="0" w:space="0" w:color="auto"/>
                <w:right w:val="none" w:sz="0" w:space="0" w:color="auto"/>
              </w:divBdr>
              <w:divsChild>
                <w:div w:id="1658534628">
                  <w:marLeft w:val="0"/>
                  <w:marRight w:val="0"/>
                  <w:marTop w:val="284"/>
                  <w:marBottom w:val="0"/>
                  <w:divBdr>
                    <w:top w:val="none" w:sz="0" w:space="0" w:color="auto"/>
                    <w:left w:val="none" w:sz="0" w:space="0" w:color="auto"/>
                    <w:bottom w:val="none" w:sz="0" w:space="0" w:color="auto"/>
                    <w:right w:val="none" w:sz="0" w:space="0" w:color="auto"/>
                  </w:divBdr>
                </w:div>
              </w:divsChild>
            </w:div>
            <w:div w:id="1777557372">
              <w:marLeft w:val="0"/>
              <w:marRight w:val="0"/>
              <w:marTop w:val="567"/>
              <w:marBottom w:val="567"/>
              <w:divBdr>
                <w:top w:val="none" w:sz="0" w:space="0" w:color="auto"/>
                <w:left w:val="none" w:sz="0" w:space="0" w:color="auto"/>
                <w:bottom w:val="none" w:sz="0" w:space="0" w:color="auto"/>
                <w:right w:val="none" w:sz="0" w:space="0" w:color="auto"/>
              </w:divBdr>
              <w:divsChild>
                <w:div w:id="647786330">
                  <w:marLeft w:val="0"/>
                  <w:marRight w:val="0"/>
                  <w:marTop w:val="284"/>
                  <w:marBottom w:val="0"/>
                  <w:divBdr>
                    <w:top w:val="none" w:sz="0" w:space="0" w:color="auto"/>
                    <w:left w:val="none" w:sz="0" w:space="0" w:color="auto"/>
                    <w:bottom w:val="none" w:sz="0" w:space="0" w:color="auto"/>
                    <w:right w:val="none" w:sz="0" w:space="0" w:color="auto"/>
                  </w:divBdr>
                </w:div>
              </w:divsChild>
            </w:div>
            <w:div w:id="1871144088">
              <w:marLeft w:val="0"/>
              <w:marRight w:val="0"/>
              <w:marTop w:val="567"/>
              <w:marBottom w:val="567"/>
              <w:divBdr>
                <w:top w:val="none" w:sz="0" w:space="0" w:color="auto"/>
                <w:left w:val="none" w:sz="0" w:space="0" w:color="auto"/>
                <w:bottom w:val="none" w:sz="0" w:space="0" w:color="auto"/>
                <w:right w:val="none" w:sz="0" w:space="0" w:color="auto"/>
              </w:divBdr>
              <w:divsChild>
                <w:div w:id="985549195">
                  <w:marLeft w:val="0"/>
                  <w:marRight w:val="0"/>
                  <w:marTop w:val="284"/>
                  <w:marBottom w:val="0"/>
                  <w:divBdr>
                    <w:top w:val="none" w:sz="0" w:space="0" w:color="auto"/>
                    <w:left w:val="none" w:sz="0" w:space="0" w:color="auto"/>
                    <w:bottom w:val="none" w:sz="0" w:space="0" w:color="auto"/>
                    <w:right w:val="none" w:sz="0" w:space="0" w:color="auto"/>
                  </w:divBdr>
                </w:div>
              </w:divsChild>
            </w:div>
            <w:div w:id="1446149797">
              <w:marLeft w:val="0"/>
              <w:marRight w:val="0"/>
              <w:marTop w:val="567"/>
              <w:marBottom w:val="567"/>
              <w:divBdr>
                <w:top w:val="none" w:sz="0" w:space="0" w:color="auto"/>
                <w:left w:val="none" w:sz="0" w:space="0" w:color="auto"/>
                <w:bottom w:val="none" w:sz="0" w:space="0" w:color="auto"/>
                <w:right w:val="none" w:sz="0" w:space="0" w:color="auto"/>
              </w:divBdr>
              <w:divsChild>
                <w:div w:id="1048727880">
                  <w:marLeft w:val="0"/>
                  <w:marRight w:val="0"/>
                  <w:marTop w:val="284"/>
                  <w:marBottom w:val="0"/>
                  <w:divBdr>
                    <w:top w:val="none" w:sz="0" w:space="0" w:color="auto"/>
                    <w:left w:val="none" w:sz="0" w:space="0" w:color="auto"/>
                    <w:bottom w:val="none" w:sz="0" w:space="0" w:color="auto"/>
                    <w:right w:val="none" w:sz="0" w:space="0" w:color="auto"/>
                  </w:divBdr>
                </w:div>
              </w:divsChild>
            </w:div>
            <w:div w:id="1537236542">
              <w:marLeft w:val="0"/>
              <w:marRight w:val="0"/>
              <w:marTop w:val="567"/>
              <w:marBottom w:val="567"/>
              <w:divBdr>
                <w:top w:val="none" w:sz="0" w:space="0" w:color="auto"/>
                <w:left w:val="none" w:sz="0" w:space="0" w:color="auto"/>
                <w:bottom w:val="none" w:sz="0" w:space="0" w:color="auto"/>
                <w:right w:val="none" w:sz="0" w:space="0" w:color="auto"/>
              </w:divBdr>
              <w:divsChild>
                <w:div w:id="676544742">
                  <w:marLeft w:val="0"/>
                  <w:marRight w:val="0"/>
                  <w:marTop w:val="284"/>
                  <w:marBottom w:val="0"/>
                  <w:divBdr>
                    <w:top w:val="none" w:sz="0" w:space="0" w:color="auto"/>
                    <w:left w:val="none" w:sz="0" w:space="0" w:color="auto"/>
                    <w:bottom w:val="none" w:sz="0" w:space="0" w:color="auto"/>
                    <w:right w:val="none" w:sz="0" w:space="0" w:color="auto"/>
                  </w:divBdr>
                </w:div>
              </w:divsChild>
            </w:div>
            <w:div w:id="1786195608">
              <w:marLeft w:val="0"/>
              <w:marRight w:val="0"/>
              <w:marTop w:val="567"/>
              <w:marBottom w:val="567"/>
              <w:divBdr>
                <w:top w:val="none" w:sz="0" w:space="0" w:color="auto"/>
                <w:left w:val="none" w:sz="0" w:space="0" w:color="auto"/>
                <w:bottom w:val="none" w:sz="0" w:space="0" w:color="auto"/>
                <w:right w:val="none" w:sz="0" w:space="0" w:color="auto"/>
              </w:divBdr>
              <w:divsChild>
                <w:div w:id="388654243">
                  <w:marLeft w:val="0"/>
                  <w:marRight w:val="0"/>
                  <w:marTop w:val="284"/>
                  <w:marBottom w:val="0"/>
                  <w:divBdr>
                    <w:top w:val="none" w:sz="0" w:space="0" w:color="auto"/>
                    <w:left w:val="none" w:sz="0" w:space="0" w:color="auto"/>
                    <w:bottom w:val="none" w:sz="0" w:space="0" w:color="auto"/>
                    <w:right w:val="none" w:sz="0" w:space="0" w:color="auto"/>
                  </w:divBdr>
                </w:div>
              </w:divsChild>
            </w:div>
            <w:div w:id="1036081951">
              <w:marLeft w:val="0"/>
              <w:marRight w:val="0"/>
              <w:marTop w:val="567"/>
              <w:marBottom w:val="567"/>
              <w:divBdr>
                <w:top w:val="none" w:sz="0" w:space="0" w:color="auto"/>
                <w:left w:val="none" w:sz="0" w:space="0" w:color="auto"/>
                <w:bottom w:val="none" w:sz="0" w:space="0" w:color="auto"/>
                <w:right w:val="none" w:sz="0" w:space="0" w:color="auto"/>
              </w:divBdr>
              <w:divsChild>
                <w:div w:id="427385581">
                  <w:marLeft w:val="0"/>
                  <w:marRight w:val="0"/>
                  <w:marTop w:val="284"/>
                  <w:marBottom w:val="0"/>
                  <w:divBdr>
                    <w:top w:val="none" w:sz="0" w:space="0" w:color="auto"/>
                    <w:left w:val="none" w:sz="0" w:space="0" w:color="auto"/>
                    <w:bottom w:val="none" w:sz="0" w:space="0" w:color="auto"/>
                    <w:right w:val="none" w:sz="0" w:space="0" w:color="auto"/>
                  </w:divBdr>
                </w:div>
              </w:divsChild>
            </w:div>
            <w:div w:id="1946620762">
              <w:marLeft w:val="0"/>
              <w:marRight w:val="0"/>
              <w:marTop w:val="567"/>
              <w:marBottom w:val="567"/>
              <w:divBdr>
                <w:top w:val="none" w:sz="0" w:space="0" w:color="auto"/>
                <w:left w:val="none" w:sz="0" w:space="0" w:color="auto"/>
                <w:bottom w:val="none" w:sz="0" w:space="0" w:color="auto"/>
                <w:right w:val="none" w:sz="0" w:space="0" w:color="auto"/>
              </w:divBdr>
              <w:divsChild>
                <w:div w:id="1560165580">
                  <w:marLeft w:val="0"/>
                  <w:marRight w:val="0"/>
                  <w:marTop w:val="284"/>
                  <w:marBottom w:val="0"/>
                  <w:divBdr>
                    <w:top w:val="none" w:sz="0" w:space="0" w:color="auto"/>
                    <w:left w:val="none" w:sz="0" w:space="0" w:color="auto"/>
                    <w:bottom w:val="none" w:sz="0" w:space="0" w:color="auto"/>
                    <w:right w:val="none" w:sz="0" w:space="0" w:color="auto"/>
                  </w:divBdr>
                </w:div>
              </w:divsChild>
            </w:div>
            <w:div w:id="597326096">
              <w:marLeft w:val="0"/>
              <w:marRight w:val="0"/>
              <w:marTop w:val="567"/>
              <w:marBottom w:val="567"/>
              <w:divBdr>
                <w:top w:val="none" w:sz="0" w:space="0" w:color="auto"/>
                <w:left w:val="none" w:sz="0" w:space="0" w:color="auto"/>
                <w:bottom w:val="none" w:sz="0" w:space="0" w:color="auto"/>
                <w:right w:val="none" w:sz="0" w:space="0" w:color="auto"/>
              </w:divBdr>
              <w:divsChild>
                <w:div w:id="1783571366">
                  <w:marLeft w:val="0"/>
                  <w:marRight w:val="0"/>
                  <w:marTop w:val="284"/>
                  <w:marBottom w:val="0"/>
                  <w:divBdr>
                    <w:top w:val="none" w:sz="0" w:space="0" w:color="auto"/>
                    <w:left w:val="none" w:sz="0" w:space="0" w:color="auto"/>
                    <w:bottom w:val="none" w:sz="0" w:space="0" w:color="auto"/>
                    <w:right w:val="none" w:sz="0" w:space="0" w:color="auto"/>
                  </w:divBdr>
                </w:div>
              </w:divsChild>
            </w:div>
            <w:div w:id="1134370762">
              <w:marLeft w:val="0"/>
              <w:marRight w:val="0"/>
              <w:marTop w:val="567"/>
              <w:marBottom w:val="567"/>
              <w:divBdr>
                <w:top w:val="none" w:sz="0" w:space="0" w:color="auto"/>
                <w:left w:val="none" w:sz="0" w:space="0" w:color="auto"/>
                <w:bottom w:val="none" w:sz="0" w:space="0" w:color="auto"/>
                <w:right w:val="none" w:sz="0" w:space="0" w:color="auto"/>
              </w:divBdr>
              <w:divsChild>
                <w:div w:id="48308895">
                  <w:marLeft w:val="0"/>
                  <w:marRight w:val="0"/>
                  <w:marTop w:val="284"/>
                  <w:marBottom w:val="0"/>
                  <w:divBdr>
                    <w:top w:val="none" w:sz="0" w:space="0" w:color="auto"/>
                    <w:left w:val="none" w:sz="0" w:space="0" w:color="auto"/>
                    <w:bottom w:val="none" w:sz="0" w:space="0" w:color="auto"/>
                    <w:right w:val="none" w:sz="0" w:space="0" w:color="auto"/>
                  </w:divBdr>
                </w:div>
              </w:divsChild>
            </w:div>
            <w:div w:id="1348600040">
              <w:marLeft w:val="0"/>
              <w:marRight w:val="0"/>
              <w:marTop w:val="567"/>
              <w:marBottom w:val="567"/>
              <w:divBdr>
                <w:top w:val="none" w:sz="0" w:space="0" w:color="auto"/>
                <w:left w:val="none" w:sz="0" w:space="0" w:color="auto"/>
                <w:bottom w:val="none" w:sz="0" w:space="0" w:color="auto"/>
                <w:right w:val="none" w:sz="0" w:space="0" w:color="auto"/>
              </w:divBdr>
              <w:divsChild>
                <w:div w:id="360395408">
                  <w:marLeft w:val="0"/>
                  <w:marRight w:val="0"/>
                  <w:marTop w:val="284"/>
                  <w:marBottom w:val="0"/>
                  <w:divBdr>
                    <w:top w:val="none" w:sz="0" w:space="0" w:color="auto"/>
                    <w:left w:val="none" w:sz="0" w:space="0" w:color="auto"/>
                    <w:bottom w:val="none" w:sz="0" w:space="0" w:color="auto"/>
                    <w:right w:val="none" w:sz="0" w:space="0" w:color="auto"/>
                  </w:divBdr>
                </w:div>
              </w:divsChild>
            </w:div>
            <w:div w:id="455416289">
              <w:marLeft w:val="0"/>
              <w:marRight w:val="0"/>
              <w:marTop w:val="567"/>
              <w:marBottom w:val="567"/>
              <w:divBdr>
                <w:top w:val="none" w:sz="0" w:space="0" w:color="auto"/>
                <w:left w:val="none" w:sz="0" w:space="0" w:color="auto"/>
                <w:bottom w:val="none" w:sz="0" w:space="0" w:color="auto"/>
                <w:right w:val="none" w:sz="0" w:space="0" w:color="auto"/>
              </w:divBdr>
              <w:divsChild>
                <w:div w:id="1570387722">
                  <w:marLeft w:val="0"/>
                  <w:marRight w:val="0"/>
                  <w:marTop w:val="284"/>
                  <w:marBottom w:val="0"/>
                  <w:divBdr>
                    <w:top w:val="none" w:sz="0" w:space="0" w:color="auto"/>
                    <w:left w:val="none" w:sz="0" w:space="0" w:color="auto"/>
                    <w:bottom w:val="none" w:sz="0" w:space="0" w:color="auto"/>
                    <w:right w:val="none" w:sz="0" w:space="0" w:color="auto"/>
                  </w:divBdr>
                </w:div>
              </w:divsChild>
            </w:div>
            <w:div w:id="354158916">
              <w:marLeft w:val="0"/>
              <w:marRight w:val="0"/>
              <w:marTop w:val="567"/>
              <w:marBottom w:val="567"/>
              <w:divBdr>
                <w:top w:val="none" w:sz="0" w:space="0" w:color="auto"/>
                <w:left w:val="none" w:sz="0" w:space="0" w:color="auto"/>
                <w:bottom w:val="none" w:sz="0" w:space="0" w:color="auto"/>
                <w:right w:val="none" w:sz="0" w:space="0" w:color="auto"/>
              </w:divBdr>
              <w:divsChild>
                <w:div w:id="1361130250">
                  <w:marLeft w:val="0"/>
                  <w:marRight w:val="0"/>
                  <w:marTop w:val="284"/>
                  <w:marBottom w:val="0"/>
                  <w:divBdr>
                    <w:top w:val="none" w:sz="0" w:space="0" w:color="auto"/>
                    <w:left w:val="none" w:sz="0" w:space="0" w:color="auto"/>
                    <w:bottom w:val="none" w:sz="0" w:space="0" w:color="auto"/>
                    <w:right w:val="none" w:sz="0" w:space="0" w:color="auto"/>
                  </w:divBdr>
                </w:div>
              </w:divsChild>
            </w:div>
            <w:div w:id="2076853910">
              <w:marLeft w:val="0"/>
              <w:marRight w:val="0"/>
              <w:marTop w:val="567"/>
              <w:marBottom w:val="567"/>
              <w:divBdr>
                <w:top w:val="none" w:sz="0" w:space="0" w:color="auto"/>
                <w:left w:val="none" w:sz="0" w:space="0" w:color="auto"/>
                <w:bottom w:val="none" w:sz="0" w:space="0" w:color="auto"/>
                <w:right w:val="none" w:sz="0" w:space="0" w:color="auto"/>
              </w:divBdr>
              <w:divsChild>
                <w:div w:id="1945922621">
                  <w:marLeft w:val="0"/>
                  <w:marRight w:val="0"/>
                  <w:marTop w:val="284"/>
                  <w:marBottom w:val="0"/>
                  <w:divBdr>
                    <w:top w:val="none" w:sz="0" w:space="0" w:color="auto"/>
                    <w:left w:val="none" w:sz="0" w:space="0" w:color="auto"/>
                    <w:bottom w:val="none" w:sz="0" w:space="0" w:color="auto"/>
                    <w:right w:val="none" w:sz="0" w:space="0" w:color="auto"/>
                  </w:divBdr>
                </w:div>
              </w:divsChild>
            </w:div>
            <w:div w:id="1429034407">
              <w:marLeft w:val="0"/>
              <w:marRight w:val="0"/>
              <w:marTop w:val="567"/>
              <w:marBottom w:val="567"/>
              <w:divBdr>
                <w:top w:val="none" w:sz="0" w:space="0" w:color="auto"/>
                <w:left w:val="none" w:sz="0" w:space="0" w:color="auto"/>
                <w:bottom w:val="none" w:sz="0" w:space="0" w:color="auto"/>
                <w:right w:val="none" w:sz="0" w:space="0" w:color="auto"/>
              </w:divBdr>
              <w:divsChild>
                <w:div w:id="17313958">
                  <w:marLeft w:val="0"/>
                  <w:marRight w:val="0"/>
                  <w:marTop w:val="284"/>
                  <w:marBottom w:val="0"/>
                  <w:divBdr>
                    <w:top w:val="none" w:sz="0" w:space="0" w:color="auto"/>
                    <w:left w:val="none" w:sz="0" w:space="0" w:color="auto"/>
                    <w:bottom w:val="none" w:sz="0" w:space="0" w:color="auto"/>
                    <w:right w:val="none" w:sz="0" w:space="0" w:color="auto"/>
                  </w:divBdr>
                </w:div>
              </w:divsChild>
            </w:div>
            <w:div w:id="1835995215">
              <w:marLeft w:val="0"/>
              <w:marRight w:val="0"/>
              <w:marTop w:val="567"/>
              <w:marBottom w:val="567"/>
              <w:divBdr>
                <w:top w:val="none" w:sz="0" w:space="0" w:color="auto"/>
                <w:left w:val="none" w:sz="0" w:space="0" w:color="auto"/>
                <w:bottom w:val="none" w:sz="0" w:space="0" w:color="auto"/>
                <w:right w:val="none" w:sz="0" w:space="0" w:color="auto"/>
              </w:divBdr>
              <w:divsChild>
                <w:div w:id="452948295">
                  <w:marLeft w:val="0"/>
                  <w:marRight w:val="0"/>
                  <w:marTop w:val="284"/>
                  <w:marBottom w:val="0"/>
                  <w:divBdr>
                    <w:top w:val="none" w:sz="0" w:space="0" w:color="auto"/>
                    <w:left w:val="none" w:sz="0" w:space="0" w:color="auto"/>
                    <w:bottom w:val="none" w:sz="0" w:space="0" w:color="auto"/>
                    <w:right w:val="none" w:sz="0" w:space="0" w:color="auto"/>
                  </w:divBdr>
                </w:div>
              </w:divsChild>
            </w:div>
            <w:div w:id="1793667907">
              <w:marLeft w:val="0"/>
              <w:marRight w:val="0"/>
              <w:marTop w:val="567"/>
              <w:marBottom w:val="567"/>
              <w:divBdr>
                <w:top w:val="none" w:sz="0" w:space="0" w:color="auto"/>
                <w:left w:val="none" w:sz="0" w:space="0" w:color="auto"/>
                <w:bottom w:val="none" w:sz="0" w:space="0" w:color="auto"/>
                <w:right w:val="none" w:sz="0" w:space="0" w:color="auto"/>
              </w:divBdr>
              <w:divsChild>
                <w:div w:id="651520761">
                  <w:marLeft w:val="0"/>
                  <w:marRight w:val="0"/>
                  <w:marTop w:val="284"/>
                  <w:marBottom w:val="0"/>
                  <w:divBdr>
                    <w:top w:val="none" w:sz="0" w:space="0" w:color="auto"/>
                    <w:left w:val="none" w:sz="0" w:space="0" w:color="auto"/>
                    <w:bottom w:val="none" w:sz="0" w:space="0" w:color="auto"/>
                    <w:right w:val="none" w:sz="0" w:space="0" w:color="auto"/>
                  </w:divBdr>
                </w:div>
              </w:divsChild>
            </w:div>
            <w:div w:id="479351742">
              <w:marLeft w:val="0"/>
              <w:marRight w:val="0"/>
              <w:marTop w:val="567"/>
              <w:marBottom w:val="567"/>
              <w:divBdr>
                <w:top w:val="none" w:sz="0" w:space="0" w:color="auto"/>
                <w:left w:val="none" w:sz="0" w:space="0" w:color="auto"/>
                <w:bottom w:val="none" w:sz="0" w:space="0" w:color="auto"/>
                <w:right w:val="none" w:sz="0" w:space="0" w:color="auto"/>
              </w:divBdr>
              <w:divsChild>
                <w:div w:id="545219752">
                  <w:marLeft w:val="0"/>
                  <w:marRight w:val="0"/>
                  <w:marTop w:val="284"/>
                  <w:marBottom w:val="0"/>
                  <w:divBdr>
                    <w:top w:val="none" w:sz="0" w:space="0" w:color="auto"/>
                    <w:left w:val="none" w:sz="0" w:space="0" w:color="auto"/>
                    <w:bottom w:val="none" w:sz="0" w:space="0" w:color="auto"/>
                    <w:right w:val="none" w:sz="0" w:space="0" w:color="auto"/>
                  </w:divBdr>
                </w:div>
              </w:divsChild>
            </w:div>
            <w:div w:id="1330517732">
              <w:marLeft w:val="0"/>
              <w:marRight w:val="0"/>
              <w:marTop w:val="567"/>
              <w:marBottom w:val="567"/>
              <w:divBdr>
                <w:top w:val="none" w:sz="0" w:space="0" w:color="auto"/>
                <w:left w:val="none" w:sz="0" w:space="0" w:color="auto"/>
                <w:bottom w:val="none" w:sz="0" w:space="0" w:color="auto"/>
                <w:right w:val="none" w:sz="0" w:space="0" w:color="auto"/>
              </w:divBdr>
              <w:divsChild>
                <w:div w:id="926353988">
                  <w:marLeft w:val="0"/>
                  <w:marRight w:val="0"/>
                  <w:marTop w:val="284"/>
                  <w:marBottom w:val="0"/>
                  <w:divBdr>
                    <w:top w:val="none" w:sz="0" w:space="0" w:color="auto"/>
                    <w:left w:val="none" w:sz="0" w:space="0" w:color="auto"/>
                    <w:bottom w:val="none" w:sz="0" w:space="0" w:color="auto"/>
                    <w:right w:val="none" w:sz="0" w:space="0" w:color="auto"/>
                  </w:divBdr>
                </w:div>
              </w:divsChild>
            </w:div>
            <w:div w:id="283200296">
              <w:marLeft w:val="0"/>
              <w:marRight w:val="0"/>
              <w:marTop w:val="567"/>
              <w:marBottom w:val="567"/>
              <w:divBdr>
                <w:top w:val="none" w:sz="0" w:space="0" w:color="auto"/>
                <w:left w:val="none" w:sz="0" w:space="0" w:color="auto"/>
                <w:bottom w:val="none" w:sz="0" w:space="0" w:color="auto"/>
                <w:right w:val="none" w:sz="0" w:space="0" w:color="auto"/>
              </w:divBdr>
              <w:divsChild>
                <w:div w:id="1231385962">
                  <w:marLeft w:val="0"/>
                  <w:marRight w:val="0"/>
                  <w:marTop w:val="284"/>
                  <w:marBottom w:val="0"/>
                  <w:divBdr>
                    <w:top w:val="none" w:sz="0" w:space="0" w:color="auto"/>
                    <w:left w:val="none" w:sz="0" w:space="0" w:color="auto"/>
                    <w:bottom w:val="none" w:sz="0" w:space="0" w:color="auto"/>
                    <w:right w:val="none" w:sz="0" w:space="0" w:color="auto"/>
                  </w:divBdr>
                </w:div>
              </w:divsChild>
            </w:div>
            <w:div w:id="293217481">
              <w:marLeft w:val="0"/>
              <w:marRight w:val="0"/>
              <w:marTop w:val="567"/>
              <w:marBottom w:val="567"/>
              <w:divBdr>
                <w:top w:val="none" w:sz="0" w:space="0" w:color="auto"/>
                <w:left w:val="none" w:sz="0" w:space="0" w:color="auto"/>
                <w:bottom w:val="none" w:sz="0" w:space="0" w:color="auto"/>
                <w:right w:val="none" w:sz="0" w:space="0" w:color="auto"/>
              </w:divBdr>
              <w:divsChild>
                <w:div w:id="1408260923">
                  <w:marLeft w:val="0"/>
                  <w:marRight w:val="0"/>
                  <w:marTop w:val="284"/>
                  <w:marBottom w:val="0"/>
                  <w:divBdr>
                    <w:top w:val="none" w:sz="0" w:space="0" w:color="auto"/>
                    <w:left w:val="none" w:sz="0" w:space="0" w:color="auto"/>
                    <w:bottom w:val="none" w:sz="0" w:space="0" w:color="auto"/>
                    <w:right w:val="none" w:sz="0" w:space="0" w:color="auto"/>
                  </w:divBdr>
                </w:div>
              </w:divsChild>
            </w:div>
            <w:div w:id="379861750">
              <w:marLeft w:val="0"/>
              <w:marRight w:val="0"/>
              <w:marTop w:val="567"/>
              <w:marBottom w:val="567"/>
              <w:divBdr>
                <w:top w:val="none" w:sz="0" w:space="0" w:color="auto"/>
                <w:left w:val="none" w:sz="0" w:space="0" w:color="auto"/>
                <w:bottom w:val="none" w:sz="0" w:space="0" w:color="auto"/>
                <w:right w:val="none" w:sz="0" w:space="0" w:color="auto"/>
              </w:divBdr>
              <w:divsChild>
                <w:div w:id="888030227">
                  <w:marLeft w:val="0"/>
                  <w:marRight w:val="0"/>
                  <w:marTop w:val="284"/>
                  <w:marBottom w:val="0"/>
                  <w:divBdr>
                    <w:top w:val="none" w:sz="0" w:space="0" w:color="auto"/>
                    <w:left w:val="none" w:sz="0" w:space="0" w:color="auto"/>
                    <w:bottom w:val="none" w:sz="0" w:space="0" w:color="auto"/>
                    <w:right w:val="none" w:sz="0" w:space="0" w:color="auto"/>
                  </w:divBdr>
                </w:div>
              </w:divsChild>
            </w:div>
            <w:div w:id="2021546596">
              <w:marLeft w:val="0"/>
              <w:marRight w:val="0"/>
              <w:marTop w:val="567"/>
              <w:marBottom w:val="567"/>
              <w:divBdr>
                <w:top w:val="none" w:sz="0" w:space="0" w:color="auto"/>
                <w:left w:val="none" w:sz="0" w:space="0" w:color="auto"/>
                <w:bottom w:val="none" w:sz="0" w:space="0" w:color="auto"/>
                <w:right w:val="none" w:sz="0" w:space="0" w:color="auto"/>
              </w:divBdr>
              <w:divsChild>
                <w:div w:id="145363088">
                  <w:marLeft w:val="0"/>
                  <w:marRight w:val="0"/>
                  <w:marTop w:val="284"/>
                  <w:marBottom w:val="0"/>
                  <w:divBdr>
                    <w:top w:val="none" w:sz="0" w:space="0" w:color="auto"/>
                    <w:left w:val="none" w:sz="0" w:space="0" w:color="auto"/>
                    <w:bottom w:val="none" w:sz="0" w:space="0" w:color="auto"/>
                    <w:right w:val="none" w:sz="0" w:space="0" w:color="auto"/>
                  </w:divBdr>
                </w:div>
              </w:divsChild>
            </w:div>
            <w:div w:id="457377264">
              <w:marLeft w:val="0"/>
              <w:marRight w:val="0"/>
              <w:marTop w:val="567"/>
              <w:marBottom w:val="567"/>
              <w:divBdr>
                <w:top w:val="none" w:sz="0" w:space="0" w:color="auto"/>
                <w:left w:val="none" w:sz="0" w:space="0" w:color="auto"/>
                <w:bottom w:val="none" w:sz="0" w:space="0" w:color="auto"/>
                <w:right w:val="none" w:sz="0" w:space="0" w:color="auto"/>
              </w:divBdr>
              <w:divsChild>
                <w:div w:id="1478061311">
                  <w:marLeft w:val="0"/>
                  <w:marRight w:val="0"/>
                  <w:marTop w:val="284"/>
                  <w:marBottom w:val="0"/>
                  <w:divBdr>
                    <w:top w:val="none" w:sz="0" w:space="0" w:color="auto"/>
                    <w:left w:val="none" w:sz="0" w:space="0" w:color="auto"/>
                    <w:bottom w:val="none" w:sz="0" w:space="0" w:color="auto"/>
                    <w:right w:val="none" w:sz="0" w:space="0" w:color="auto"/>
                  </w:divBdr>
                </w:div>
              </w:divsChild>
            </w:div>
          </w:divsChild>
        </w:div>
      </w:divsChild>
    </w:div>
    <w:div w:id="977877723">
      <w:bodyDiv w:val="1"/>
      <w:marLeft w:val="0"/>
      <w:marRight w:val="0"/>
      <w:marTop w:val="0"/>
      <w:marBottom w:val="0"/>
      <w:divBdr>
        <w:top w:val="none" w:sz="0" w:space="0" w:color="auto"/>
        <w:left w:val="none" w:sz="0" w:space="0" w:color="auto"/>
        <w:bottom w:val="none" w:sz="0" w:space="0" w:color="auto"/>
        <w:right w:val="none" w:sz="0" w:space="0" w:color="auto"/>
      </w:divBdr>
      <w:divsChild>
        <w:div w:id="1144810762">
          <w:marLeft w:val="0"/>
          <w:marRight w:val="0"/>
          <w:marTop w:val="0"/>
          <w:marBottom w:val="0"/>
          <w:divBdr>
            <w:top w:val="none" w:sz="0" w:space="0" w:color="auto"/>
            <w:left w:val="none" w:sz="0" w:space="0" w:color="auto"/>
            <w:bottom w:val="none" w:sz="0" w:space="0" w:color="auto"/>
            <w:right w:val="none" w:sz="0" w:space="0" w:color="auto"/>
          </w:divBdr>
          <w:divsChild>
            <w:div w:id="1719427980">
              <w:marLeft w:val="0"/>
              <w:marRight w:val="0"/>
              <w:marTop w:val="0"/>
              <w:marBottom w:val="0"/>
              <w:divBdr>
                <w:top w:val="none" w:sz="0" w:space="0" w:color="auto"/>
                <w:left w:val="none" w:sz="0" w:space="0" w:color="auto"/>
                <w:bottom w:val="none" w:sz="0" w:space="0" w:color="auto"/>
                <w:right w:val="none" w:sz="0" w:space="0" w:color="auto"/>
              </w:divBdr>
            </w:div>
            <w:div w:id="109593520">
              <w:marLeft w:val="284"/>
              <w:marRight w:val="0"/>
              <w:marTop w:val="567"/>
              <w:marBottom w:val="170"/>
              <w:divBdr>
                <w:top w:val="none" w:sz="0" w:space="0" w:color="auto"/>
                <w:left w:val="none" w:sz="0" w:space="0" w:color="auto"/>
                <w:bottom w:val="none" w:sz="0" w:space="0" w:color="auto"/>
                <w:right w:val="none" w:sz="0" w:space="0" w:color="auto"/>
              </w:divBdr>
            </w:div>
            <w:div w:id="1066222540">
              <w:marLeft w:val="0"/>
              <w:marRight w:val="0"/>
              <w:marTop w:val="0"/>
              <w:marBottom w:val="0"/>
              <w:divBdr>
                <w:top w:val="none" w:sz="0" w:space="0" w:color="auto"/>
                <w:left w:val="none" w:sz="0" w:space="0" w:color="auto"/>
                <w:bottom w:val="none" w:sz="0" w:space="0" w:color="auto"/>
                <w:right w:val="none" w:sz="0" w:space="0" w:color="auto"/>
              </w:divBdr>
            </w:div>
            <w:div w:id="295113276">
              <w:marLeft w:val="284"/>
              <w:marRight w:val="0"/>
              <w:marTop w:val="567"/>
              <w:marBottom w:val="170"/>
              <w:divBdr>
                <w:top w:val="none" w:sz="0" w:space="0" w:color="auto"/>
                <w:left w:val="none" w:sz="0" w:space="0" w:color="auto"/>
                <w:bottom w:val="none" w:sz="0" w:space="0" w:color="auto"/>
                <w:right w:val="none" w:sz="0" w:space="0" w:color="auto"/>
              </w:divBdr>
            </w:div>
            <w:div w:id="1947927440">
              <w:marLeft w:val="0"/>
              <w:marRight w:val="0"/>
              <w:marTop w:val="0"/>
              <w:marBottom w:val="0"/>
              <w:divBdr>
                <w:top w:val="none" w:sz="0" w:space="0" w:color="auto"/>
                <w:left w:val="none" w:sz="0" w:space="0" w:color="auto"/>
                <w:bottom w:val="none" w:sz="0" w:space="0" w:color="auto"/>
                <w:right w:val="none" w:sz="0" w:space="0" w:color="auto"/>
              </w:divBdr>
            </w:div>
            <w:div w:id="573509918">
              <w:marLeft w:val="284"/>
              <w:marRight w:val="0"/>
              <w:marTop w:val="567"/>
              <w:marBottom w:val="170"/>
              <w:divBdr>
                <w:top w:val="none" w:sz="0" w:space="0" w:color="auto"/>
                <w:left w:val="none" w:sz="0" w:space="0" w:color="auto"/>
                <w:bottom w:val="none" w:sz="0" w:space="0" w:color="auto"/>
                <w:right w:val="none" w:sz="0" w:space="0" w:color="auto"/>
              </w:divBdr>
            </w:div>
            <w:div w:id="608006019">
              <w:marLeft w:val="0"/>
              <w:marRight w:val="0"/>
              <w:marTop w:val="0"/>
              <w:marBottom w:val="0"/>
              <w:divBdr>
                <w:top w:val="none" w:sz="0" w:space="0" w:color="auto"/>
                <w:left w:val="none" w:sz="0" w:space="0" w:color="auto"/>
                <w:bottom w:val="none" w:sz="0" w:space="0" w:color="auto"/>
                <w:right w:val="none" w:sz="0" w:space="0" w:color="auto"/>
              </w:divBdr>
            </w:div>
            <w:div w:id="777413897">
              <w:marLeft w:val="0"/>
              <w:marRight w:val="0"/>
              <w:marTop w:val="0"/>
              <w:marBottom w:val="0"/>
              <w:divBdr>
                <w:top w:val="none" w:sz="0" w:space="0" w:color="auto"/>
                <w:left w:val="none" w:sz="0" w:space="0" w:color="auto"/>
                <w:bottom w:val="none" w:sz="0" w:space="0" w:color="auto"/>
                <w:right w:val="none" w:sz="0" w:space="0" w:color="auto"/>
              </w:divBdr>
            </w:div>
            <w:div w:id="979385806">
              <w:marLeft w:val="284"/>
              <w:marRight w:val="0"/>
              <w:marTop w:val="567"/>
              <w:marBottom w:val="170"/>
              <w:divBdr>
                <w:top w:val="none" w:sz="0" w:space="0" w:color="auto"/>
                <w:left w:val="none" w:sz="0" w:space="0" w:color="auto"/>
                <w:bottom w:val="none" w:sz="0" w:space="0" w:color="auto"/>
                <w:right w:val="none" w:sz="0" w:space="0" w:color="auto"/>
              </w:divBdr>
            </w:div>
            <w:div w:id="1893930117">
              <w:marLeft w:val="0"/>
              <w:marRight w:val="0"/>
              <w:marTop w:val="0"/>
              <w:marBottom w:val="0"/>
              <w:divBdr>
                <w:top w:val="none" w:sz="0" w:space="0" w:color="auto"/>
                <w:left w:val="none" w:sz="0" w:space="0" w:color="auto"/>
                <w:bottom w:val="none" w:sz="0" w:space="0" w:color="auto"/>
                <w:right w:val="none" w:sz="0" w:space="0" w:color="auto"/>
              </w:divBdr>
            </w:div>
            <w:div w:id="1190072657">
              <w:marLeft w:val="284"/>
              <w:marRight w:val="0"/>
              <w:marTop w:val="567"/>
              <w:marBottom w:val="170"/>
              <w:divBdr>
                <w:top w:val="none" w:sz="0" w:space="0" w:color="auto"/>
                <w:left w:val="none" w:sz="0" w:space="0" w:color="auto"/>
                <w:bottom w:val="none" w:sz="0" w:space="0" w:color="auto"/>
                <w:right w:val="none" w:sz="0" w:space="0" w:color="auto"/>
              </w:divBdr>
            </w:div>
            <w:div w:id="1916235081">
              <w:marLeft w:val="0"/>
              <w:marRight w:val="0"/>
              <w:marTop w:val="0"/>
              <w:marBottom w:val="0"/>
              <w:divBdr>
                <w:top w:val="none" w:sz="0" w:space="0" w:color="auto"/>
                <w:left w:val="none" w:sz="0" w:space="0" w:color="auto"/>
                <w:bottom w:val="none" w:sz="0" w:space="0" w:color="auto"/>
                <w:right w:val="none" w:sz="0" w:space="0" w:color="auto"/>
              </w:divBdr>
            </w:div>
            <w:div w:id="649986232">
              <w:marLeft w:val="0"/>
              <w:marRight w:val="0"/>
              <w:marTop w:val="0"/>
              <w:marBottom w:val="0"/>
              <w:divBdr>
                <w:top w:val="none" w:sz="0" w:space="0" w:color="auto"/>
                <w:left w:val="none" w:sz="0" w:space="0" w:color="auto"/>
                <w:bottom w:val="none" w:sz="0" w:space="0" w:color="auto"/>
                <w:right w:val="none" w:sz="0" w:space="0" w:color="auto"/>
              </w:divBdr>
            </w:div>
            <w:div w:id="178590812">
              <w:marLeft w:val="284"/>
              <w:marRight w:val="0"/>
              <w:marTop w:val="567"/>
              <w:marBottom w:val="170"/>
              <w:divBdr>
                <w:top w:val="none" w:sz="0" w:space="0" w:color="auto"/>
                <w:left w:val="none" w:sz="0" w:space="0" w:color="auto"/>
                <w:bottom w:val="none" w:sz="0" w:space="0" w:color="auto"/>
                <w:right w:val="none" w:sz="0" w:space="0" w:color="auto"/>
              </w:divBdr>
            </w:div>
            <w:div w:id="2274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1216">
      <w:bodyDiv w:val="1"/>
      <w:marLeft w:val="0"/>
      <w:marRight w:val="0"/>
      <w:marTop w:val="0"/>
      <w:marBottom w:val="0"/>
      <w:divBdr>
        <w:top w:val="none" w:sz="0" w:space="0" w:color="auto"/>
        <w:left w:val="none" w:sz="0" w:space="0" w:color="auto"/>
        <w:bottom w:val="none" w:sz="0" w:space="0" w:color="auto"/>
        <w:right w:val="none" w:sz="0" w:space="0" w:color="auto"/>
      </w:divBdr>
      <w:divsChild>
        <w:div w:id="1893154061">
          <w:marLeft w:val="0"/>
          <w:marRight w:val="0"/>
          <w:marTop w:val="0"/>
          <w:marBottom w:val="0"/>
          <w:divBdr>
            <w:top w:val="none" w:sz="0" w:space="0" w:color="auto"/>
            <w:left w:val="none" w:sz="0" w:space="0" w:color="auto"/>
            <w:bottom w:val="none" w:sz="0" w:space="0" w:color="auto"/>
            <w:right w:val="none" w:sz="0" w:space="0" w:color="auto"/>
          </w:divBdr>
          <w:divsChild>
            <w:div w:id="884146270">
              <w:marLeft w:val="0"/>
              <w:marRight w:val="0"/>
              <w:marTop w:val="0"/>
              <w:marBottom w:val="0"/>
              <w:divBdr>
                <w:top w:val="none" w:sz="0" w:space="0" w:color="auto"/>
                <w:left w:val="none" w:sz="0" w:space="0" w:color="auto"/>
                <w:bottom w:val="none" w:sz="0" w:space="0" w:color="auto"/>
                <w:right w:val="none" w:sz="0" w:space="0" w:color="auto"/>
              </w:divBdr>
            </w:div>
            <w:div w:id="668944986">
              <w:marLeft w:val="0"/>
              <w:marRight w:val="0"/>
              <w:marTop w:val="0"/>
              <w:marBottom w:val="0"/>
              <w:divBdr>
                <w:top w:val="none" w:sz="0" w:space="0" w:color="auto"/>
                <w:left w:val="none" w:sz="0" w:space="0" w:color="auto"/>
                <w:bottom w:val="none" w:sz="0" w:space="0" w:color="auto"/>
                <w:right w:val="none" w:sz="0" w:space="0" w:color="auto"/>
              </w:divBdr>
            </w:div>
            <w:div w:id="191959465">
              <w:marLeft w:val="0"/>
              <w:marRight w:val="0"/>
              <w:marTop w:val="0"/>
              <w:marBottom w:val="0"/>
              <w:divBdr>
                <w:top w:val="none" w:sz="0" w:space="0" w:color="auto"/>
                <w:left w:val="none" w:sz="0" w:space="0" w:color="auto"/>
                <w:bottom w:val="none" w:sz="0" w:space="0" w:color="auto"/>
                <w:right w:val="none" w:sz="0" w:space="0" w:color="auto"/>
              </w:divBdr>
            </w:div>
            <w:div w:id="199174115">
              <w:marLeft w:val="284"/>
              <w:marRight w:val="0"/>
              <w:marTop w:val="567"/>
              <w:marBottom w:val="170"/>
              <w:divBdr>
                <w:top w:val="none" w:sz="0" w:space="0" w:color="auto"/>
                <w:left w:val="none" w:sz="0" w:space="0" w:color="auto"/>
                <w:bottom w:val="none" w:sz="0" w:space="0" w:color="auto"/>
                <w:right w:val="none" w:sz="0" w:space="0" w:color="auto"/>
              </w:divBdr>
            </w:div>
            <w:div w:id="1035234644">
              <w:marLeft w:val="0"/>
              <w:marRight w:val="0"/>
              <w:marTop w:val="0"/>
              <w:marBottom w:val="0"/>
              <w:divBdr>
                <w:top w:val="none" w:sz="0" w:space="0" w:color="auto"/>
                <w:left w:val="none" w:sz="0" w:space="0" w:color="auto"/>
                <w:bottom w:val="none" w:sz="0" w:space="0" w:color="auto"/>
                <w:right w:val="none" w:sz="0" w:space="0" w:color="auto"/>
              </w:divBdr>
            </w:div>
            <w:div w:id="1554459974">
              <w:marLeft w:val="0"/>
              <w:marRight w:val="0"/>
              <w:marTop w:val="0"/>
              <w:marBottom w:val="0"/>
              <w:divBdr>
                <w:top w:val="none" w:sz="0" w:space="0" w:color="auto"/>
                <w:left w:val="none" w:sz="0" w:space="0" w:color="auto"/>
                <w:bottom w:val="none" w:sz="0" w:space="0" w:color="auto"/>
                <w:right w:val="none" w:sz="0" w:space="0" w:color="auto"/>
              </w:divBdr>
            </w:div>
            <w:div w:id="886725169">
              <w:marLeft w:val="0"/>
              <w:marRight w:val="0"/>
              <w:marTop w:val="0"/>
              <w:marBottom w:val="0"/>
              <w:divBdr>
                <w:top w:val="none" w:sz="0" w:space="0" w:color="auto"/>
                <w:left w:val="none" w:sz="0" w:space="0" w:color="auto"/>
                <w:bottom w:val="none" w:sz="0" w:space="0" w:color="auto"/>
                <w:right w:val="none" w:sz="0" w:space="0" w:color="auto"/>
              </w:divBdr>
            </w:div>
            <w:div w:id="947540710">
              <w:marLeft w:val="0"/>
              <w:marRight w:val="0"/>
              <w:marTop w:val="0"/>
              <w:marBottom w:val="0"/>
              <w:divBdr>
                <w:top w:val="none" w:sz="0" w:space="0" w:color="auto"/>
                <w:left w:val="none" w:sz="0" w:space="0" w:color="auto"/>
                <w:bottom w:val="none" w:sz="0" w:space="0" w:color="auto"/>
                <w:right w:val="none" w:sz="0" w:space="0" w:color="auto"/>
              </w:divBdr>
            </w:div>
            <w:div w:id="1533227788">
              <w:marLeft w:val="0"/>
              <w:marRight w:val="0"/>
              <w:marTop w:val="0"/>
              <w:marBottom w:val="0"/>
              <w:divBdr>
                <w:top w:val="none" w:sz="0" w:space="0" w:color="auto"/>
                <w:left w:val="none" w:sz="0" w:space="0" w:color="auto"/>
                <w:bottom w:val="none" w:sz="0" w:space="0" w:color="auto"/>
                <w:right w:val="none" w:sz="0" w:space="0" w:color="auto"/>
              </w:divBdr>
            </w:div>
            <w:div w:id="2064909167">
              <w:marLeft w:val="0"/>
              <w:marRight w:val="0"/>
              <w:marTop w:val="0"/>
              <w:marBottom w:val="0"/>
              <w:divBdr>
                <w:top w:val="none" w:sz="0" w:space="0" w:color="auto"/>
                <w:left w:val="none" w:sz="0" w:space="0" w:color="auto"/>
                <w:bottom w:val="none" w:sz="0" w:space="0" w:color="auto"/>
                <w:right w:val="none" w:sz="0" w:space="0" w:color="auto"/>
              </w:divBdr>
            </w:div>
            <w:div w:id="1655913611">
              <w:marLeft w:val="0"/>
              <w:marRight w:val="0"/>
              <w:marTop w:val="0"/>
              <w:marBottom w:val="0"/>
              <w:divBdr>
                <w:top w:val="none" w:sz="0" w:space="0" w:color="auto"/>
                <w:left w:val="none" w:sz="0" w:space="0" w:color="auto"/>
                <w:bottom w:val="none" w:sz="0" w:space="0" w:color="auto"/>
                <w:right w:val="none" w:sz="0" w:space="0" w:color="auto"/>
              </w:divBdr>
            </w:div>
            <w:div w:id="11439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7364">
      <w:bodyDiv w:val="1"/>
      <w:marLeft w:val="0"/>
      <w:marRight w:val="0"/>
      <w:marTop w:val="0"/>
      <w:marBottom w:val="0"/>
      <w:divBdr>
        <w:top w:val="none" w:sz="0" w:space="0" w:color="auto"/>
        <w:left w:val="none" w:sz="0" w:space="0" w:color="auto"/>
        <w:bottom w:val="none" w:sz="0" w:space="0" w:color="auto"/>
        <w:right w:val="none" w:sz="0" w:space="0" w:color="auto"/>
      </w:divBdr>
      <w:divsChild>
        <w:div w:id="687684387">
          <w:marLeft w:val="0"/>
          <w:marRight w:val="0"/>
          <w:marTop w:val="0"/>
          <w:marBottom w:val="0"/>
          <w:divBdr>
            <w:top w:val="none" w:sz="0" w:space="0" w:color="auto"/>
            <w:left w:val="none" w:sz="0" w:space="0" w:color="auto"/>
            <w:bottom w:val="none" w:sz="0" w:space="0" w:color="auto"/>
            <w:right w:val="none" w:sz="0" w:space="0" w:color="auto"/>
          </w:divBdr>
          <w:divsChild>
            <w:div w:id="979072532">
              <w:marLeft w:val="0"/>
              <w:marRight w:val="0"/>
              <w:marTop w:val="0"/>
              <w:marBottom w:val="0"/>
              <w:divBdr>
                <w:top w:val="none" w:sz="0" w:space="0" w:color="auto"/>
                <w:left w:val="none" w:sz="0" w:space="0" w:color="auto"/>
                <w:bottom w:val="none" w:sz="0" w:space="0" w:color="auto"/>
                <w:right w:val="none" w:sz="0" w:space="0" w:color="auto"/>
              </w:divBdr>
            </w:div>
            <w:div w:id="1269891121">
              <w:marLeft w:val="0"/>
              <w:marRight w:val="0"/>
              <w:marTop w:val="0"/>
              <w:marBottom w:val="0"/>
              <w:divBdr>
                <w:top w:val="none" w:sz="0" w:space="0" w:color="auto"/>
                <w:left w:val="none" w:sz="0" w:space="0" w:color="auto"/>
                <w:bottom w:val="none" w:sz="0" w:space="0" w:color="auto"/>
                <w:right w:val="none" w:sz="0" w:space="0" w:color="auto"/>
              </w:divBdr>
            </w:div>
            <w:div w:id="1374697728">
              <w:marLeft w:val="0"/>
              <w:marRight w:val="0"/>
              <w:marTop w:val="0"/>
              <w:marBottom w:val="0"/>
              <w:divBdr>
                <w:top w:val="none" w:sz="0" w:space="0" w:color="auto"/>
                <w:left w:val="none" w:sz="0" w:space="0" w:color="auto"/>
                <w:bottom w:val="none" w:sz="0" w:space="0" w:color="auto"/>
                <w:right w:val="none" w:sz="0" w:space="0" w:color="auto"/>
              </w:divBdr>
            </w:div>
            <w:div w:id="1382822228">
              <w:marLeft w:val="0"/>
              <w:marRight w:val="0"/>
              <w:marTop w:val="567"/>
              <w:marBottom w:val="567"/>
              <w:divBdr>
                <w:top w:val="none" w:sz="0" w:space="0" w:color="auto"/>
                <w:left w:val="none" w:sz="0" w:space="0" w:color="auto"/>
                <w:bottom w:val="none" w:sz="0" w:space="0" w:color="auto"/>
                <w:right w:val="none" w:sz="0" w:space="0" w:color="auto"/>
              </w:divBdr>
              <w:divsChild>
                <w:div w:id="1262956873">
                  <w:marLeft w:val="0"/>
                  <w:marRight w:val="0"/>
                  <w:marTop w:val="284"/>
                  <w:marBottom w:val="0"/>
                  <w:divBdr>
                    <w:top w:val="none" w:sz="0" w:space="0" w:color="auto"/>
                    <w:left w:val="none" w:sz="0" w:space="0" w:color="auto"/>
                    <w:bottom w:val="none" w:sz="0" w:space="0" w:color="auto"/>
                    <w:right w:val="none" w:sz="0" w:space="0" w:color="auto"/>
                  </w:divBdr>
                </w:div>
              </w:divsChild>
            </w:div>
            <w:div w:id="1313675555">
              <w:marLeft w:val="0"/>
              <w:marRight w:val="0"/>
              <w:marTop w:val="567"/>
              <w:marBottom w:val="567"/>
              <w:divBdr>
                <w:top w:val="none" w:sz="0" w:space="0" w:color="auto"/>
                <w:left w:val="none" w:sz="0" w:space="0" w:color="auto"/>
                <w:bottom w:val="none" w:sz="0" w:space="0" w:color="auto"/>
                <w:right w:val="none" w:sz="0" w:space="0" w:color="auto"/>
              </w:divBdr>
              <w:divsChild>
                <w:div w:id="71052490">
                  <w:marLeft w:val="0"/>
                  <w:marRight w:val="0"/>
                  <w:marTop w:val="284"/>
                  <w:marBottom w:val="0"/>
                  <w:divBdr>
                    <w:top w:val="none" w:sz="0" w:space="0" w:color="auto"/>
                    <w:left w:val="none" w:sz="0" w:space="0" w:color="auto"/>
                    <w:bottom w:val="none" w:sz="0" w:space="0" w:color="auto"/>
                    <w:right w:val="none" w:sz="0" w:space="0" w:color="auto"/>
                  </w:divBdr>
                </w:div>
              </w:divsChild>
            </w:div>
            <w:div w:id="1558473275">
              <w:marLeft w:val="0"/>
              <w:marRight w:val="0"/>
              <w:marTop w:val="0"/>
              <w:marBottom w:val="0"/>
              <w:divBdr>
                <w:top w:val="none" w:sz="0" w:space="0" w:color="auto"/>
                <w:left w:val="none" w:sz="0" w:space="0" w:color="auto"/>
                <w:bottom w:val="none" w:sz="0" w:space="0" w:color="auto"/>
                <w:right w:val="none" w:sz="0" w:space="0" w:color="auto"/>
              </w:divBdr>
            </w:div>
            <w:div w:id="1623920176">
              <w:marLeft w:val="0"/>
              <w:marRight w:val="0"/>
              <w:marTop w:val="567"/>
              <w:marBottom w:val="567"/>
              <w:divBdr>
                <w:top w:val="none" w:sz="0" w:space="0" w:color="auto"/>
                <w:left w:val="none" w:sz="0" w:space="0" w:color="auto"/>
                <w:bottom w:val="none" w:sz="0" w:space="0" w:color="auto"/>
                <w:right w:val="none" w:sz="0" w:space="0" w:color="auto"/>
              </w:divBdr>
              <w:divsChild>
                <w:div w:id="197476476">
                  <w:marLeft w:val="0"/>
                  <w:marRight w:val="0"/>
                  <w:marTop w:val="284"/>
                  <w:marBottom w:val="0"/>
                  <w:divBdr>
                    <w:top w:val="none" w:sz="0" w:space="0" w:color="auto"/>
                    <w:left w:val="none" w:sz="0" w:space="0" w:color="auto"/>
                    <w:bottom w:val="none" w:sz="0" w:space="0" w:color="auto"/>
                    <w:right w:val="none" w:sz="0" w:space="0" w:color="auto"/>
                  </w:divBdr>
                </w:div>
              </w:divsChild>
            </w:div>
            <w:div w:id="1115175802">
              <w:marLeft w:val="0"/>
              <w:marRight w:val="0"/>
              <w:marTop w:val="0"/>
              <w:marBottom w:val="0"/>
              <w:divBdr>
                <w:top w:val="none" w:sz="0" w:space="0" w:color="auto"/>
                <w:left w:val="none" w:sz="0" w:space="0" w:color="auto"/>
                <w:bottom w:val="none" w:sz="0" w:space="0" w:color="auto"/>
                <w:right w:val="none" w:sz="0" w:space="0" w:color="auto"/>
              </w:divBdr>
            </w:div>
            <w:div w:id="662703047">
              <w:marLeft w:val="0"/>
              <w:marRight w:val="0"/>
              <w:marTop w:val="567"/>
              <w:marBottom w:val="567"/>
              <w:divBdr>
                <w:top w:val="none" w:sz="0" w:space="0" w:color="auto"/>
                <w:left w:val="none" w:sz="0" w:space="0" w:color="auto"/>
                <w:bottom w:val="none" w:sz="0" w:space="0" w:color="auto"/>
                <w:right w:val="none" w:sz="0" w:space="0" w:color="auto"/>
              </w:divBdr>
              <w:divsChild>
                <w:div w:id="1571383791">
                  <w:marLeft w:val="0"/>
                  <w:marRight w:val="0"/>
                  <w:marTop w:val="284"/>
                  <w:marBottom w:val="0"/>
                  <w:divBdr>
                    <w:top w:val="none" w:sz="0" w:space="0" w:color="auto"/>
                    <w:left w:val="none" w:sz="0" w:space="0" w:color="auto"/>
                    <w:bottom w:val="none" w:sz="0" w:space="0" w:color="auto"/>
                    <w:right w:val="none" w:sz="0" w:space="0" w:color="auto"/>
                  </w:divBdr>
                </w:div>
              </w:divsChild>
            </w:div>
            <w:div w:id="1757897635">
              <w:marLeft w:val="0"/>
              <w:marRight w:val="0"/>
              <w:marTop w:val="567"/>
              <w:marBottom w:val="567"/>
              <w:divBdr>
                <w:top w:val="none" w:sz="0" w:space="0" w:color="auto"/>
                <w:left w:val="none" w:sz="0" w:space="0" w:color="auto"/>
                <w:bottom w:val="none" w:sz="0" w:space="0" w:color="auto"/>
                <w:right w:val="none" w:sz="0" w:space="0" w:color="auto"/>
              </w:divBdr>
              <w:divsChild>
                <w:div w:id="1642616917">
                  <w:marLeft w:val="0"/>
                  <w:marRight w:val="0"/>
                  <w:marTop w:val="284"/>
                  <w:marBottom w:val="0"/>
                  <w:divBdr>
                    <w:top w:val="none" w:sz="0" w:space="0" w:color="auto"/>
                    <w:left w:val="none" w:sz="0" w:space="0" w:color="auto"/>
                    <w:bottom w:val="none" w:sz="0" w:space="0" w:color="auto"/>
                    <w:right w:val="none" w:sz="0" w:space="0" w:color="auto"/>
                  </w:divBdr>
                </w:div>
              </w:divsChild>
            </w:div>
            <w:div w:id="51315118">
              <w:marLeft w:val="0"/>
              <w:marRight w:val="0"/>
              <w:marTop w:val="0"/>
              <w:marBottom w:val="0"/>
              <w:divBdr>
                <w:top w:val="none" w:sz="0" w:space="0" w:color="auto"/>
                <w:left w:val="none" w:sz="0" w:space="0" w:color="auto"/>
                <w:bottom w:val="none" w:sz="0" w:space="0" w:color="auto"/>
                <w:right w:val="none" w:sz="0" w:space="0" w:color="auto"/>
              </w:divBdr>
            </w:div>
            <w:div w:id="2080059307">
              <w:marLeft w:val="0"/>
              <w:marRight w:val="0"/>
              <w:marTop w:val="567"/>
              <w:marBottom w:val="567"/>
              <w:divBdr>
                <w:top w:val="none" w:sz="0" w:space="0" w:color="auto"/>
                <w:left w:val="none" w:sz="0" w:space="0" w:color="auto"/>
                <w:bottom w:val="none" w:sz="0" w:space="0" w:color="auto"/>
                <w:right w:val="none" w:sz="0" w:space="0" w:color="auto"/>
              </w:divBdr>
              <w:divsChild>
                <w:div w:id="1897813405">
                  <w:marLeft w:val="0"/>
                  <w:marRight w:val="0"/>
                  <w:marTop w:val="284"/>
                  <w:marBottom w:val="0"/>
                  <w:divBdr>
                    <w:top w:val="none" w:sz="0" w:space="0" w:color="auto"/>
                    <w:left w:val="none" w:sz="0" w:space="0" w:color="auto"/>
                    <w:bottom w:val="none" w:sz="0" w:space="0" w:color="auto"/>
                    <w:right w:val="none" w:sz="0" w:space="0" w:color="auto"/>
                  </w:divBdr>
                </w:div>
              </w:divsChild>
            </w:div>
            <w:div w:id="950816659">
              <w:marLeft w:val="0"/>
              <w:marRight w:val="0"/>
              <w:marTop w:val="0"/>
              <w:marBottom w:val="0"/>
              <w:divBdr>
                <w:top w:val="none" w:sz="0" w:space="0" w:color="auto"/>
                <w:left w:val="none" w:sz="0" w:space="0" w:color="auto"/>
                <w:bottom w:val="none" w:sz="0" w:space="0" w:color="auto"/>
                <w:right w:val="none" w:sz="0" w:space="0" w:color="auto"/>
              </w:divBdr>
            </w:div>
            <w:div w:id="2131851234">
              <w:marLeft w:val="0"/>
              <w:marRight w:val="0"/>
              <w:marTop w:val="567"/>
              <w:marBottom w:val="567"/>
              <w:divBdr>
                <w:top w:val="none" w:sz="0" w:space="0" w:color="auto"/>
                <w:left w:val="none" w:sz="0" w:space="0" w:color="auto"/>
                <w:bottom w:val="none" w:sz="0" w:space="0" w:color="auto"/>
                <w:right w:val="none" w:sz="0" w:space="0" w:color="auto"/>
              </w:divBdr>
              <w:divsChild>
                <w:div w:id="1755084284">
                  <w:marLeft w:val="0"/>
                  <w:marRight w:val="0"/>
                  <w:marTop w:val="284"/>
                  <w:marBottom w:val="0"/>
                  <w:divBdr>
                    <w:top w:val="none" w:sz="0" w:space="0" w:color="auto"/>
                    <w:left w:val="none" w:sz="0" w:space="0" w:color="auto"/>
                    <w:bottom w:val="none" w:sz="0" w:space="0" w:color="auto"/>
                    <w:right w:val="none" w:sz="0" w:space="0" w:color="auto"/>
                  </w:divBdr>
                </w:div>
              </w:divsChild>
            </w:div>
            <w:div w:id="11585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29338">
      <w:bodyDiv w:val="1"/>
      <w:marLeft w:val="0"/>
      <w:marRight w:val="0"/>
      <w:marTop w:val="0"/>
      <w:marBottom w:val="0"/>
      <w:divBdr>
        <w:top w:val="none" w:sz="0" w:space="0" w:color="auto"/>
        <w:left w:val="none" w:sz="0" w:space="0" w:color="auto"/>
        <w:bottom w:val="none" w:sz="0" w:space="0" w:color="auto"/>
        <w:right w:val="none" w:sz="0" w:space="0" w:color="auto"/>
      </w:divBdr>
      <w:divsChild>
        <w:div w:id="1873028275">
          <w:marLeft w:val="0"/>
          <w:marRight w:val="0"/>
          <w:marTop w:val="0"/>
          <w:marBottom w:val="0"/>
          <w:divBdr>
            <w:top w:val="none" w:sz="0" w:space="0" w:color="auto"/>
            <w:left w:val="none" w:sz="0" w:space="0" w:color="auto"/>
            <w:bottom w:val="none" w:sz="0" w:space="0" w:color="auto"/>
            <w:right w:val="none" w:sz="0" w:space="0" w:color="auto"/>
          </w:divBdr>
          <w:divsChild>
            <w:div w:id="1322808543">
              <w:marLeft w:val="0"/>
              <w:marRight w:val="0"/>
              <w:marTop w:val="0"/>
              <w:marBottom w:val="0"/>
              <w:divBdr>
                <w:top w:val="none" w:sz="0" w:space="0" w:color="auto"/>
                <w:left w:val="none" w:sz="0" w:space="0" w:color="auto"/>
                <w:bottom w:val="none" w:sz="0" w:space="0" w:color="auto"/>
                <w:right w:val="none" w:sz="0" w:space="0" w:color="auto"/>
              </w:divBdr>
            </w:div>
            <w:div w:id="1759712775">
              <w:marLeft w:val="0"/>
              <w:marRight w:val="0"/>
              <w:marTop w:val="0"/>
              <w:marBottom w:val="0"/>
              <w:divBdr>
                <w:top w:val="none" w:sz="0" w:space="0" w:color="auto"/>
                <w:left w:val="none" w:sz="0" w:space="0" w:color="auto"/>
                <w:bottom w:val="none" w:sz="0" w:space="0" w:color="auto"/>
                <w:right w:val="none" w:sz="0" w:space="0" w:color="auto"/>
              </w:divBdr>
            </w:div>
            <w:div w:id="943003463">
              <w:marLeft w:val="0"/>
              <w:marRight w:val="0"/>
              <w:marTop w:val="0"/>
              <w:marBottom w:val="0"/>
              <w:divBdr>
                <w:top w:val="none" w:sz="0" w:space="0" w:color="auto"/>
                <w:left w:val="none" w:sz="0" w:space="0" w:color="auto"/>
                <w:bottom w:val="none" w:sz="0" w:space="0" w:color="auto"/>
                <w:right w:val="none" w:sz="0" w:space="0" w:color="auto"/>
              </w:divBdr>
            </w:div>
            <w:div w:id="313023746">
              <w:marLeft w:val="0"/>
              <w:marRight w:val="0"/>
              <w:marTop w:val="0"/>
              <w:marBottom w:val="0"/>
              <w:divBdr>
                <w:top w:val="none" w:sz="0" w:space="0" w:color="auto"/>
                <w:left w:val="none" w:sz="0" w:space="0" w:color="auto"/>
                <w:bottom w:val="none" w:sz="0" w:space="0" w:color="auto"/>
                <w:right w:val="none" w:sz="0" w:space="0" w:color="auto"/>
              </w:divBdr>
            </w:div>
            <w:div w:id="758870866">
              <w:marLeft w:val="0"/>
              <w:marRight w:val="0"/>
              <w:marTop w:val="0"/>
              <w:marBottom w:val="0"/>
              <w:divBdr>
                <w:top w:val="none" w:sz="0" w:space="0" w:color="auto"/>
                <w:left w:val="none" w:sz="0" w:space="0" w:color="auto"/>
                <w:bottom w:val="none" w:sz="0" w:space="0" w:color="auto"/>
                <w:right w:val="none" w:sz="0" w:space="0" w:color="auto"/>
              </w:divBdr>
            </w:div>
            <w:div w:id="6616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lms2.bsuir.by/mod/book/view.php?id=111655&amp;chapterid=3255"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hyperlink" Target="https://lms2.bsuir.by/mod/book/view.php?id=111655&amp;chapterid=3249"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lms2.bsuir.by/mod/book/view.php?id=111655&amp;chapterid=3254"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https://lms2.bsuir.by/mod/book/view.php?id=111655"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lms2.bsuir.by/mod/book/view.php?id=111655&amp;chapterid=3250"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174</Pages>
  <Words>31629</Words>
  <Characters>180289</Characters>
  <Application>Microsoft Office Word</Application>
  <DocSecurity>0</DocSecurity>
  <Lines>1502</Lines>
  <Paragraphs>422</Paragraphs>
  <ScaleCrop>false</ScaleCrop>
  <Company/>
  <LinksUpToDate>false</LinksUpToDate>
  <CharactersWithSpaces>211496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Воложинец Архип Александрович</dc:creator>
  <cp:keywords/>
  <dc:description/>
  <cp:lastModifiedBy>Воложинец Архип Александрович</cp:lastModifiedBy>
  <cp:revision>2</cp:revision>
  <dcterms:created xsi:type="dcterms:W3CDTF">2023-12-17T14:22:00Z</dcterms:created>
  <dcterms:modified xsi:type="dcterms:W3CDTF">2023-12-17T14:22:00Z</dcterms:modified>
</cp:coreProperties>
</file>