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C8A" w:rsidRDefault="00721C8A" w:rsidP="00721C8A">
      <w:pPr>
        <w:pStyle w:val="1"/>
        <w:spacing w:before="0"/>
        <w:textAlignment w:val="center"/>
      </w:pPr>
      <w:r>
        <w:t>Стандарт СТБ ИСО/МЭК 12207-2003. Процессы ЖЦ ПС</w:t>
      </w:r>
    </w:p>
    <w:p w:rsidR="00721C8A" w:rsidRPr="00721C8A" w:rsidRDefault="00721C8A" w:rsidP="00721C8A">
      <w:pPr>
        <w:pStyle w:val="3"/>
        <w:spacing w:before="0"/>
        <w:rPr>
          <w:rFonts w:ascii="Segoe UI" w:hAnsi="Segoe UI" w:cs="Segoe UI"/>
          <w:color w:val="1D2125"/>
        </w:rPr>
      </w:pPr>
      <w:bookmarkStart w:id="0" w:name="maincontent"/>
      <w:bookmarkEnd w:id="0"/>
      <w:r>
        <w:rPr>
          <w:rFonts w:ascii="Segoe UI" w:hAnsi="Segoe UI" w:cs="Segoe UI"/>
          <w:color w:val="1D2125"/>
        </w:rPr>
        <w:t>Основные процессы ЖЦ ПС</w:t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Государственный стандарт СТБ ИСО/МЭК 12207 определяет жизненный цикл программных средств и систем в виде трехуровневой иерархической структуры. Основу ЖЦ составляет набор </w:t>
      </w: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процессов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 Каждый процесс разделен на набор </w:t>
      </w: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работ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 Каждая работа в свою очередь разделена на набор </w:t>
      </w: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задач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Стандарт регламентирует общее число процессов ЖЦ ПС, равное 17, которые разбиваются на три группы:</w:t>
      </w:r>
    </w:p>
    <w:p w:rsidR="00721C8A" w:rsidRPr="00721C8A" w:rsidRDefault="00721C8A" w:rsidP="00721C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8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Основные процессы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которые реализуются под управлением основных сторон, участвующих в ЖЦ ПС.</w:t>
      </w:r>
    </w:p>
    <w:p w:rsidR="00721C8A" w:rsidRPr="00721C8A" w:rsidRDefault="00721C8A" w:rsidP="00721C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8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Вспомогательные процессы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являющиеся целенаправленными составными частями других процессов. Их основное назначение – обеспечить успешную реализацию и качество выполнения программного проекта.</w:t>
      </w:r>
    </w:p>
    <w:p w:rsidR="00721C8A" w:rsidRPr="00721C8A" w:rsidRDefault="00721C8A" w:rsidP="00721C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8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i/>
          <w:iCs/>
          <w:color w:val="0F6CBF"/>
          <w:kern w:val="0"/>
          <w:sz w:val="23"/>
          <w:szCs w:val="23"/>
          <w:lang w:eastAsia="ru-RU"/>
          <w14:ligatures w14:val="none"/>
        </w:rPr>
        <w:t>Организационные процессы</w: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предназначенные для создания в некоторой организации и совершенствования организационных структур, охватывающих процессы ЖЦ и соответствующий персонал.</w: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995045"/>
            <wp:effectExtent l="0" t="0" r="0" b="0"/>
            <wp:docPr id="17481276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7612" name="Рисунок 1748127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"https://lms.bsuir.by/pluginfile.php/520529/mod_lesson/page_contents/37801/%D0%BA%D0%B0%D1%80%D1%82%D0%B8%D0%BD%D0%BA%D0%B8-04.png"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36731700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4060A" id="Прямоугольник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721C8A" w:rsidRPr="00721C8A" w:rsidRDefault="00721C8A" w:rsidP="00721C8A">
      <w:pPr>
        <w:shd w:val="clear" w:color="auto" w:fill="F3F0FF"/>
        <w:ind w:left="284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На данном и на последующих рисунках сохранена нумерация процессов, принятая в СТБ ИСО/МЭК 12207–2003</w:t>
      </w:r>
    </w:p>
    <w:p w:rsidR="00721C8A" w:rsidRP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  <w:t>Процесс заказа (The Acquisition Process)</w:t>
      </w:r>
    </w:p>
    <w:p w:rsidR="00721C8A" w:rsidRPr="00721C8A" w:rsidRDefault="00721C8A" w:rsidP="00721C8A">
      <w:pPr>
        <w:shd w:val="clear" w:color="auto" w:fill="FFFFFF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Заинтересованная сторона – Заказчик</w:t>
      </w:r>
    </w:p>
    <w:p w:rsidR="00721C8A" w:rsidRPr="00721C8A" w:rsidRDefault="006D6651" w:rsidP="00721C8A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6D6651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1375410"/>
            <wp:effectExtent l="0" t="0" r="0" b="0"/>
            <wp:docPr id="157831141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11418" name="Рисунок 1578311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"https://lms.bsuir.by/pluginfile.php/520529/mod_lesson/page_contents/37801/%D0%BA%D0%B0%D1%80%D1%82%D0%B8%D0%BD%D0%BA%D0%B8-05.png"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38702867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0F392" id="Прямоугольник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lastRenderedPageBreak/>
        <w:t>Таблица 1 содержит задачи, реализуемые при выполнении соответствующих работ процесса заказа, и типы выходных результатов данных задач, которые должны быть документально оформлены.</w:t>
      </w:r>
    </w:p>
    <w:p w:rsidR="00721C8A" w:rsidRPr="00721C8A" w:rsidRDefault="00721C8A" w:rsidP="00721C8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1 – Задачи работ процесса заказа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5159"/>
        <w:gridCol w:w="2084"/>
      </w:tblGrid>
      <w:tr w:rsidR="00721C8A" w:rsidRP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Тип выходного результата задачи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5.1.1.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процесса заказа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концепции или потребности в заказе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задачи 5.1.1.8)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Согласование проанализированных требований (выполняется, если анализ требований осуществляет не заказчик, а поставщик)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5.1.1.8)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Патент на селекционное достижение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требований к программным средствам (выполняется заказчиком или, по его поручению, поставщиком)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5.1.1.8)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Использование процессов разработки при выполнении задач 5.1.1.2 и 5.1.1.4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Рассмотрение вариантов реализации заказа (покупка готового ПП, разработка собственными силами, разработка на договорной основе, модернизация существующего ПП, комбинация вариантов)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5.1.1.8)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условий приобретения готового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Документальное оформление и выполнение плана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5.1.1.9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и документальное оформление правил и условий реализации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5.1.2.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заявки на подряд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Документальное оформление требований к заказу (заявки на подряд)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Адаптация СТБ ИСО/МЭК 12207-2003 к условиям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5.1.2.1)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контрольных точек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5.1.2.1)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Предоставление требований к заказу поставщикам для тендера (конкурса)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5.1.3.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и корректировка договора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процедуры выбора поставщика на тендерной (конкурсной) основе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Выбор поставщика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Окончательное решение по адаптации СТБ ИСО/МЭК 12207-2003 к условиям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5.1.3.4)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Подготовка и заключение договора с поставщиком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Договор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Контроль изменений, вносимых в договор, в ходе его реализации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5.1.4.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Надзор за поставщиком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Надзор за работами поставщика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Взаимодействие с поставщиком для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5.1.5.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Приемка и закрытие договора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Подготовка к приемке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приемочных испытаний в соответствии с условиями задачи 5.1.1.9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 (общий с результатом 5.3.13.1)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5.1.5.3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конфигурацией поставленного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721C8A" w:rsidRP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  <w:t>Процесс поставки (The Supply Process)</w:t>
      </w:r>
    </w:p>
    <w:p w:rsidR="00721C8A" w:rsidRPr="00721C8A" w:rsidRDefault="00721C8A" w:rsidP="00721C8A">
      <w:pPr>
        <w:shd w:val="clear" w:color="auto" w:fill="FFFFFF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Заинтересованная сторона – Поставщик</w:t>
      </w:r>
    </w:p>
    <w:p w:rsidR="00721C8A" w:rsidRPr="00721C8A" w:rsidRDefault="006D6651" w:rsidP="00721C8A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6D6651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"https://lms.bsuir.by/pluginfile.php/520529/mod_lesson/page_contents/37801/%D0%BA%D0%B0%D1%80%D1%82%D0%B8%D0%BD%D0%BA%D0%B8-06.png"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69106270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DEAFD" id="Прямоугольник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1246505"/>
            <wp:effectExtent l="0" t="0" r="0" b="0"/>
            <wp:docPr id="3331797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971" name="Рисунок 33317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2 содержит задачи, реализуемые при выполнении соответствующих работ процесса поставки, и типы выходных результатов данных задач, которые должны быть документально оформлены.</w:t>
      </w:r>
    </w:p>
    <w:p w:rsidR="00721C8A" w:rsidRPr="00721C8A" w:rsidRDefault="00721C8A" w:rsidP="00721C8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2 – Задачи работ процесса поставки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764"/>
        <w:gridCol w:w="2398"/>
      </w:tblGrid>
      <w:tr w:rsidR="00721C8A" w:rsidRP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Тип выходного результата задачи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процесса поставки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требований в заявке на подряд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Принятие решения об участии в тендере или о подписании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5.2.2. 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ответа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Подготовка предложения в ответ на заявку о подряде, включая предложения по адаптации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Предложение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5.2.3. 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договора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переговоров с заказчиком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Внесение изменений в текст договора по согласованию с заказчиком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5.2.4. 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Планирование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5.2.4.1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требований к заказу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модели жизненного цикла программных средств со структурированием в нее процессов, работ и задач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задачи 5.2.4.5)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требований к планированию управления и обеспечения проекта, обеспечения качества ПП или программной услуги, ресурсов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задачи 5.2.4.5)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5.2.4.4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вариантов разработки программного продукта или предоставления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задачи 5.2.4.5)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и документальное оформление плана (планов) управления проектом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hyperlink r:id="rId8" w:tgtFrame="_blank" w:history="1">
              <w:r w:rsidRPr="00721C8A">
                <w:rPr>
                  <w:rFonts w:ascii="Times New Roman" w:eastAsia="Times New Roman" w:hAnsi="Times New Roman" w:cs="Times New Roman"/>
                  <w:color w:val="0F6CBF"/>
                  <w:kern w:val="0"/>
                  <w:u w:val="single"/>
                  <w:lang w:eastAsia="ru-RU"/>
                  <w14:ligatures w14:val="none"/>
                </w:rPr>
                <w:t>План</w:t>
              </w:r>
            </w:hyperlink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(ссылка)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5.2.5.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Выполнение и контроль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Реализация планов управления проектом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Разработка, проведение опытной эксплуатации и сопровождение ПП в 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соответствии с процессами разработки, эксплуатации и сопровождения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Надзор за реализацией проекта, выявление и решение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и контроль деятельности субподрядчиков в соответствии с процессом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Взаимодействие с верифицирующей, аттестующей или проверяющей организацией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Взаимодействие с другими исполнителями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5.2.6.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Проверка и оценка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Координация работы по проверке выполнения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Участие в совещаниях, подготовке приемки ПП, приемочных испытаниях, 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совместных анализах и аудиторских проверках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Выполнение верификации и аттестации ПП, программной услуги и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Предоставление заказчику отчетов об оценках, анализах, аудиторских проверках, испытаниях, решениях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заказчику доступа к ресурсам для проверки ПП или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Выполнение работ по обеспечению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5.2.7. 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Поставка и закрытие договора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Поставка ПП или программной услуги заказчику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5.2.7.2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Помощь заказчику в поддержке поставленного ПП или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</w:p>
    <w:p w:rsidR="00721C8A" w:rsidRP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  <w:lastRenderedPageBreak/>
        <w:t>Процесс разработки (The Development Process)</w:t>
      </w:r>
    </w:p>
    <w:p w:rsidR="00721C8A" w:rsidRPr="00721C8A" w:rsidRDefault="00721C8A" w:rsidP="00721C8A">
      <w:pPr>
        <w:shd w:val="clear" w:color="auto" w:fill="FFFFFF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Заинтересованная сторона – Разработчик</w:t>
      </w:r>
    </w:p>
    <w:p w:rsidR="00721C8A" w:rsidRPr="00721C8A" w:rsidRDefault="006D6651" w:rsidP="00721C8A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6D6651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4150360"/>
            <wp:effectExtent l="0" t="0" r="0" b="2540"/>
            <wp:docPr id="102549444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4440" name="Рисунок 1025494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"https://lms.bsuir.by/pluginfile.php/520529/mod_lesson/page_contents/37801/-07%20%281%29.png"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079652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70757" id="Прямоугольник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3 содержит задачи, реализуемые при выполнении соответствующих работ процесса разработки, и типы выходных результатов данных задач, которые должны быть документально оформлены.</w:t>
      </w:r>
    </w:p>
    <w:p w:rsidR="00721C8A" w:rsidRPr="00721C8A" w:rsidRDefault="00721C8A" w:rsidP="00721C8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3 – Задачи работы Подготовка процесса разработки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4713"/>
        <w:gridCol w:w="2631"/>
      </w:tblGrid>
      <w:tr w:rsidR="00721C8A" w:rsidRP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Тип выходного результата задачи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Подготовка процесса разработки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модели жизненного цикла программных средств со структурированием в нее процессов, работ и задач СТБ ИСО/МЭК 12207-2003 (если модель не определена в договоре)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задачи 5.1.3.4)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Документальное оформление выходных результатов, управление конфигурацией выходных результатов, решение возникающих проблем, выполнение вспомогательных процессов в соответствии с процессами вспомогательной группы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Протоколы и отчеты в составе результатов соответствующих работ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Выбор и адаптация стандартов, методов, инструментариев, языков программирования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 (в составе результата 5.1.3.4)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и выполнение планов проведения работ процесса разработки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Поставка всех комплектующих изделий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5.3.2. 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 Анализ требований к системе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области применения системы и определение требований к ней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требований к системе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5.3.3. 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 Проектирование системной архитектуры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общей архитектуры системы, распределение требований к ней между объектами технических и программных средств архитектуры и ручными операциями и дальнейшее уточнение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архитектуры системы и требований к объектам архитектуры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5.3.4. 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 Анализ требований к программным средствам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требований к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требований к ПС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5.3.5.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Проектирование программной архитектуры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Преобразование требований к программному объекту в его архитектуру, распределение требований к программному объекту между его компонентами и дальнейшее уточнение требований (разработка эскизного проекта)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эскизного проекта интерфейсов программного объекта и его компонентов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эскизного проекта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предварительных версий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предварительных требований к испытаниям (тестированию) программного объекта и графика сборки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архитектуры программного объекта и эскизных проектов интерфейсов и базы данных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5.3.6.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Техническое проектирование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технического проекта для компонентов программного объекта (представление их в виде набора программных модулей), распределение технических требований к компонентам между программными модулями и дальнейшее уточнение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технического проекта интерфейсов программного объекта, его компонентов и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технического проекта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требований к испытаниям и программе испытаний программных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общих требований к испытанию (тестированию) и программе сборки программных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технического проекта и требований к тестированию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5.3.7.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Программирование и тестирование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Программирование программных модулей, базы данных, разработка процедур и данных для их испытаний (тестирования)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Программный продукт, описание, 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Тестирование программных модулей и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общих требований к тестированию и программы сборки программного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результатов программирования и тестирования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5.3.8. 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работы Сборка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сборки для объединения программных модулей и компонентов в программный объект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5.3.8.2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Сборка программных модулей и компонентов и тестирование результатов сборки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5.3.8.3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5.3.8.4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и процедуры квалификационных испытаний программных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План, 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планов и результатов сборки и тестирования, а также документации пользователя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5.3.8.6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совместного анализа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5.3.9.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Квалификационные испытания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квалификационных испытаний (тестирования)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результатов испытаний и документации пользователя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проведения аудиторской проверки в соответствии с процессом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Доработка и подготовка ПП к последующим работам, определение 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состояния конфигурации (базовой линии)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Протокол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5.3.10.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Сборка системы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Сборка объектов программной и технической конфигурации, ручных операций, других систем в единую систему, испытания собранной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и процедуры квалификационных испытаний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План, 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собранной системы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5.3.11.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Квалификационные испытания системы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квалификационных испытаний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Описание, 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системы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5.3.11.3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проведения аудиторской проверки в соответствии с процессом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Доработка и подготовка ПП к последующим работам, определение состояния конфигурации (базовой линии)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5.3.12.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Ввод в действие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ввода в действие ПП в среде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Ввод в действие ПП в соответствии с планом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5.3.13.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 Обеспечение приемки программных средств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проведения заказчиком приемочных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Процедура, 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5.3.13.2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Укомплектование и поставка ПП заказчику на условиях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Программный продукт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5.3.13.3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обучения и поддержка персонала заказчика на условиях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721C8A" w:rsidRP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  <w:t>Процесс эксплуатации (The Operation Process)</w:t>
      </w:r>
    </w:p>
    <w:p w:rsidR="00721C8A" w:rsidRPr="00721C8A" w:rsidRDefault="00721C8A" w:rsidP="00721C8A">
      <w:pPr>
        <w:shd w:val="clear" w:color="auto" w:fill="FFFFFF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Заинтересованная сторона – Оператор</w:t>
      </w:r>
    </w:p>
    <w:p w:rsidR="00721C8A" w:rsidRPr="00721C8A" w:rsidRDefault="00721C8A" w:rsidP="00721C8A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1630680"/>
            <wp:effectExtent l="0" t="0" r="0" b="0"/>
            <wp:docPr id="26208117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1172" name="Рисунок 262081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51" w:rsidRPr="006D6651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"https://lms.bsuir.by/pluginfile.php/520529/mod_lesson/page_contents/37801/%D0%BA%D0%B0%D1%80%D1%82%D0%B8%D0%BD%D0%BA%D0%B8-08.png"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18595057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F5723" id="Прямоугольник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4 содержит задачи, реализуемые при выполнении соответствующих работ процесса эксплуатации, и типы выходных результатов данных задач, которые должны быть документально оформлены.</w:t>
      </w:r>
    </w:p>
    <w:p w:rsidR="00721C8A" w:rsidRPr="00721C8A" w:rsidRDefault="00721C8A" w:rsidP="00721C8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4 Задачи работ процесса эксплуатации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5114"/>
        <w:gridCol w:w="2016"/>
      </w:tblGrid>
      <w:tr w:rsidR="00721C8A" w:rsidRP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Тип выходного результата задачи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5.4.1.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процесса эксплуатации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эксплуатации и определение набора стандартов по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5.4.1.2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Установка процедур документирования и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Установка процедур для тестирования ПП в эксплуатационной среде, ввода сообщений о проблеме в процесс сопровождения и ввода ПП в эксплуатацию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5.4.2.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Эксплуатационные испытания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эксплуатационных испытаний и ввод программных продуктов в промышленную эксплуатацию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инициализации и эксплуатации программ и базы данных в соответствии с планом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5.4.3.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Эксплуатация системы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Эксплуатация в установленной среде в соответствии с документацией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5.4.4.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Поддержка пользователя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5.4.4.1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Помощь и консультации пользователям в установленном порядке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Передача запросов пользователя в процесс сопровождения и контроль их решения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5.4.4.3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временного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721C8A" w:rsidRPr="00721C8A" w:rsidRDefault="00721C8A" w:rsidP="00721C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sz w:val="36"/>
          <w:szCs w:val="36"/>
          <w:lang w:eastAsia="ru-RU"/>
          <w14:ligatures w14:val="none"/>
        </w:rPr>
        <w:t>Процесс сопровождения (The Maintenance Process)</w:t>
      </w:r>
    </w:p>
    <w:p w:rsidR="00721C8A" w:rsidRPr="00721C8A" w:rsidRDefault="00721C8A" w:rsidP="00721C8A">
      <w:pPr>
        <w:shd w:val="clear" w:color="auto" w:fill="FFFFFF"/>
        <w:outlineLvl w:val="3"/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b/>
          <w:bCs/>
          <w:color w:val="015692"/>
          <w:kern w:val="0"/>
          <w:lang w:eastAsia="ru-RU"/>
          <w14:ligatures w14:val="none"/>
        </w:rPr>
        <w:t>Заинтересованная сторона – Персонал сопровождения</w:t>
      </w:r>
    </w:p>
    <w:p w:rsidR="00721C8A" w:rsidRPr="00721C8A" w:rsidRDefault="006D6651" w:rsidP="00721C8A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6D6651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721C8A" w:rsidRPr="00721C8A" w:rsidRDefault="00721C8A" w:rsidP="00721C8A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begin"/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instrText xml:space="preserve"> INCLUDEPICTURE "https://lms.bsuir.by/pluginfile.php/520529/mod_lesson/page_contents/37801/%D0%BA%D0%B0%D1%80%D1%82%D0%B8%D0%BD%D0%BA%D0%B8-09.png" \* MERGEFORMATINET </w:instrTex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separate"/>
      </w:r>
      <w:r w:rsidRPr="00721C8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0272669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3DAE5" id="Прямоугольник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fldChar w:fldCharType="end"/>
      </w: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5731510" cy="1272540"/>
            <wp:effectExtent l="0" t="0" r="0" b="0"/>
            <wp:docPr id="189933076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30768" name="Рисунок 1899330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Pr="00721C8A" w:rsidRDefault="00721C8A" w:rsidP="00721C8A">
      <w:pPr>
        <w:shd w:val="clear" w:color="auto" w:fill="FFFFFF"/>
        <w:spacing w:after="100" w:afterAutospacing="1"/>
        <w:ind w:firstLine="567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5 содержит задачи, реализуемые при выполнении соответствующих работ процесса сопровождения, и типы выходных результатов данных задач, которые должны быть документально оформлены.</w:t>
      </w:r>
    </w:p>
    <w:p w:rsidR="00721C8A" w:rsidRPr="00721C8A" w:rsidRDefault="00721C8A" w:rsidP="00721C8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721C8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Таблица 5 – Задачи работ процесса сопровождения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5172"/>
        <w:gridCol w:w="1983"/>
      </w:tblGrid>
      <w:tr w:rsidR="00721C8A" w:rsidRP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color w:val="015692"/>
                <w:kern w:val="0"/>
                <w:lang w:eastAsia="ru-RU"/>
                <w14:ligatures w14:val="none"/>
              </w:rPr>
              <w:t>Тип выходного результата задачи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5.5.1.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Подготовка процесса сопровождения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планов и процедур для проведения работ по сопровождению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План, 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процедур для документирования возникающих проблем и организации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Реализация процесса управления конфигурацией для управления изменениями существующей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5.5.2.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Анализ проблем и изменений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Анализ сообщений о проблеме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Дублирование или верификация проблемы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вариантов реализации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Документальное оформление сообщения о проблеме и вариантов ее решения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Протокол, 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5.5.2.5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Согласование выбранного варианта изменения в соответствии с договором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5.5.3.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Внесение изменений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Определение документов и программных модулей, требующих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Реализация изменений с использованием процесса разработки, разработка процедур испытаний и оценки результатов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Процедура, протокол, отчет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5.5.4.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Проверка и приемка при сопровождении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Совместная проверка работоспособности измененной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Приемка внесенного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Протокол</w:t>
            </w: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5.5.5.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Перенос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Обеспечение соответствия измененного при переносе в новую эксплуатационную среду 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программного продукта или данных стандарту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и выполнение плана переноса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Уведомление пользователей о планах и работах по переносу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параллельной эксплуатации в прежней и новой среде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Уведомление заинтересованных сторон о выполненном переносе, передача в архив документации по прежней среде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Итоговый анализ влияния переноса на эксплуатацию системы и рассылка результатов анализа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доступности информации и документации, связанных с прежней средой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5.5.6.</w:t>
            </w: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 Задачи работы </w:t>
            </w:r>
            <w:r w:rsidRPr="00721C8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Снятие с эксплуатации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5.5.6.1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плана снятия с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План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Уведомление пользователей о планах и работах по снятию с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Проведение параллельной эксплуатации прежнего и нового программных продуктов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Уведомление заинтересованных сторон о снятии ПП с эксплуатации и передача документации о нем в архив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21C8A" w:rsidRP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5.5.6.5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1C8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Обеспечение доступности информации по снятому с эксплуатации ПП</w:t>
            </w:r>
          </w:p>
        </w:tc>
        <w:tc>
          <w:tcPr>
            <w:tcW w:w="0" w:type="auto"/>
            <w:vAlign w:val="center"/>
            <w:hideMark/>
          </w:tcPr>
          <w:p w:rsidR="00721C8A" w:rsidRPr="00721C8A" w:rsidRDefault="00721C8A" w:rsidP="00721C8A">
            <w:pPr>
              <w:spacing w:before="100" w:beforeAutospacing="1" w:after="567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721C8A" w:rsidRDefault="00721C8A">
      <w:pPr>
        <w:rPr>
          <w:lang w:val="en-US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</w:p>
    <w:p w:rsidR="00721C8A" w:rsidRP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b/>
          <w:bCs/>
          <w:color w:val="1D2125"/>
          <w:sz w:val="36"/>
          <w:szCs w:val="36"/>
        </w:rPr>
      </w:pPr>
      <w:r w:rsidRPr="00721C8A">
        <w:rPr>
          <w:rFonts w:ascii="Segoe UI" w:hAnsi="Segoe UI" w:cs="Segoe UI"/>
          <w:b/>
          <w:bCs/>
          <w:color w:val="1D2125"/>
          <w:sz w:val="36"/>
          <w:szCs w:val="36"/>
        </w:rPr>
        <w:t>Вспомогательные процессы ЖЦ ПС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"https://lms.bsuir.by/pluginfile.php/520529/mod_lesson/page_contents/37802/%D0%BA%D0%B0%D1%80%D1%82%D0%B8%D0%BD%D0%BA%D0%B8-10.png"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24952149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361CF" id="Прямоугольник 1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  <w:r w:rsidR="00C6702E"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5731510" cy="1128395"/>
            <wp:effectExtent l="0" t="0" r="0" b="1905"/>
            <wp:docPr id="11815488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8817" name="Рисунок 11815488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2E" w:rsidRDefault="00C6702E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</w:p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lastRenderedPageBreak/>
        <w:t>Процесс документирования (The Process)</w:t>
      </w:r>
    </w:p>
    <w:p w:rsidR="00721C8A" w:rsidRDefault="00C6702E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>
            <wp:extent cx="5410200" cy="1676400"/>
            <wp:effectExtent l="0" t="0" r="0" b="0"/>
            <wp:docPr id="168366275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2755" name="Рисунок 16836627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51"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"https://lms.bsuir.by/pluginfile.php/520529/mod_lesson/page_contents/37802/%D0%BA%D0%B0%D1%80%D1%82%D0%B8%D0%BD%D0%BA%D0%B8-11.png"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30911236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4CB90" id="Прямоугольник 1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6 содержит задачи, реализуемые при выполнении соответствующих работ процесса документирования,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6 – Задачи работ процесса документирования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4847"/>
        <w:gridCol w:w="2303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6.1.1.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Подготовка процесса документирования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и реализация плана обозначения документов, выпускаемых в процессах ЖЦ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hyperlink r:id="rId14" w:tgtFrame="_blank" w:history="1">
              <w:r>
                <w:rPr>
                  <w:rStyle w:val="a5"/>
                  <w:color w:val="0F6CBF"/>
                  <w:u w:val="none"/>
                </w:rPr>
                <w:t>План</w:t>
              </w:r>
            </w:hyperlink>
            <w:r>
              <w:t> (ссылка)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Проектирование и разработка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Проектирование документов согласно стандартам на документацию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6.1.2.2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Подтверждение источника и соответствия исходных материалов для документов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Проверка и редактирование документов согласно стандартам, утверждение компетентными лицами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6.1.3.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Выпуск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Издание и распространение документов в соответствии с планом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Управление документированием в соответствии с процессом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6.1.4.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Сопровождение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Внесение изменений в документацию согласно процессам сопровождения и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</w:tbl>
    <w:p w:rsidR="00C6702E" w:rsidRDefault="00C6702E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</w:p>
    <w:p w:rsidR="00C6702E" w:rsidRDefault="00C6702E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</w:p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lastRenderedPageBreak/>
        <w:t>Процесс управления конфигурацией (The Configuration Management Process)</w:t>
      </w:r>
    </w:p>
    <w:p w:rsidR="00721C8A" w:rsidRDefault="00C6702E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>
            <wp:extent cx="5731510" cy="1377950"/>
            <wp:effectExtent l="0" t="0" r="0" b="6350"/>
            <wp:docPr id="13377038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387" name="Рисунок 133770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51"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"https://lms.bsuir.by/pluginfile.php/520529/mod_lesson/page_contents/37802/%D0%BA%D0%B0%D1%80%D1%82%D0%B8%D0%BD%D0%BA%D0%B8-12.png"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1526877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7E9F9" id="Прямоугольник 1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7 содержит задачи, реализуемые при выполнении соответствующих работ процесса управления конфигурацией,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7 – Задачи работ процесса управления конфигурацией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5563"/>
        <w:gridCol w:w="1813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6.2.1.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Подготовка процесса управления конфигурацией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плана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Определение конфигурации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схемы обозначения программных объектов и их версий (объектов программной конфигурации) и документации, в которой фиксируется состояние их конфигурации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lastRenderedPageBreak/>
              <w:t>6.2.3.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Контроль конфигурации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Регистрация заявок на внесение изменений; анализ и оценка изменений; принятие или непринятие заявки; реализация, верификация и выпуск измененного программного объекта; обеспечение аудиторских проверок изменений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6.2.4.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Учет состояний конфигурации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Подготовка протоколов управления конфигурацией и отчетов о состоянии контролируемых программных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Протокол, 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6.2.5</w:t>
            </w:r>
            <w:r>
              <w:t>. Задачи работы </w:t>
            </w:r>
            <w:r>
              <w:rPr>
                <w:rStyle w:val="a6"/>
                <w:b/>
                <w:bCs/>
              </w:rPr>
              <w:t>Оценка конфигурации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и обеспечение функциональной законченности и физической завершенности программных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Протокол, 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6.2.6.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Управление выпуском и поставка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6.2.6.1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Контроль выпуска и поставки ПП и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</w:tbl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lastRenderedPageBreak/>
        <w:t>Процесс обеспечения качества (The Quality Assurance Process)</w:t>
      </w:r>
    </w:p>
    <w:p w:rsidR="00721C8A" w:rsidRDefault="006D6651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"https://lms.bsuir.by/pluginfile.php/520529/mod_lesson/page_contents/37802/%D0%BA%D0%B0%D1%80%D1%82%D0%B8%D0%BD%D0%BA%D0%B8-13.png"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10855980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8E60F" id="Прямоугольник 1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  <w:r w:rsidR="00C6702E"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5731510" cy="1492885"/>
            <wp:effectExtent l="0" t="0" r="0" b="5715"/>
            <wp:docPr id="192615192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51920" name="Рисунок 19261519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8 содержит задачи, реализуемые при выполнении соответствующих работ процесса обеспечения качества,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8 – Задачи работ процесса обеспечения качества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169"/>
        <w:gridCol w:w="2142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6.3.1. </w:t>
            </w:r>
            <w:r>
              <w:t>Задачи работы </w:t>
            </w:r>
            <w:r>
              <w:rPr>
                <w:rStyle w:val="a6"/>
                <w:b/>
                <w:bCs/>
              </w:rPr>
              <w:t>Подготовка процесса обеспечения качества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Адаптация процесса обеспечения качества к условиям конкретного проекта, определение целей процесса обеспечения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6.3.1.3)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Координация с процессами верификации, аттестации, совместного анализа и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6.3.1.3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и реализация плана обеспечения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Выполнение запланированных и традиционных работ и задач по обеспечению качества,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Отчет, 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Предоставление отчетов о работах и задачах по обеспечению качества заказчику согласно договору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организационной независимости лиц, реализующих работы и задачи по обеспечению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6.3.2.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Обеспечение продукта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условиям договора и выполнения всех планов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ПП и документации условиям договора и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6.3.2.3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поставляемых ПП требованиям, установленным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6.3.3. </w:t>
            </w:r>
            <w:r>
              <w:t>Задачи работы </w:t>
            </w:r>
            <w:r>
              <w:rPr>
                <w:rStyle w:val="a6"/>
                <w:b/>
                <w:bCs/>
              </w:rPr>
              <w:t>Обеспечение процесса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процессов жизненного цикла программных средств условиям договора и утвержденным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технологий программирования, условий разработки, условий испытаний и архивных библиотек условиям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ПП, разработанных субподрядчиком, требованиям основного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взаимной поддержки заказчика и других участников договора в соответствии с условиями договора и планами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характеристик ПП и процессов установленным стандартам и процедурам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6.3.3.6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и обучения исполнителей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6.3.4.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Обеспечение систем качества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6.3.4.1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проведения дополнительных работ по управлению качеством в соответствии с разделами СТБ ИСО 9001, указанными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</w:tbl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t>Процесс верификации (The Verification Process)</w:t>
      </w:r>
    </w:p>
    <w:p w:rsidR="00721C8A" w:rsidRDefault="00C6702E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>
            <wp:extent cx="3073400" cy="1676400"/>
            <wp:effectExtent l="0" t="0" r="0" b="0"/>
            <wp:docPr id="156150987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9876" name="Рисунок 15615098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51"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"https://lms.bsuir.by/pluginfile.php/520529/mod_lesson/page_contents/37802/%D0%BA%D0%B0%D1%80%D1%82%D0%B8%D0%BD%D0%BA%D0%B8-14.png"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16080590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1250B" id="Прямоугольник 1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9 содержит задачи, реализуемые при выполнении соответствующих работ процесса верификации,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9 – Задачи работ процесса верификации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5233"/>
        <w:gridCol w:w="2100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6.4.1.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Подготовка процесса верификации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необходимости в проекте работ по верификации и степени их организационной независимости, анализ критичности проектных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Установка процесса верификации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Выбор соответствующей независимой квалифицированной организации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верифицируемых работ и продуктов, выбор работ и задач верификации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плана верификации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 xml:space="preserve">Реализация плана проведения верификации, обеспечение доступности его результатов </w:t>
            </w:r>
            <w:r>
              <w:lastRenderedPageBreak/>
              <w:t>заказчику,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Отчет, 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6.4.2.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Верификация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договора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процесса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требований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результатов проектирования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исходных текстов программных модулей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сборки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6.4.2.7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Верификация документации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</w:tbl>
    <w:p w:rsidR="00C6702E" w:rsidRDefault="00C6702E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</w:p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lastRenderedPageBreak/>
        <w:t>Процесс аттестации (The Validation Process)</w:t>
      </w:r>
    </w:p>
    <w:p w:rsidR="00721C8A" w:rsidRDefault="00C6702E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1E474140" wp14:editId="2E9EEFF8">
            <wp:extent cx="3073400" cy="1676400"/>
            <wp:effectExtent l="0" t="0" r="0" b="0"/>
            <wp:docPr id="187214720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7201" name="Рисунок 18721472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51"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"https://lms.bsuir.by/pluginfile.php/520529/mod_lesson/page_contents/37802/%D0%BA%D0%B0%D1%80%D1%82%D0%B8%D0%BD%D0%BA%D0%B8-15.png"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66792101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2EBD6" id="Прямоугольник 1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10 содержит задачи, реализуемые при выполнении соответствующих работ процесса аттестации,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– 10 Задачи работ процесса аттестации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220"/>
        <w:gridCol w:w="2109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6.5.1.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Подготовка процесса аттестации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необходимости в проекте работ по аттестации и степени их организационной независимости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Установка процесса, задач, методов, методик и средств аттестации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6.5.1.4)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6.5.1.3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Выбор соответствующей независимой квалифицированной организации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плана аттестации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Реализация плана проведения аттестации, обеспечение доступности его результатов заказчику,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6.5.2.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Аттестация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Подготовка выбранных требований к испытаниям (тестированию), контрольных примеров и технических условий испытаний к анализу результатов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соответствия требований к испытаниям (тестированию), контрольных примеров и технических условий испытаний требованиям к объектам аттестации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Проведение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Подтверждение соответствия ПП заданным возможностям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6.5.2.5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Проведение испытаний ПП в заданном контексте использования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</w:tbl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t>Процесс совместного анализа (The Joint Review Process)</w:t>
      </w:r>
    </w:p>
    <w:p w:rsidR="00721C8A" w:rsidRDefault="006D6651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"https://lms.bsuir.by/pluginfile.php/520529/mod_lesson/page_contents/37802/%D0%BA%D0%B0%D1%80%D1%82%D0%B8%D0%BD%D0%BA%D0%B8-16.png"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3776376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3E256" id="Прямоугольник 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  <w:r w:rsidR="00C6702E"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4292600" cy="1714500"/>
            <wp:effectExtent l="0" t="0" r="0" b="0"/>
            <wp:docPr id="204758804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8048" name="Рисунок 20475880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11 содержит задачи, реализуемые при выполнении соответствующих работ процесса совместного анализа,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– 11 Задачи работ процесса совместного анализа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224"/>
        <w:gridCol w:w="2001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6.6.1. </w:t>
            </w:r>
            <w:r>
              <w:t>Задачи работы </w:t>
            </w:r>
            <w:r>
              <w:rPr>
                <w:rStyle w:val="a6"/>
                <w:b/>
                <w:bCs/>
              </w:rPr>
              <w:t>Подготовка процесса совместного анализа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6.6.1.1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Организация проведения периодических и целевых анализов хода работ в установленные 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ресурсов, необходимых для проведения анализа, между участвующими в нем сторонами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плана, объема, процедур и критериев проведения анализа, состава анализируемых результатов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Передача выявленных при проведении анализа проблем в процесс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Передача результатов анализа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результатов анализа, принимаемых обязательств и критериев завершения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6.6.2. </w:t>
            </w:r>
            <w:r>
              <w:t>Задачи работы </w:t>
            </w:r>
            <w:r>
              <w:rPr>
                <w:rStyle w:val="a6"/>
                <w:b/>
                <w:bCs/>
              </w:rPr>
              <w:t>Анализы управления проектом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6.6.2.1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Оценка соответствия состояния проекта проектным планам, графикам, стандартам и руководствам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Отчет, 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6.6.3.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Технические анализы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6.6.3.1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Оценка соответствия состояния создаваемых программных продуктов или услуг проектным планам, графикам, стандартам и руководствам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t>Процесс аудита (The Audit Process)</w:t>
      </w:r>
    </w:p>
    <w:p w:rsidR="00721C8A" w:rsidRDefault="006D6651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"https://lms.bsuir.by/pluginfile.php/520529/mod_lesson/page_contents/37802/%D0%BA%D0%B0%D1%80%D1%82%D0%B8%D0%BD%D0%BA%D0%B8-17.png"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47140026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69345" id="Прямоугольник 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  <w:r w:rsidR="00C6702E"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3073400" cy="1663700"/>
            <wp:effectExtent l="0" t="0" r="0" b="0"/>
            <wp:docPr id="1093695839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5839" name="Рисунок 10936958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12 содержит задачи, реализуемые при выполнении соответствующих работ процесса аудита,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– 12 Задачи работ процесса аудита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5231"/>
        <w:gridCol w:w="1997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6.7.1.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Подготовка процесса аудита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Организация проведения аудиторских проверок в сроки согласно плану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независимости аудиторского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ресурсов, необходимых для проведения аудита, между участвующими в нем сторонами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плана, объема, процедур и критериев проведения аудиторской проверки, состава проверяемых результатов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Передача выявленных при проведении аудиторской проверки проблем в процесс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Передача результатов аудиторской проверки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6.7.1.7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Согласование результатов, принимаемых обязательств и критериев завершения аудиторской проверки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6.7.2. </w:t>
            </w:r>
            <w:r>
              <w:t>Задачи работы </w:t>
            </w:r>
            <w:r>
              <w:rPr>
                <w:rStyle w:val="a6"/>
                <w:b/>
                <w:bCs/>
              </w:rPr>
              <w:t>Аудиторская проверка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6.7.2.1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Проведение аудиторской проверки по </w:t>
            </w:r>
            <w:hyperlink r:id="rId21" w:tgtFrame="_blank" w:history="1">
              <w:r>
                <w:rPr>
                  <w:rStyle w:val="a5"/>
                  <w:color w:val="0F6CBF"/>
                  <w:u w:val="none"/>
                </w:rPr>
                <w:t>критериям</w:t>
              </w:r>
            </w:hyperlink>
            <w:r>
              <w:t> </w:t>
            </w:r>
            <w:r>
              <w:rPr>
                <w:rStyle w:val="a6"/>
              </w:rPr>
              <w:t>(ссылка)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:rsidR="00721C8A" w:rsidRDefault="00721C8A" w:rsidP="00721C8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15692"/>
        </w:rPr>
      </w:pPr>
      <w:r>
        <w:rPr>
          <w:rFonts w:ascii="Segoe UI" w:hAnsi="Segoe UI" w:cs="Segoe UI"/>
          <w:color w:val="015692"/>
        </w:rPr>
        <w:t>Процесс решения проблем (The Problem Resolution Process)</w:t>
      </w:r>
    </w:p>
    <w:p w:rsidR="00721C8A" w:rsidRDefault="006D6651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C6702E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3073400" cy="1663700"/>
            <wp:effectExtent l="0" t="0" r="0" b="0"/>
            <wp:docPr id="196410909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09099" name="Рисунок 19641090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8A">
        <w:rPr>
          <w:rFonts w:ascii="Segoe UI" w:hAnsi="Segoe UI" w:cs="Segoe UI"/>
          <w:color w:val="1D2125"/>
          <w:sz w:val="23"/>
          <w:szCs w:val="23"/>
        </w:rPr>
        <w:fldChar w:fldCharType="begin"/>
      </w:r>
      <w:r w:rsidR="00721C8A"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"https://lms.bsuir.by/pluginfile.php/520529/mod_lesson/page_contents/37802/%D0%BA%D0%B0%D1%80%D1%82%D0%B8%D0%BD%D0%BA%D0%B8-18.png" \* MERGEFORMATINET </w:instrText>
      </w:r>
      <w:r w:rsidR="00721C8A">
        <w:rPr>
          <w:rFonts w:ascii="Segoe UI" w:hAnsi="Segoe UI" w:cs="Segoe UI"/>
          <w:color w:val="1D2125"/>
          <w:sz w:val="23"/>
          <w:szCs w:val="23"/>
        </w:rPr>
        <w:fldChar w:fldCharType="separate"/>
      </w:r>
      <w:r w:rsidR="00721C8A"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06829536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C0D91" id="Прямоугольник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721C8A"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13 содержит задачи, реализуемые при выполнении соответствующих работ процесса решения проблем,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– 13 Задачи работ процесса решения проблем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5067"/>
        <w:gridCol w:w="2087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6.8.1. Задачи работы Подготовка процесса решения проблем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6.8.1.1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Установка процесса решения проблем для обработки всех проблем, выявленных в программных продуктах и работах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6.8.2.</w:t>
            </w:r>
            <w:r>
              <w:t> Задачи работы </w:t>
            </w:r>
            <w:r>
              <w:rPr>
                <w:rStyle w:val="a6"/>
                <w:b/>
                <w:bCs/>
              </w:rPr>
              <w:t>Решение проблемы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6.8.2.1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Отслеживание проблем путем их выявления, исследования, анализа и решения и их документирование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:rsidR="00721C8A" w:rsidRDefault="00721C8A">
      <w:pPr>
        <w:rPr>
          <w:lang w:val="en-US"/>
        </w:rPr>
      </w:pPr>
    </w:p>
    <w:p w:rsidR="00721C8A" w:rsidRDefault="00721C8A">
      <w:pPr>
        <w:rPr>
          <w:lang w:val="en-US"/>
        </w:rPr>
      </w:pPr>
    </w:p>
    <w:p w:rsidR="00721C8A" w:rsidRPr="00C6702E" w:rsidRDefault="00721C8A" w:rsidP="00721C8A">
      <w:pPr>
        <w:pStyle w:val="3"/>
        <w:spacing w:before="0"/>
        <w:rPr>
          <w:b/>
          <w:bCs/>
          <w:sz w:val="36"/>
          <w:szCs w:val="36"/>
        </w:rPr>
      </w:pPr>
      <w:r w:rsidRPr="00C6702E">
        <w:rPr>
          <w:b/>
          <w:bCs/>
          <w:sz w:val="36"/>
          <w:szCs w:val="36"/>
        </w:rPr>
        <w:t>Организационные процессы ЖЦ ПС</w:t>
      </w:r>
    </w:p>
    <w:p w:rsidR="00721C8A" w:rsidRDefault="00C6702E" w:rsidP="00721C8A">
      <w:pPr>
        <w:pStyle w:val="a3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168900" cy="1498600"/>
            <wp:effectExtent l="0" t="0" r="0" b="0"/>
            <wp:docPr id="128860642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6422" name="Рисунок 12886064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pacing w:before="0" w:beforeAutospacing="0"/>
        <w:jc w:val="center"/>
      </w:pPr>
      <w:r>
        <w:fldChar w:fldCharType="begin"/>
      </w:r>
      <w:r>
        <w:instrText xml:space="preserve"> INCLUDEPICTURE "https://lms.bsuir.by/pluginfile.php/520529/mod_lesson/page_contents/37803/%D0%BA%D0%B0%D1%80%D1%82%D0%B8%D0%BD%D0%BA%D0%B8-19.png"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21846522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F26EB" id="Прямоугольник 2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C6702E" w:rsidRDefault="00C6702E" w:rsidP="00721C8A">
      <w:pPr>
        <w:pStyle w:val="2"/>
        <w:spacing w:before="0" w:beforeAutospacing="0" w:after="0" w:afterAutospacing="0"/>
        <w:rPr>
          <w:color w:val="015692"/>
        </w:rPr>
      </w:pPr>
    </w:p>
    <w:p w:rsidR="00C6702E" w:rsidRDefault="00C6702E" w:rsidP="00721C8A">
      <w:pPr>
        <w:pStyle w:val="2"/>
        <w:spacing w:before="0" w:beforeAutospacing="0" w:after="0" w:afterAutospacing="0"/>
        <w:rPr>
          <w:color w:val="015692"/>
        </w:rPr>
      </w:pPr>
    </w:p>
    <w:p w:rsidR="00C6702E" w:rsidRDefault="00C6702E" w:rsidP="00721C8A">
      <w:pPr>
        <w:pStyle w:val="2"/>
        <w:spacing w:before="0" w:beforeAutospacing="0" w:after="0" w:afterAutospacing="0"/>
        <w:rPr>
          <w:color w:val="015692"/>
        </w:rPr>
      </w:pPr>
    </w:p>
    <w:p w:rsidR="00C6702E" w:rsidRDefault="00C6702E" w:rsidP="00721C8A">
      <w:pPr>
        <w:pStyle w:val="2"/>
        <w:spacing w:before="0" w:beforeAutospacing="0" w:after="0" w:afterAutospacing="0"/>
        <w:rPr>
          <w:color w:val="015692"/>
        </w:rPr>
      </w:pPr>
    </w:p>
    <w:p w:rsidR="00721C8A" w:rsidRDefault="00721C8A" w:rsidP="00721C8A">
      <w:pPr>
        <w:pStyle w:val="2"/>
        <w:spacing w:before="0" w:beforeAutospacing="0" w:after="0" w:afterAutospacing="0"/>
        <w:rPr>
          <w:color w:val="015692"/>
        </w:rPr>
      </w:pPr>
      <w:r>
        <w:rPr>
          <w:color w:val="015692"/>
        </w:rPr>
        <w:lastRenderedPageBreak/>
        <w:t>Процесс управления (The Management Process)</w:t>
      </w:r>
    </w:p>
    <w:p w:rsidR="00721C8A" w:rsidRDefault="006D6651" w:rsidP="00721C8A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pacing w:before="0" w:beforeAutospacing="0"/>
        <w:jc w:val="center"/>
      </w:pPr>
      <w:r>
        <w:fldChar w:fldCharType="begin"/>
      </w:r>
      <w:r>
        <w:instrText xml:space="preserve"> INCLUDEPICTURE "https://lms.bsuir.by/pluginfile.php/520529/mod_lesson/page_contents/37803/%D0%BA%D0%B0%D1%80%D1%82%D0%B8%D0%BD%D0%BA%D0%B8-20.png"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9282097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EFDE6" id="Прямоугольник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C6702E">
        <w:rPr>
          <w:noProof/>
          <w14:ligatures w14:val="standardContextual"/>
        </w:rPr>
        <w:drawing>
          <wp:inline distT="0" distB="0" distL="0" distR="0">
            <wp:extent cx="5731510" cy="1323975"/>
            <wp:effectExtent l="0" t="0" r="0" b="0"/>
            <wp:docPr id="73281702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17025" name="Рисунок 7328170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pacing w:before="0" w:beforeAutospacing="0"/>
        <w:ind w:firstLine="567"/>
      </w:pPr>
      <w:r>
        <w:t>Таблица 14 содержит задачи, реализуемые при выполнении соответствующих работ процесса управления,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pacing w:before="0" w:beforeAutospacing="0"/>
      </w:pPr>
      <w:r>
        <w:t>Таблица 14 – Задачи работ процесса управления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4698"/>
        <w:gridCol w:w="2485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и определение области управления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Установка требований к реализуемому процессу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возможности реализации процесса, проверка соответствия ресурсов и сроков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Изменение требований к процессу для удовлетворения критериев его завершения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lastRenderedPageBreak/>
              <w:t>7.1.2.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Планирование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планов выполнения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hyperlink r:id="rId25" w:tgtFrame="_blank" w:history="1">
              <w:r>
                <w:rPr>
                  <w:rStyle w:val="a5"/>
                  <w:color w:val="0F6CBF"/>
                </w:rPr>
                <w:t>План</w:t>
              </w:r>
            </w:hyperlink>
            <w:r>
              <w:t> (ссылка)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7.1.3. </w:t>
            </w:r>
            <w:r>
              <w:t>Задачи работы </w:t>
            </w:r>
            <w:r>
              <w:rPr>
                <w:b/>
                <w:bCs/>
                <w:i/>
                <w:iCs/>
              </w:rPr>
              <w:t>Выполнение и контроль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Управление процессом на базе разработанного плана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Текущий надзор за выполнением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 (в составе результата задачи 7.1.3.4)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Исследование и решение проблем, обнаруженных при выполнении процесса, при необходимости изменение планов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 (в составе результата задачи 7.1.3.4)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 в установленные сроки о реализации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7.1.4.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Проверка и оценка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7.1.4.1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Обеспечение оценки ПП и планов на соответствие требованиям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Проверка результатов оценок программных продуктов, работ и задач на соответствие целям и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7.1.5.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Завершение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Оценка всех программных продуктов, работ и задач по критериям, установленным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7.1.5.2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Контроль результатов и полноты документации созданных ПП и выполненных работ, передача их в архив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</w:tbl>
    <w:p w:rsidR="00721C8A" w:rsidRDefault="00721C8A" w:rsidP="00721C8A">
      <w:pPr>
        <w:pStyle w:val="2"/>
        <w:spacing w:before="0" w:beforeAutospacing="0" w:after="0" w:afterAutospacing="0"/>
        <w:rPr>
          <w:color w:val="015692"/>
        </w:rPr>
      </w:pPr>
      <w:r>
        <w:rPr>
          <w:color w:val="015692"/>
        </w:rPr>
        <w:t>Процесс создания инфраструктуры (The Infrastructure Process)</w:t>
      </w:r>
    </w:p>
    <w:p w:rsidR="00721C8A" w:rsidRDefault="006D6651" w:rsidP="00721C8A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pacing w:before="0" w:beforeAutospacing="0"/>
        <w:jc w:val="center"/>
      </w:pPr>
      <w:r>
        <w:fldChar w:fldCharType="begin"/>
      </w:r>
      <w:r>
        <w:instrText xml:space="preserve"> INCLUDEPICTURE "https://lms.bsuir.by/pluginfile.php/520529/mod_lesson/page_contents/37803/%D0%BA%D0%B0%D1%80%D1%82%D0%B8%D0%BD%D0%BA%D0%B8-21.png"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592180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2A47C" id="Прямоугольник 1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C6702E">
        <w:rPr>
          <w:noProof/>
          <w14:ligatures w14:val="standardContextual"/>
        </w:rPr>
        <w:drawing>
          <wp:inline distT="0" distB="0" distL="0" distR="0">
            <wp:extent cx="4292600" cy="1663700"/>
            <wp:effectExtent l="0" t="0" r="0" b="0"/>
            <wp:docPr id="62241530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5305" name="Рисунок 62241530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pacing w:before="0" w:beforeAutospacing="0"/>
        <w:ind w:firstLine="567"/>
      </w:pPr>
      <w:r>
        <w:lastRenderedPageBreak/>
        <w:t>Таблица 15 содержит задачи, реализуемые при выполнении соответствующих работ процесса создания инфраструктуры,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pacing w:before="0" w:beforeAutospacing="0"/>
      </w:pPr>
      <w:r>
        <w:t>Таблица – 15 Задачи работ процесса создания инфраструктуры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5141"/>
        <w:gridCol w:w="2160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7.2.1.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процесса создания инфраструктуры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инфраструктуры, удовлетворяющей требованиям к процессу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 (в составе результата задачи 7.2.1.2)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плана создания установленной инфраструктуры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7.2.2.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Создание инфраструктуры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конфигурации инфраструктуры с учетом характеристик продукта 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7.2.2.2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Создание инфраструктуры к требуемому сроку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7.2.3. </w:t>
            </w:r>
            <w:r>
              <w:t>Задачи работы </w:t>
            </w:r>
            <w:r>
              <w:rPr>
                <w:b/>
                <w:bCs/>
                <w:i/>
                <w:iCs/>
              </w:rPr>
              <w:t>Сопровождение инфраструктуры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7.2.3.1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Сопровождение, контроль и изменение инфраструктуры для удовлетворения требований к процессу, обеспечение связи с процессом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</w:tbl>
    <w:p w:rsidR="00721C8A" w:rsidRDefault="00721C8A" w:rsidP="00721C8A">
      <w:pPr>
        <w:pStyle w:val="2"/>
        <w:spacing w:before="0" w:beforeAutospacing="0" w:after="0" w:afterAutospacing="0"/>
        <w:rPr>
          <w:color w:val="015692"/>
        </w:rPr>
      </w:pPr>
      <w:r>
        <w:rPr>
          <w:color w:val="015692"/>
        </w:rPr>
        <w:t>Процесс усовершенствования (The Improvement Process)</w:t>
      </w:r>
    </w:p>
    <w:p w:rsidR="00721C8A" w:rsidRDefault="006D6651" w:rsidP="00721C8A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pacing w:before="0" w:beforeAutospacing="0"/>
        <w:jc w:val="center"/>
      </w:pPr>
      <w:r>
        <w:fldChar w:fldCharType="begin"/>
      </w:r>
      <w:r>
        <w:instrText xml:space="preserve"> INCLUDEPICTURE "https://lms.bsuir.by/pluginfile.php/520529/mod_lesson/page_contents/37803/%D0%BA%D0%B0%D1%80%D1%82%D0%B8%D0%BD%D0%BA%D0%B8-22.png"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27987428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3742C" id="Прямоугольник 1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C6702E">
        <w:rPr>
          <w:noProof/>
          <w14:ligatures w14:val="standardContextual"/>
        </w:rPr>
        <w:drawing>
          <wp:inline distT="0" distB="0" distL="0" distR="0">
            <wp:extent cx="4978400" cy="1663700"/>
            <wp:effectExtent l="0" t="0" r="0" b="0"/>
            <wp:docPr id="40519584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5847" name="Рисунок 4051958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pacing w:before="0" w:beforeAutospacing="0"/>
        <w:ind w:firstLine="567"/>
      </w:pPr>
      <w:r>
        <w:t>Таблица 16 содержит задачи, реализуемые при выполнении соответствующих работ процесса усовершенствования,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pacing w:before="0" w:beforeAutospacing="0"/>
      </w:pPr>
      <w:r>
        <w:t>Таблица – 16 Задачи работ процесса усовершенствования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5288"/>
        <w:gridCol w:w="1965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Создание процесса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 xml:space="preserve">Определение набора организационных процессов для всех процессов ЖЦ ПС и </w:t>
            </w:r>
            <w:r>
              <w:lastRenderedPageBreak/>
              <w:t>механизма управления процессом усовершенствования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Процедура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Оценка процесса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и применение процедуры оценки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Планирование и выполнение анализов процессов в установленные 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План, отчет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7.3.3.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Усовершенствование процесса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Усовершенствование процесса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Сбор и анализ архивных, технических и оценочных данных по выполняемым процессам для их усовершенствования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7.3.3.3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Сбор, обновление и использование данных о расходах для усовершенствования организационных процессов административной деятельности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</w:tbl>
    <w:p w:rsidR="00721C8A" w:rsidRDefault="00721C8A" w:rsidP="00721C8A">
      <w:pPr>
        <w:pStyle w:val="2"/>
        <w:spacing w:before="0" w:beforeAutospacing="0" w:after="0" w:afterAutospacing="0"/>
        <w:rPr>
          <w:color w:val="015692"/>
        </w:rPr>
      </w:pPr>
      <w:r>
        <w:rPr>
          <w:color w:val="015692"/>
        </w:rPr>
        <w:lastRenderedPageBreak/>
        <w:t>Процесс обучения (The Training Process)</w:t>
      </w:r>
    </w:p>
    <w:p w:rsidR="00721C8A" w:rsidRDefault="006D6651" w:rsidP="00721C8A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21C8A" w:rsidRDefault="00721C8A" w:rsidP="00721C8A">
      <w:pPr>
        <w:pStyle w:val="a3"/>
        <w:spacing w:before="0" w:beforeAutospacing="0"/>
        <w:jc w:val="center"/>
      </w:pPr>
      <w:r>
        <w:fldChar w:fldCharType="begin"/>
      </w:r>
      <w:r>
        <w:instrText xml:space="preserve"> INCLUDEPICTURE "https://lms.bsuir.by/pluginfile.php/520529/mod_lesson/page_contents/37803/%D0%BA%D0%B0%D1%80%D1%82%D0%B8%D0%BD%D0%BA%D0%B8-23.png"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67640764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43148" id="Прямоугольник 1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C6702E">
        <w:rPr>
          <w:noProof/>
          <w14:ligatures w14:val="standardContextual"/>
        </w:rPr>
        <w:drawing>
          <wp:inline distT="0" distB="0" distL="0" distR="0">
            <wp:extent cx="4813300" cy="1663700"/>
            <wp:effectExtent l="0" t="0" r="0" b="0"/>
            <wp:docPr id="150873774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7749" name="Рисунок 150873774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pacing w:before="0" w:beforeAutospacing="0"/>
        <w:ind w:firstLine="567"/>
      </w:pPr>
      <w:r>
        <w:t>Таблица 17 содержит задачи, реализуемые при выполнении соответствующих работ процесса обучения,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pacing w:before="0" w:beforeAutospacing="0"/>
      </w:pPr>
      <w:r>
        <w:t>Таблица – 17 Задачи работ процесса обучения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010"/>
        <w:gridCol w:w="2119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процесса обучения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Анализ требований к проекту для определения необходимости обучения персонала, разработка плана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Разработка учебных материалов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7.4.2.1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Разработка руководств и материалов для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7.4.3.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Реализация плана обучения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lastRenderedPageBreak/>
              <w:t>7.4.3.1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Реализация плана обучения с сохранением протоколов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7.4.3.2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Обеспечение своевременной подготовки персонала к выполнению запланированных работ и задач</w:t>
            </w:r>
          </w:p>
        </w:tc>
        <w:tc>
          <w:tcPr>
            <w:tcW w:w="0" w:type="auto"/>
            <w:vAlign w:val="center"/>
            <w:hideMark/>
          </w:tcPr>
          <w:p w:rsidR="00721C8A" w:rsidRDefault="00721C8A">
            <w:pPr>
              <w:spacing w:before="100" w:beforeAutospacing="1" w:after="567"/>
              <w:rPr>
                <w:sz w:val="20"/>
                <w:szCs w:val="20"/>
              </w:rPr>
            </w:pPr>
            <w:r>
              <w:br/>
            </w:r>
          </w:p>
        </w:tc>
      </w:tr>
    </w:tbl>
    <w:p w:rsidR="00721C8A" w:rsidRDefault="00721C8A"/>
    <w:p w:rsidR="00721C8A" w:rsidRDefault="00721C8A"/>
    <w:p w:rsidR="00721C8A" w:rsidRPr="00C6702E" w:rsidRDefault="00721C8A" w:rsidP="00C6702E">
      <w:pPr>
        <w:pStyle w:val="3"/>
        <w:shd w:val="clear" w:color="auto" w:fill="FFFFFF"/>
        <w:spacing w:before="0"/>
        <w:jc w:val="center"/>
        <w:rPr>
          <w:rFonts w:ascii="Segoe UI" w:hAnsi="Segoe UI" w:cs="Segoe UI"/>
          <w:color w:val="1D2125"/>
          <w:sz w:val="40"/>
          <w:szCs w:val="40"/>
        </w:rPr>
      </w:pPr>
      <w:r w:rsidRPr="00C6702E">
        <w:rPr>
          <w:rFonts w:ascii="Segoe UI" w:hAnsi="Segoe UI" w:cs="Segoe UI"/>
          <w:color w:val="1D2125"/>
          <w:sz w:val="40"/>
          <w:szCs w:val="40"/>
        </w:rPr>
        <w:t>Адаптация стандарта к условиям проекта</w:t>
      </w:r>
    </w:p>
    <w:p w:rsidR="00721C8A" w:rsidRDefault="00C6702E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5731510" cy="1860550"/>
            <wp:effectExtent l="0" t="0" r="0" b="6350"/>
            <wp:docPr id="172051683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6838" name="Рисунок 17205168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6"/>
          <w:rFonts w:ascii="Segoe UI" w:hAnsi="Segoe UI" w:cs="Segoe UI"/>
          <w:b/>
          <w:bCs/>
          <w:color w:val="1D2125"/>
          <w:sz w:val="23"/>
          <w:szCs w:val="23"/>
        </w:rPr>
        <w:t>Процесс адаптации</w:t>
      </w:r>
      <w:r>
        <w:rPr>
          <w:rFonts w:ascii="Segoe UI" w:hAnsi="Segoe UI" w:cs="Segoe UI"/>
          <w:color w:val="1D2125"/>
          <w:sz w:val="23"/>
          <w:szCs w:val="23"/>
        </w:rPr>
        <w:t> стандарта определен в </w:t>
      </w:r>
      <w:r>
        <w:rPr>
          <w:rStyle w:val="a6"/>
          <w:rFonts w:ascii="Segoe UI" w:hAnsi="Segoe UI" w:cs="Segoe UI"/>
          <w:color w:val="1D2125"/>
          <w:sz w:val="23"/>
          <w:szCs w:val="23"/>
        </w:rPr>
        <w:t>Приложении А СТБ ИСО/МЭК 12207-2003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</w:rPr>
        <w:instrText xml:space="preserve"> INCLUDEPICTURE "https://lms.bsuir.by/pluginfile.php/520529/mod_lesson/page_contents/37804/%D0%BA%D0%B0%D1%80%D1%82%D0%B8%D0%BD%D0%BA%D0%B8-24.png" \* MERGEFORMATINET </w:instrText>
      </w:r>
      <w:r>
        <w:rPr>
          <w:rFonts w:ascii="Segoe UI" w:hAnsi="Segoe UI" w:cs="Segoe UI"/>
          <w:color w:val="1D2125"/>
          <w:sz w:val="23"/>
          <w:szCs w:val="23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36316963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CDFB9" id="Прямоугольник 2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23"/>
          <w:szCs w:val="23"/>
        </w:rPr>
        <w:fldChar w:fldCharType="end"/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18 содержит задачи, реализуемые при выполнении соответствующих работ процесса адаптации, и типы выходных результатов данных задач, которые должны быть документально оформлены.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Таблица 18 – Задачи работ процесса адаптации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5740"/>
        <w:gridCol w:w="1716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lastRenderedPageBreak/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А.1. Задачи работы Определение условий выполнения проекта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 </w:t>
            </w:r>
            <w:hyperlink r:id="rId30" w:tgtFrame="_blank" w:history="1">
              <w:r>
                <w:rPr>
                  <w:rStyle w:val="a5"/>
                  <w:color w:val="0F6CBF"/>
                </w:rPr>
                <w:t>характеристик условий выполнения проекта</w:t>
              </w:r>
            </w:hyperlink>
            <w:r>
              <w:t> </w:t>
            </w:r>
            <w:r>
              <w:rPr>
                <w:rStyle w:val="a6"/>
              </w:rPr>
              <w:t>(ссылка)</w:t>
            </w:r>
            <w:r>
              <w:t>, влияющих на адаптацию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А.2. Задачи работы Запрос исходных данных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Запрос и получение исходных данных, влияющих на адаптацию, от участвующих в проекте организаций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А.3. Задачи работы Выбор процессов, работ и задач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Определение необходимых процессов, работ и задач с учетом разрабатываемой документации и обязанностей исполнителей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Установка в договоре дополнительных процессов, работ и задач, не описанных в стандарте СТБ ИСО/МЭК 12207-2003, оценка соответствия организационных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 xml:space="preserve">Отдельный анализ на предмет исключения из ЖЦ обязательных (по стандарту СТБ ИСО/МЭК 12207-2003) задач, с учетом факторов риска, стоимости, </w:t>
            </w:r>
            <w:r>
              <w:lastRenderedPageBreak/>
              <w:t>графика работ, выполнимости, объема, критичности и интерфейса с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</w:p>
        </w:tc>
      </w:tr>
      <w:tr w:rsidR="00721C8A" w:rsidTr="00721C8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А.4. Задачи работы Документирование решений по адаптации и их обоснование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А.4.1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Документальное оформление решений по адаптации с их обоснованием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Default="00721C8A"/>
    <w:p w:rsidR="00721C8A" w:rsidRPr="00721C8A" w:rsidRDefault="00721C8A" w:rsidP="00721C8A">
      <w:pPr>
        <w:pStyle w:val="1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1D2125"/>
        </w:rPr>
      </w:pPr>
      <w:r w:rsidRPr="00721C8A">
        <w:rPr>
          <w:rFonts w:ascii="Segoe UI" w:hAnsi="Segoe UI" w:cs="Segoe UI"/>
          <w:b/>
          <w:bCs/>
          <w:color w:val="1D2125"/>
        </w:rPr>
        <w:lastRenderedPageBreak/>
        <w:t>Дополнительный материал. Стандартизация жизненного цикла программного обеспечения</w:t>
      </w:r>
    </w:p>
    <w:p w:rsidR="00721C8A" w:rsidRDefault="00721C8A"/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Содержание плана управления проектом: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организационной структуры проекта, полномочий и обязанностей каждого участника проекта;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технической среды разработки, эксплуатации и сопровождения (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условия проведения испытаний, оборудование, организация архивной библиотеки, средства, стандарты, процедуры, инструментарий</w:t>
      </w:r>
      <w:r>
        <w:rPr>
          <w:rFonts w:ascii="Segoe UI" w:hAnsi="Segoe UI" w:cs="Segoe UI"/>
          <w:color w:val="1D2125"/>
          <w:sz w:val="23"/>
          <w:szCs w:val="23"/>
        </w:rPr>
        <w:t>);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структуры распределения заданий по процессам и работам жизненного цикла совместно со сметами, составом исполнителей, требуемыми материальными ресурсами, необходимыми программными средствами, графиками выполнения задач;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управления характеристиками качества создаваемого программного продукта или программной услуги;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управления безопасностью, защитой и другими критическими требованиями к программному продукту или программной услуге;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обеспечения защиты,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 включая правила доступа к информации на уровне каждой проектной организации</w:t>
      </w:r>
      <w:r>
        <w:rPr>
          <w:rFonts w:ascii="Segoe UI" w:hAnsi="Segoe UI" w:cs="Segoe UI"/>
          <w:color w:val="1D2125"/>
          <w:sz w:val="23"/>
          <w:szCs w:val="23"/>
        </w:rPr>
        <w:t>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управления критическими ситуациями (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областями проекта, связанными с потенциальными техническими, финансовыми и плановыми затруднениями</w:t>
      </w:r>
      <w:r>
        <w:rPr>
          <w:rFonts w:ascii="Segoe UI" w:hAnsi="Segoe UI" w:cs="Segoe UI"/>
          <w:color w:val="1D2125"/>
          <w:sz w:val="23"/>
          <w:szCs w:val="23"/>
        </w:rPr>
        <w:t>);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управления субподрядчиками;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обеспечения качества;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верификации и аттестации;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взаимоотношений с заказчиками, реализуемых 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совместными анализами, аудиторскими проверками, совещаниями, отчетами, модификациями и изменениями программного продукта, сдачей, утверждением, приемкой ПП и договорами</w:t>
      </w:r>
      <w:r>
        <w:rPr>
          <w:rFonts w:ascii="Segoe UI" w:hAnsi="Segoe UI" w:cs="Segoe UI"/>
          <w:color w:val="1D2125"/>
          <w:sz w:val="23"/>
          <w:szCs w:val="23"/>
        </w:rPr>
        <w:t>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взаимоотношений с пользователями, реализуемых 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посредством выполнения требуемых настроек, демонстраций прототипов и оценок</w:t>
      </w:r>
      <w:r>
        <w:rPr>
          <w:rFonts w:ascii="Segoe UI" w:hAnsi="Segoe UI" w:cs="Segoe UI"/>
          <w:color w:val="1D2125"/>
          <w:sz w:val="23"/>
          <w:szCs w:val="23"/>
        </w:rPr>
        <w:t>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– планирование подтверждения статуса поставляемой продукции (</w:t>
      </w:r>
      <w:r>
        <w:rPr>
          <w:rStyle w:val="text-primary"/>
          <w:rFonts w:ascii="Segoe UI" w:hAnsi="Segoe UI" w:cs="Segoe UI"/>
          <w:i/>
          <w:iCs/>
          <w:color w:val="0F6CBF"/>
          <w:sz w:val="23"/>
          <w:szCs w:val="23"/>
        </w:rPr>
        <w:t>инструкции, обязательная сертификация, права собственности, использования и распространения, гарантии и лицензионные права</w:t>
      </w:r>
      <w:r>
        <w:rPr>
          <w:rFonts w:ascii="Segoe UI" w:hAnsi="Segoe UI" w:cs="Segoe UI"/>
          <w:color w:val="1D2125"/>
          <w:sz w:val="23"/>
          <w:szCs w:val="23"/>
        </w:rPr>
        <w:t>);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средств для планирования, надзора и отчетности;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планирование обучения персонала.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Содержимое плана обозначения документов</w:t>
      </w:r>
    </w:p>
    <w:p w:rsidR="00721C8A" w:rsidRPr="00721C8A" w:rsidRDefault="00721C8A" w:rsidP="00721C8A"/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заголовок или наименование;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назначение;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пользователи документа;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процедуры и обязанности по подготовке исходных материалов, разработке, проверке, изменению, утверждению, выпуску, хранению, распространению, сопровождению и управлению конфигурацией документов.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/>
    <w:p w:rsidR="00721C8A" w:rsidRP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Вопросы плана выполнения процессов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установка графиков выполнения задач;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оценка необходимых трудозатрат;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определение ресурсов, необходимых для выполнения задач;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распределение задач по исполнителям;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определение обязанностей исполнителей;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определение критических ситуаций, связанных с задачами или самим процессом;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установка используемых в процессе критериев управления качеством;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определение затрат, связанных с реализацией процесса;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обеспечение условий и определение инфраструктуры выполнения процесса.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lastRenderedPageBreak/>
        <w:t>Критерии оценки результатов процесса разработки</w:t>
      </w:r>
    </w:p>
    <w:p w:rsidR="00721C8A" w:rsidRDefault="00721C8A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4542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Объект оценки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Критерии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Архитектура системы и требования к ее объектам (см. задачу 5.3.3.2)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учет требований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требованиям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используемых стандартов и методов проектирования;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программных объектов архитектуры выполнять установленные для них требования;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Архитектура программного объекта и эскизных проектов интерфейсов и базы данных(см. задачу 5.3.5.6)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учет требований к программному объекту;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внешняя согласованность с требованиями к программному объекту;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внутренняя согласованность между компонентами объекта;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методов проектирования и используемых стандартов;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технического проектирования;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Технический проект и требования к тестированию(см. задачу 5.3.6.7)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учет требований к программному объекту;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внешнее соответствие спроектированной архитектуре;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– внутренняя согласованность между компонентами программного объекта и программными модулями;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методов проектирования и используемых стандартов;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тестирования;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Результаты программирования и тестирования (см. задачу 5.3.7.5)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учет требований к программному объекту и проекту объекта в целом;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внешнее соответствие требованиям и проекту программного объекта;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внутреннее соответствие между требованиями к программным модулям;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тестовое покрытие всех модулей;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методов программирования и используемых стандартов;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сборки и тестирования;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Планы и результаты сборки и тестирования, а также документация пользователя (см. задачу 5.3.8.5)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учет требований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внешнее соответствие требованиям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внутренняя согласованность между программными объектами;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тестовое покрытие требований к программному объекту;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– соответствие используемых стандартов и методов испытаний;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ожидаемым результатам;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выполнимость квалификационного испытания программного объекта;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Результаты испытаний и документация пользователя (см. задачу 5.3.9.3)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тестовое покрытие требований к программному объекту;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ожидаемым результатам;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сборки и тестирования системы;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Собранная систем (см. задачу 5.3.10.3)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тестовое покрытие требований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методов тестирования и используемых стандартов;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ожидаемым результатам;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квалификационных испытаний системы;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СИСТЕМА (см. задачу 5.3.11.2)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тестовое покрытие требований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ожидаемым результатам;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эксплуатации и сопровождения.</w:t>
            </w:r>
          </w:p>
        </w:tc>
      </w:tr>
    </w:tbl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Работы по проектированию программных средств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Отражена структура основных результатов работ процесса разработки, связанных с проектированием ПС, и взаимосвязь данных результатов.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  <w14:ligatures w14:val="standardContextual"/>
        </w:rPr>
        <w:drawing>
          <wp:inline distT="0" distB="0" distL="0" distR="0">
            <wp:extent cx="5731510" cy="3499485"/>
            <wp:effectExtent l="0" t="0" r="0" b="5715"/>
            <wp:docPr id="47101584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5841" name="Рисунок 47101584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Рисунок 1 – Программирование и тестирование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Критерии верификации</w:t>
      </w:r>
    </w:p>
    <w:p w:rsidR="00721C8A" w:rsidRDefault="00721C8A" w:rsidP="00721C8A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6363"/>
      </w:tblGrid>
      <w:tr w:rsidR="00721C8A" w:rsidTr="00721C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color w:val="015692"/>
              </w:rPr>
              <w:t>Объект оценки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Критерии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Договор(см. задачу 6.4.2.1)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возможность поставщика удовлетворять установленным требованиям;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непротиворечивость требований и охват ими потребностей пользователя;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– наличие соответствующих процедур для внесения изменений в установленные требования и для решения проблем;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наличие процедур по взаимодействию и кооперации между участниками договора;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наличие критериев и процедур, предусмотренных в соответствии с установленными требованиями.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Процесс (см. задачу 6.4.2.2)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соответствие и своевременность установления требований к планированию проекта;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пригодность, реализуемость, выполнимость в соответствии с планом и условиями договора выбранных для проекта процессов;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применимость стандартов, процедур и условий к процессам проекта;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укомплектованность и обученность персонала в соответствии с условиями договора.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Требования (см. задачу 6.4.2.3)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непротиворечивость, выполнимость и тестируемость требований к системе;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распределение требований к системе между объектами технических и программных средств и ручных операций в соответствии с критериями проектирования;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непротиворечивость, выполнимость, тестируемость и точность отражения требований к системе в требованиях к программным средствам;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правильность (подтвержденная соответствующими методами) критических требований к программным средствам, в том числе по безопасности и защите.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Результаты проектирования (см. задачу 6.4.2.4)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правильность, соответствие установленным требованиям и учет этих требований;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 xml:space="preserve">– реализация соответствующей последовательности событий, исходных данных, выходных результатов, интерфейсов, логики; соответствие временным </w:t>
            </w:r>
            <w:r>
              <w:lastRenderedPageBreak/>
              <w:t>ограничениям и ограничениям размера; обнаружение, локализация и устранение ошибок;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дальнейшего использования с учетом требований;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правильность, подтвержденная соответствующими методами, реализации требований безопасности, защиты и других критических требований.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Исходные тексты программных модулей (см. задачу 6.4.2.5)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трассируемость с результатами проектирования и требованиями; тестируемость, правильность и соответствие требованиям и стандартам программирования;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реализация соответствующей последовательности событий, соответствующих интерфейсов, правильных данных и логики управления; завершенность; соответствие временным ограничениям и ограничениям размера; обнаружение, локализация и устранение ошибок;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соответствие результатам проектирования и требованиям;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возможность дальнейшего использования с учетом результатов тестирования и требований;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правильность, подтвержденная соответствующими методами, реализации требований безопасности, защиты и других критических требований.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Сборка (см. задачу 6.4.2.6)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полнота и правильность сборки программных компонентов и модулей каждого программного объекта в соответствующий программный объект;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полнота и правильность сборки технических и программных объектов и ручных операций в систему;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выполнение задач сборки в соответствии с планом сборки.</w:t>
            </w:r>
          </w:p>
        </w:tc>
      </w:tr>
      <w:tr w:rsidR="00721C8A" w:rsidTr="00721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Документация (см. задачу 6.4.2.7)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21C8A" w:rsidRDefault="00721C8A">
            <w:pPr>
              <w:pStyle w:val="a3"/>
              <w:spacing w:before="0" w:beforeAutospacing="0"/>
            </w:pPr>
            <w:r>
              <w:t>– соответствие, полнота и непротиворечивость документации;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lastRenderedPageBreak/>
              <w:t>– своевременность подготовки документации;</w:t>
            </w:r>
          </w:p>
          <w:p w:rsidR="00721C8A" w:rsidRDefault="00721C8A">
            <w:pPr>
              <w:pStyle w:val="a3"/>
              <w:spacing w:before="0" w:beforeAutospacing="0"/>
            </w:pPr>
            <w:r>
              <w:t>– соблюдение установленных процедур управления конфигурацией документов.</w:t>
            </w:r>
          </w:p>
        </w:tc>
      </w:tr>
    </w:tbl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Критерии проведения аудиторской проверки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     соответствие запрограммированных программных продуктов (объектов) проектной документации;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пригодность подготовки приемки и требований к тестированию, установленных в документации, для приемки программных продуктов (объектов);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соответствие тестовых данных установленным техническим требованиям;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успешность тестирования программных продуктов и их соответствие установленным к ним требованиям;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правильность отчетов об испытаниях (тестировании), устранение расхождений между фактическими и ожидаемыми результатами;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соответствие документации пользователя установленным стандартам;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выполнение работ в соответствии с утвержденными требованиями, планами и договором;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</w:t>
      </w:r>
      <w:r>
        <w:rPr>
          <w:rFonts w:ascii="Segoe UI" w:hAnsi="Segoe UI" w:cs="Segoe UI"/>
          <w:color w:val="1D2125"/>
          <w:sz w:val="23"/>
          <w:szCs w:val="23"/>
        </w:rPr>
        <w:tab/>
        <w:t>соответствие стоимости и графика проведения работ утвержденным планам.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3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Характеристики условий выполнения проекта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модель жизненного цикла;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влияние жизненного цикла существующей системы;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требования к системе и программным средствам;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организационные подходы, процедуры и цели;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– размер, сложность, критичность и типы системы, программного продукта или программной услуги;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методы разработки;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количество задействованного персонала и участвующих в проекте сторон;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– методы и политика заказа.</w:t>
      </w: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Default="00721C8A" w:rsidP="00721C8A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</w:p>
    <w:p w:rsidR="00721C8A" w:rsidRPr="00721C8A" w:rsidRDefault="00721C8A"/>
    <w:sectPr w:rsidR="00721C8A" w:rsidRPr="0072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4854"/>
    <w:multiLevelType w:val="multilevel"/>
    <w:tmpl w:val="287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8A"/>
    <w:rsid w:val="006D6651"/>
    <w:rsid w:val="00721C8A"/>
    <w:rsid w:val="00C6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C2A8"/>
  <w15:chartTrackingRefBased/>
  <w15:docId w15:val="{31100D14-7E86-3747-BFE1-2A6C2048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1C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21C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21C8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1C8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21C8A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721C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ext-primary">
    <w:name w:val="text-primary"/>
    <w:basedOn w:val="a0"/>
    <w:rsid w:val="00721C8A"/>
  </w:style>
  <w:style w:type="character" w:styleId="a4">
    <w:name w:val="Strong"/>
    <w:basedOn w:val="a0"/>
    <w:uiPriority w:val="22"/>
    <w:qFormat/>
    <w:rsid w:val="00721C8A"/>
    <w:rPr>
      <w:b/>
      <w:bCs/>
    </w:rPr>
  </w:style>
  <w:style w:type="character" w:styleId="a5">
    <w:name w:val="Hyperlink"/>
    <w:basedOn w:val="a0"/>
    <w:uiPriority w:val="99"/>
    <w:semiHidden/>
    <w:unhideWhenUsed/>
    <w:rsid w:val="00721C8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1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1C8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Emphasis"/>
    <w:basedOn w:val="a0"/>
    <w:uiPriority w:val="20"/>
    <w:qFormat/>
    <w:rsid w:val="00721C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7130">
          <w:marLeft w:val="0"/>
          <w:marRight w:val="0"/>
          <w:marTop w:val="567"/>
          <w:marBottom w:val="5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76">
          <w:marLeft w:val="284"/>
          <w:marRight w:val="0"/>
          <w:marTop w:val="56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595">
          <w:marLeft w:val="284"/>
          <w:marRight w:val="0"/>
          <w:marTop w:val="56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039">
          <w:marLeft w:val="284"/>
          <w:marRight w:val="0"/>
          <w:marTop w:val="56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605">
          <w:marLeft w:val="284"/>
          <w:marRight w:val="0"/>
          <w:marTop w:val="56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84">
          <w:marLeft w:val="284"/>
          <w:marRight w:val="0"/>
          <w:marTop w:val="56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7798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0630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7889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19640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233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62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75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76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23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3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437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lms2.bsuir.by/mod/book/view.php?id=111655&amp;chapterid=325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lms2.bsuir.by/mod/book/view.php?id=111655&amp;chapterid=325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ms2.bsuir.by/mod/book/view.php?id=111655&amp;chapterid=3249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lms2.bsuir.by/mod/book/view.php?id=111655&amp;chapterid=3254" TargetMode="External"/><Relationship Id="rId8" Type="http://schemas.openxmlformats.org/officeDocument/2006/relationships/hyperlink" Target="https://lms2.bsuir.by/mod/book/view.php?id=1116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63</Pages>
  <Words>7395</Words>
  <Characters>42155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1</cp:revision>
  <dcterms:created xsi:type="dcterms:W3CDTF">2023-09-24T18:21:00Z</dcterms:created>
  <dcterms:modified xsi:type="dcterms:W3CDTF">2023-09-24T18:37:00Z</dcterms:modified>
</cp:coreProperties>
</file>