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3DC5" w:rsidRDefault="00F73DC5" w:rsidP="00F73DC5">
      <w:pPr>
        <w:jc w:val="center"/>
        <w:rPr>
          <w:rFonts w:ascii="Segoe UI" w:hAnsi="Segoe UI" w:cs="Segoe UI"/>
          <w:b/>
          <w:bCs/>
          <w:color w:val="1D2125"/>
          <w:sz w:val="36"/>
          <w:szCs w:val="36"/>
          <w:shd w:val="clear" w:color="auto" w:fill="FFFFFF"/>
        </w:rPr>
      </w:pPr>
      <w:r>
        <w:br/>
      </w:r>
      <w:r>
        <w:rPr>
          <w:rFonts w:ascii="Segoe UI" w:hAnsi="Segoe UI" w:cs="Segoe UI"/>
          <w:b/>
          <w:bCs/>
          <w:color w:val="1D2125"/>
          <w:sz w:val="36"/>
          <w:szCs w:val="36"/>
          <w:shd w:val="clear" w:color="auto" w:fill="FFFFFF"/>
        </w:rPr>
        <w:t>Стандартизация качества программных средств и систем в РБ</w:t>
      </w:r>
    </w:p>
    <w:p w:rsidR="00F73DC5" w:rsidRDefault="00F73DC5" w:rsidP="00F73DC5">
      <w:pPr>
        <w:jc w:val="center"/>
        <w:rPr>
          <w:rFonts w:ascii="Segoe UI" w:hAnsi="Segoe UI" w:cs="Segoe UI"/>
          <w:b/>
          <w:bCs/>
          <w:color w:val="1D2125"/>
          <w:sz w:val="36"/>
          <w:szCs w:val="36"/>
          <w:shd w:val="clear" w:color="auto" w:fill="FFFFFF"/>
        </w:rPr>
      </w:pPr>
    </w:p>
    <w:p w:rsidR="00F73DC5" w:rsidRPr="00F73DC5" w:rsidRDefault="00F73DC5" w:rsidP="00F73DC5">
      <w:pPr>
        <w:spacing w:after="100" w:afterAutospacing="1"/>
        <w:outlineLvl w:val="2"/>
        <w:rPr>
          <w:rFonts w:ascii="Times New Roman" w:eastAsia="Times New Roman" w:hAnsi="Times New Roman" w:cs="Times New Roman"/>
          <w:b/>
          <w:bCs/>
          <w:kern w:val="0"/>
          <w:sz w:val="27"/>
          <w:szCs w:val="27"/>
          <w:lang w:eastAsia="ru-RU"/>
          <w14:ligatures w14:val="none"/>
        </w:rPr>
      </w:pPr>
      <w:r w:rsidRPr="00F73DC5">
        <w:rPr>
          <w:rFonts w:ascii="Times New Roman" w:eastAsia="Times New Roman" w:hAnsi="Times New Roman" w:cs="Times New Roman"/>
          <w:b/>
          <w:bCs/>
          <w:kern w:val="0"/>
          <w:sz w:val="27"/>
          <w:szCs w:val="27"/>
          <w:lang w:eastAsia="ru-RU"/>
          <w14:ligatures w14:val="none"/>
        </w:rPr>
        <w:t>1. Общие сведения о стандартах в области оценки качества в Республике Беларусь</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На сегодняшний день имеется множество определений качества ПО, которые, по существу, сводятся к совокупности технических, технологических и эксплуатационных характеристик продукции или процессов, посредством которых они способны отвечать требованиям потребителя и удовлетворять его при применении.</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области оценки качества ПС широко известны такие определения:</w:t>
      </w:r>
    </w:p>
    <w:p w:rsidR="00F73DC5" w:rsidRPr="00F73DC5" w:rsidRDefault="00F73DC5" w:rsidP="00F73DC5">
      <w:pPr>
        <w:numPr>
          <w:ilvl w:val="0"/>
          <w:numId w:val="1"/>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[1061-1998 IEEE Standard for Software Quality Metrics Methodology]</w:t>
      </w:r>
    </w:p>
    <w:p w:rsidR="00F73DC5" w:rsidRPr="00F73DC5" w:rsidRDefault="00F73DC5" w:rsidP="00F73DC5">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это степень, в которой ПО обладает требуемой комбинацией свойств.</w:t>
      </w:r>
    </w:p>
    <w:p w:rsidR="00F73DC5" w:rsidRPr="00F73DC5" w:rsidRDefault="00F73DC5" w:rsidP="00F73DC5">
      <w:pPr>
        <w:numPr>
          <w:ilvl w:val="0"/>
          <w:numId w:val="2"/>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[IEEE Std 610.12-1990]</w:t>
      </w:r>
    </w:p>
    <w:p w:rsidR="00F73DC5" w:rsidRPr="00F73DC5" w:rsidRDefault="00F73DC5" w:rsidP="00F73DC5">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степень, в которой система, компонент или процесс удовлетворяют потребностям или ожиданиям заказчика или пользователя.</w:t>
      </w:r>
    </w:p>
    <w:p w:rsidR="00F73DC5" w:rsidRPr="00F73DC5" w:rsidRDefault="00F73DC5" w:rsidP="00F73DC5">
      <w:pPr>
        <w:numPr>
          <w:ilvl w:val="0"/>
          <w:numId w:val="3"/>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[ISO/IEC 25000:2014]</w:t>
      </w:r>
    </w:p>
    <w:p w:rsidR="00F73DC5" w:rsidRPr="00F73DC5" w:rsidRDefault="00F73DC5" w:rsidP="00F73DC5">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способность программного продукта при заданных условиях удовлетворять установленным или предполагаемым потребностям.</w:t>
      </w:r>
    </w:p>
    <w:p w:rsidR="00F73DC5" w:rsidRPr="00F73DC5" w:rsidRDefault="00F73DC5" w:rsidP="00F73DC5">
      <w:pPr>
        <w:numPr>
          <w:ilvl w:val="0"/>
          <w:numId w:val="4"/>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[ISO 8402:1994 Quality management and quality assurance]</w:t>
      </w:r>
    </w:p>
    <w:p w:rsidR="00F73DC5" w:rsidRPr="00F73DC5" w:rsidRDefault="00F73DC5" w:rsidP="00F73DC5">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это совокупность характеристик ПО, относящихся к его способности удовлетворять установленные и предполагаемые потребности.</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условиях, когда техническая сложность изделий возрастает, равно как запросы потребителей и объем предложения на рынке, возникает необходимость в точном определении уровня качества конкретного продукта. Причем зачастую необходимо определить этот уровень у еще не созданного продукта или услуги. В соответствии с выводами Европейской комиссии по качеству, большинство ошибок, из-за которых изделия выходят из строя, происходят именно на стадии проектирования (~70%), а не при производстве (20%) или эксплуатации (10%).</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На процесс разработки и деятельность по оценке качества ПС оказывают влияние следующие обобщенные показатели ПС:</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область применения и назначение ПС;</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тип решаемых задач;</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объем и сложность ПС;</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lastRenderedPageBreak/>
        <w:t>необходимый состав и требуемые значения характеристик качества ПС, и величина допустимого ущерба из-за их недостаточного качества;</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степень связи решаемых задач с реальным масштабом времени или допустимой длительностью ожидания результатов решения задачи;</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прогнозируемые значения длительности эксплуатации и перспектива создания множества версий ПС;</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предполагаемый тираж производства и применения ПС;</w:t>
      </w:r>
    </w:p>
    <w:p w:rsidR="00F73DC5" w:rsidRPr="00F73DC5" w:rsidRDefault="00F73DC5" w:rsidP="00F73DC5">
      <w:pPr>
        <w:numPr>
          <w:ilvl w:val="0"/>
          <w:numId w:val="5"/>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степень необходимой документированности ПС.</w:t>
      </w:r>
    </w:p>
    <w:p w:rsidR="00F73DC5" w:rsidRPr="00F73DC5" w:rsidRDefault="00F73DC5" w:rsidP="00F73DC5">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В настоящее время на территории Республики Беларусь действуют следующие основные стандарты в области оценки качества ПС:</w:t>
      </w:r>
    </w:p>
    <w:p w:rsidR="00F73DC5" w:rsidRPr="00F73DC5" w:rsidRDefault="00F73DC5" w:rsidP="00F73DC5">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межгосударственный стандарт стран СНГ</w:t>
      </w:r>
      <w:r w:rsidRPr="00F73DC5">
        <w:rPr>
          <w:rFonts w:ascii="Times New Roman" w:eastAsia="Times New Roman" w:hAnsi="Times New Roman" w:cs="Times New Roman"/>
          <w:color w:val="0F6CBF"/>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ГОСТ 28806–90</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Качество программных средств. Термины и определения;</w:t>
      </w:r>
    </w:p>
    <w:p w:rsidR="00F73DC5" w:rsidRPr="00F73DC5" w:rsidRDefault="00F73DC5" w:rsidP="00F73DC5">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межгосударственный стандарт стран СНГ</w:t>
      </w:r>
      <w:r w:rsidRPr="00F73DC5">
        <w:rPr>
          <w:rFonts w:ascii="Times New Roman" w:eastAsia="Times New Roman" w:hAnsi="Times New Roman" w:cs="Times New Roman"/>
          <w:color w:val="0F6CBF"/>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ГОСТ 28195–99</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Оценка качества программных средств. Общие положения;</w:t>
      </w:r>
    </w:p>
    <w:p w:rsidR="00F73DC5" w:rsidRPr="00F73DC5" w:rsidRDefault="00F73DC5" w:rsidP="00F73DC5">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национальный стандарт Беларуси </w:t>
      </w:r>
      <w:r w:rsidRPr="00F73DC5">
        <w:rPr>
          <w:rFonts w:ascii="Times New Roman" w:eastAsia="Times New Roman" w:hAnsi="Times New Roman" w:cs="Times New Roman"/>
          <w:b/>
          <w:bCs/>
          <w:color w:val="0F6CBF"/>
          <w:kern w:val="0"/>
          <w:lang w:eastAsia="ru-RU"/>
          <w14:ligatures w14:val="none"/>
        </w:rPr>
        <w:t>СТБ ИСО/МЭК 9126–2003</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Информационные технологии. Оценка программной продукции. Характеристики качества и руководства по их применению.</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стандарте ГОСТ 28806–90 даются основные термины и определения, принятые в области обеспечения качества программного обеспечения.</w:t>
      </w:r>
    </w:p>
    <w:p w:rsidR="00F73DC5" w:rsidRPr="00F73DC5" w:rsidRDefault="00F73DC5" w:rsidP="00F73DC5">
      <w:pPr>
        <w:shd w:val="clear" w:color="auto" w:fill="D7E4D6"/>
        <w:ind w:firstLine="567"/>
        <w:rPr>
          <w:rFonts w:ascii="Times New Roman" w:eastAsia="Times New Roman" w:hAnsi="Times New Roman" w:cs="Times New Roman"/>
          <w:color w:val="1C3F1A"/>
          <w:kern w:val="0"/>
          <w:lang w:eastAsia="ru-RU"/>
          <w14:ligatures w14:val="none"/>
        </w:rPr>
      </w:pPr>
      <w:r w:rsidRPr="00F73DC5">
        <w:rPr>
          <w:rFonts w:ascii="Times New Roman" w:eastAsia="Times New Roman" w:hAnsi="Times New Roman" w:cs="Times New Roman"/>
          <w:color w:val="1C3F1A"/>
          <w:kern w:val="0"/>
          <w:lang w:eastAsia="ru-RU"/>
          <w14:ligatures w14:val="none"/>
        </w:rPr>
        <w:t>ГОСТ 28195–99 определяет </w:t>
      </w:r>
      <w:r w:rsidRPr="00F73DC5">
        <w:rPr>
          <w:rFonts w:ascii="Times New Roman" w:eastAsia="Times New Roman" w:hAnsi="Times New Roman" w:cs="Times New Roman"/>
          <w:b/>
          <w:bCs/>
          <w:color w:val="0F6CBF"/>
          <w:kern w:val="0"/>
          <w:lang w:eastAsia="ru-RU"/>
          <w14:ligatures w14:val="none"/>
        </w:rPr>
        <w:t>ОЦЕНКУ КАЧЕСТВА программных средств </w:t>
      </w:r>
      <w:r w:rsidRPr="00F73DC5">
        <w:rPr>
          <w:rFonts w:ascii="Times New Roman" w:eastAsia="Times New Roman" w:hAnsi="Times New Roman" w:cs="Times New Roman"/>
          <w:color w:val="1C3F1A"/>
          <w:kern w:val="0"/>
          <w:lang w:eastAsia="ru-RU"/>
          <w14:ligatures w14:val="none"/>
        </w:rPr>
        <w:t>как:</w:t>
      </w:r>
      <w:r w:rsidRPr="00F73DC5">
        <w:rPr>
          <w:rFonts w:ascii="Times New Roman" w:eastAsia="Times New Roman" w:hAnsi="Times New Roman" w:cs="Times New Roman"/>
          <w:color w:val="1C3F1A"/>
          <w:kern w:val="0"/>
          <w:lang w:eastAsia="ru-RU"/>
          <w14:ligatures w14:val="none"/>
        </w:rPr>
        <w:br/>
        <w:t>– </w:t>
      </w:r>
      <w:r w:rsidRPr="00F73DC5">
        <w:rPr>
          <w:rFonts w:ascii="Times New Roman" w:eastAsia="Times New Roman" w:hAnsi="Times New Roman" w:cs="Times New Roman"/>
          <w:color w:val="0F6CBF"/>
          <w:kern w:val="0"/>
          <w:lang w:eastAsia="ru-RU"/>
          <w14:ligatures w14:val="none"/>
        </w:rPr>
        <w:t>совокупность операций, включающих выбор номенклатуры характеристик качества оцениваемого программного средства, определение значений этих характеристик и сравнение их с базовыми значениями</w:t>
      </w:r>
      <w:r w:rsidRPr="00F73DC5">
        <w:rPr>
          <w:rFonts w:ascii="Times New Roman" w:eastAsia="Times New Roman" w:hAnsi="Times New Roman" w:cs="Times New Roman"/>
          <w:color w:val="1C3F1A"/>
          <w:kern w:val="0"/>
          <w:lang w:eastAsia="ru-RU"/>
          <w14:ligatures w14:val="none"/>
        </w:rPr>
        <w:t>.</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соответствии с данным стандартом оценка качества должна проводиться применительно ко всем работам ЖЦ ПС при планировании характеристик качества ПС, контроле качества в процессе разработки, проверке эффективности модификации ПС в процессе сопровождения.</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Основными задачами, решаемыми при оценке качества программного средства, по ГОСТ 28195–99 являются:</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1) планирование номенклатуры характеристик и показателей качества;</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2) планирование уровня качества;</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3) выбор методов контроля показателей качества;</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4) контроль значений показателей качества в процессе ЖЦ ПС;</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5) выбор базовых образцов по подклассам и группам;</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6) принятие решения о соответствии реальных значений показателей качества установленным требованиям.</w:t>
      </w:r>
    </w:p>
    <w:p w:rsidR="00F73DC5" w:rsidRPr="00F73DC5" w:rsidRDefault="00F73DC5" w:rsidP="00F73DC5">
      <w:pPr>
        <w:shd w:val="clear" w:color="auto" w:fill="D7E4D6"/>
        <w:ind w:firstLine="567"/>
        <w:rPr>
          <w:rFonts w:ascii="Times New Roman" w:eastAsia="Times New Roman" w:hAnsi="Times New Roman" w:cs="Times New Roman"/>
          <w:color w:val="1C3F1A"/>
          <w:kern w:val="0"/>
          <w:lang w:eastAsia="ru-RU"/>
          <w14:ligatures w14:val="none"/>
        </w:rPr>
      </w:pPr>
      <w:r w:rsidRPr="00F73DC5">
        <w:rPr>
          <w:rFonts w:ascii="Times New Roman" w:eastAsia="Times New Roman" w:hAnsi="Times New Roman" w:cs="Times New Roman"/>
          <w:color w:val="1C3F1A"/>
          <w:kern w:val="0"/>
          <w:lang w:eastAsia="ru-RU"/>
          <w14:ligatures w14:val="none"/>
        </w:rPr>
        <w:t>ГОСТ 28195–99 определяет</w:t>
      </w:r>
      <w:r w:rsidRPr="00F73DC5">
        <w:rPr>
          <w:rFonts w:ascii="Times New Roman" w:eastAsia="Times New Roman" w:hAnsi="Times New Roman" w:cs="Times New Roman"/>
          <w:b/>
          <w:bCs/>
          <w:color w:val="0F6CBF"/>
          <w:kern w:val="0"/>
          <w:lang w:eastAsia="ru-RU"/>
          <w14:ligatures w14:val="none"/>
        </w:rPr>
        <w:t> ПОКАЗАТЕЛЬ КАЧЕСТВА ПРОДУКТА</w:t>
      </w:r>
      <w:r w:rsidRPr="00F73DC5">
        <w:rPr>
          <w:rFonts w:ascii="Times New Roman" w:eastAsia="Times New Roman" w:hAnsi="Times New Roman" w:cs="Times New Roman"/>
          <w:color w:val="1C3F1A"/>
          <w:kern w:val="0"/>
          <w:lang w:eastAsia="ru-RU"/>
          <w14:ligatures w14:val="none"/>
        </w:rPr>
        <w:t> как:</w:t>
      </w:r>
      <w:r w:rsidRPr="00F73DC5">
        <w:rPr>
          <w:rFonts w:ascii="Times New Roman" w:eastAsia="Times New Roman" w:hAnsi="Times New Roman" w:cs="Times New Roman"/>
          <w:color w:val="1C3F1A"/>
          <w:kern w:val="0"/>
          <w:lang w:eastAsia="ru-RU"/>
          <w14:ligatures w14:val="none"/>
        </w:rPr>
        <w:br/>
        <w:t>– </w:t>
      </w:r>
      <w:r w:rsidRPr="00F73DC5">
        <w:rPr>
          <w:rFonts w:ascii="Times New Roman" w:eastAsia="Times New Roman" w:hAnsi="Times New Roman" w:cs="Times New Roman"/>
          <w:color w:val="0F6CBF"/>
          <w:kern w:val="0"/>
          <w:lang w:eastAsia="ru-RU"/>
          <w14:ligatures w14:val="none"/>
        </w:rPr>
        <w:t xml:space="preserve">количественная характеристика одного или нескольких свойств продукции, </w:t>
      </w:r>
      <w:r w:rsidRPr="00F73DC5">
        <w:rPr>
          <w:rFonts w:ascii="Times New Roman" w:eastAsia="Times New Roman" w:hAnsi="Times New Roman" w:cs="Times New Roman"/>
          <w:color w:val="0F6CBF"/>
          <w:kern w:val="0"/>
          <w:lang w:eastAsia="ru-RU"/>
          <w14:ligatures w14:val="none"/>
        </w:rPr>
        <w:lastRenderedPageBreak/>
        <w:t>составляющих ее качество, рассматриваемая применительно к определенным условиям ее создания и эксплуатации или потребления</w:t>
      </w:r>
      <w:r w:rsidRPr="00F73DC5">
        <w:rPr>
          <w:rFonts w:ascii="Times New Roman" w:eastAsia="Times New Roman" w:hAnsi="Times New Roman" w:cs="Times New Roman"/>
          <w:color w:val="1C3F1A"/>
          <w:kern w:val="0"/>
          <w:lang w:eastAsia="ru-RU"/>
          <w14:ligatures w14:val="none"/>
        </w:rPr>
        <w:t>.</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Обеспечение и оценка качества выполняются в течение ЖЦ ПС и неразрывно связаны с положениями стандарта </w:t>
      </w:r>
      <w:r w:rsidRPr="00F73DC5">
        <w:rPr>
          <w:rFonts w:ascii="Times New Roman" w:eastAsia="Times New Roman" w:hAnsi="Times New Roman" w:cs="Times New Roman"/>
          <w:b/>
          <w:bCs/>
          <w:color w:val="0F6CBF"/>
          <w:kern w:val="0"/>
          <w:lang w:eastAsia="ru-RU"/>
          <w14:ligatures w14:val="none"/>
        </w:rPr>
        <w:t>СТБ ИСО/МЭК 12207–2003</w:t>
      </w:r>
      <w:r w:rsidRPr="00F73DC5">
        <w:rPr>
          <w:rFonts w:ascii="Times New Roman" w:eastAsia="Times New Roman" w:hAnsi="Times New Roman" w:cs="Times New Roman"/>
          <w:kern w:val="0"/>
          <w:lang w:eastAsia="ru-RU"/>
          <w14:ligatures w14:val="none"/>
        </w:rPr>
        <w:t>.</w:t>
      </w:r>
    </w:p>
    <w:p w:rsidR="00F73DC5" w:rsidRPr="00F73DC5" w:rsidRDefault="00F73DC5" w:rsidP="00F73DC5">
      <w:pPr>
        <w:spacing w:after="100" w:afterAutospacing="1"/>
        <w:ind w:firstLine="567"/>
        <w:rPr>
          <w:rFonts w:ascii="Times New Roman" w:eastAsia="Times New Roman" w:hAnsi="Times New Roman" w:cs="Times New Roman"/>
          <w:kern w:val="0"/>
          <w:lang w:eastAsia="ru-RU"/>
          <w14:ligatures w14:val="none"/>
        </w:rPr>
      </w:pPr>
    </w:p>
    <w:p w:rsidR="00F73DC5" w:rsidRDefault="00F73DC5" w:rsidP="00F73DC5">
      <w:pPr>
        <w:pStyle w:val="3"/>
        <w:shd w:val="clear" w:color="auto" w:fill="FFFFFF"/>
        <w:spacing w:before="0" w:beforeAutospacing="0"/>
        <w:rPr>
          <w:rFonts w:ascii="Segoe UI" w:hAnsi="Segoe UI" w:cs="Segoe UI"/>
          <w:color w:val="1D2125"/>
        </w:rPr>
      </w:pPr>
      <w:r>
        <w:rPr>
          <w:rFonts w:ascii="Segoe UI" w:hAnsi="Segoe UI" w:cs="Segoe UI"/>
          <w:color w:val="1D2125"/>
        </w:rPr>
        <w:t>2. Основные понятия и определения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Программное обеспечение сегодня находит широкое применение во всех сферах жизнедеятельности человека. Естественно, от правильности его работы зависят результаты труда и безопасность многих людей. В этой связи особое внимание уделяется вопросам оценки и управления качеством на протяжении всего ЖЦ ПС.</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Предполагается, что если ПС разрабатывается на основе спецификации с описанием требований и видения продукта, то качеством может выступать точное соответствие этим спецификациям (при условии их корректности).</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Спецификация (</w:t>
      </w:r>
      <w:r>
        <w:rPr>
          <w:rStyle w:val="a5"/>
          <w:rFonts w:ascii="Segoe UI" w:hAnsi="Segoe UI" w:cs="Segoe UI"/>
          <w:color w:val="015692"/>
        </w:rPr>
        <w:t>specificatio</w:t>
      </w:r>
      <w:r>
        <w:rPr>
          <w:rFonts w:ascii="Segoe UI" w:hAnsi="Segoe UI" w:cs="Segoe UI"/>
          <w:color w:val="015692"/>
        </w:rPr>
        <w:t>, от лат. </w:t>
      </w:r>
      <w:r>
        <w:rPr>
          <w:rStyle w:val="a5"/>
          <w:rFonts w:ascii="Segoe UI" w:hAnsi="Segoe UI" w:cs="Segoe UI"/>
          <w:color w:val="015692"/>
        </w:rPr>
        <w:t>species </w:t>
      </w:r>
      <w:r>
        <w:rPr>
          <w:rFonts w:ascii="Segoe UI" w:hAnsi="Segoe UI" w:cs="Segoe UI"/>
          <w:color w:val="015692"/>
        </w:rPr>
        <w:t>— вид, разновидность и </w:t>
      </w:r>
      <w:r>
        <w:rPr>
          <w:rStyle w:val="a5"/>
          <w:rFonts w:ascii="Segoe UI" w:hAnsi="Segoe UI" w:cs="Segoe UI"/>
          <w:color w:val="015692"/>
        </w:rPr>
        <w:t>facio</w:t>
      </w:r>
      <w:r>
        <w:rPr>
          <w:rFonts w:ascii="Segoe UI" w:hAnsi="Segoe UI" w:cs="Segoe UI"/>
          <w:color w:val="015692"/>
        </w:rPr>
        <w:t> – делаю)</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72"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Определение и перечень специфических особенностей, уточнённая классификация чего-либо; </w: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Один из основных документов системы технической документации.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большинстве случаев, либо при отсутствии точной спецификации, критерием качества служит то, насколько пользователи удовлетворены ПС и/или соответствующими услугами.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образом:</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Качество (</w:t>
      </w:r>
      <w:r>
        <w:rPr>
          <w:rStyle w:val="a5"/>
          <w:rFonts w:ascii="Segoe UI" w:hAnsi="Segoe UI" w:cs="Segoe UI"/>
          <w:color w:val="015692"/>
        </w:rPr>
        <w:t>quality</w:t>
      </w:r>
      <w:r>
        <w:rPr>
          <w:rFonts w:ascii="Segoe UI" w:hAnsi="Segoe UI" w:cs="Segoe UI"/>
          <w:color w:val="015692"/>
        </w:rPr>
        <w:t>) ПС</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71"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черт и характеристик ПС, которые влияют на его способность удовлетворять заданные установленные и подразумеваемые потребности пользователей.</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xml:space="preserve">Существует ряд международных, межгосударственных и национальных стандартов, посвященных вопросам управления качеством ПС, включая </w:t>
      </w:r>
      <w:r>
        <w:rPr>
          <w:rFonts w:ascii="Segoe UI" w:hAnsi="Segoe UI" w:cs="Segoe UI"/>
          <w:color w:val="1D2125"/>
          <w:sz w:val="23"/>
          <w:szCs w:val="23"/>
        </w:rPr>
        <w:lastRenderedPageBreak/>
        <w:t>планирование, обеспечение и контроль качества ПС. Основным компонентом контроля качества ПС и основой для его обеспечения является оценка качества.</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данном курсе будут использоваться основные термины, которые соответствуют определениям в стандартах ГОСТ 28806–90, СТБ ИСО/МЭК 9126–2003, ISO/IEC 25023:2016, ISO/IEC 25040:2011.</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Свойство ПС (</w:t>
      </w:r>
      <w:r>
        <w:rPr>
          <w:rStyle w:val="a5"/>
          <w:rFonts w:ascii="Segoe UI" w:hAnsi="Segoe UI" w:cs="Segoe UI"/>
          <w:color w:val="015692"/>
        </w:rPr>
        <w:t>software attribute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70"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Отличительная особенность ПС, которая может проявляться при его создании, использовании, анализе или изменении.</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Характеристика качества ПС (</w:t>
      </w:r>
      <w:r>
        <w:rPr>
          <w:rStyle w:val="a5"/>
          <w:rFonts w:ascii="Segoe UI" w:hAnsi="Segoe UI" w:cs="Segoe UI"/>
          <w:color w:val="015692"/>
        </w:rPr>
        <w:t>software quality characteristic</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9"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свойств ПС, посредством которых описывается и оценивается его качество.</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Подхарактеристика качества ПС (</w:t>
      </w:r>
      <w:r>
        <w:rPr>
          <w:rStyle w:val="a5"/>
          <w:rFonts w:ascii="Segoe UI" w:hAnsi="Segoe UI" w:cs="Segoe UI"/>
          <w:color w:val="015692"/>
        </w:rPr>
        <w:t>software quality subcharacteristic</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8"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Характеристика качества ПС, входящая в состав другой характеристики качества.</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Уровень качества функционирования (</w:t>
      </w:r>
      <w:r>
        <w:rPr>
          <w:rStyle w:val="a5"/>
          <w:rFonts w:ascii="Segoe UI" w:hAnsi="Segoe UI" w:cs="Segoe UI"/>
          <w:color w:val="015692"/>
        </w:rPr>
        <w:t>Уровень пригодности, level of performance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7"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удовлетворения потребности, представленная конкретным набором значений характеристик качества.</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Подразумеваемые потребности (</w:t>
      </w:r>
      <w:r>
        <w:rPr>
          <w:rStyle w:val="a5"/>
          <w:rFonts w:ascii="Segoe UI" w:hAnsi="Segoe UI" w:cs="Segoe UI"/>
          <w:color w:val="015692"/>
        </w:rPr>
        <w:t>implied needs</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6"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Потребности, которые не были установлены, но являются действительными потребностями при использовании продукта в конкретных условиях.</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Ранжирование (</w:t>
      </w:r>
      <w:r>
        <w:rPr>
          <w:rStyle w:val="a5"/>
          <w:rFonts w:ascii="Segoe UI" w:hAnsi="Segoe UI" w:cs="Segoe UI"/>
          <w:color w:val="015692"/>
        </w:rPr>
        <w:t>rating</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5"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Действие по отнесению измеренного значения к соответствующему уровню ранжирования.</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Уровень ранжирования (</w:t>
      </w:r>
      <w:r>
        <w:rPr>
          <w:rStyle w:val="a5"/>
          <w:rFonts w:ascii="Segoe UI" w:hAnsi="Segoe UI" w:cs="Segoe UI"/>
          <w:color w:val="015692"/>
        </w:rPr>
        <w:t>Уровень оценки, rating level</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4"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Точка на порядковой шкале, которая используется для категоризации шкалы измерения.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t>Уровень оценки позволяет ранжировать ПС в соответствии с установленными или подразумеваемыми потребностями.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lastRenderedPageBreak/>
        <w:t>Соответствующие уровни ранжирования могут быть связаны с различными точками зрения на качество. Например, пользователей, администраторов или разработчиков.</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Атрибут (</w:t>
      </w:r>
      <w:r>
        <w:rPr>
          <w:rStyle w:val="a5"/>
          <w:rFonts w:ascii="Segoe UI" w:hAnsi="Segoe UI" w:cs="Segoe UI"/>
          <w:color w:val="015692"/>
        </w:rPr>
        <w:t>attribute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3"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Измеримое физическое или абстрактное свойство ПС.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t>Атрибуты могут быть внешними или внутренними.</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Измерение (</w:t>
      </w:r>
      <w:r>
        <w:rPr>
          <w:rStyle w:val="a5"/>
          <w:rFonts w:ascii="Segoe UI" w:hAnsi="Segoe UI" w:cs="Segoe UI"/>
          <w:color w:val="015692"/>
        </w:rPr>
        <w:t>measurement</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2"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Использование метрики для присвоения атрибуту продукта значения (числа или категории) из шкалы.</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Индикатор (</w:t>
      </w:r>
      <w:r>
        <w:rPr>
          <w:rStyle w:val="a5"/>
          <w:rFonts w:ascii="Segoe UI" w:hAnsi="Segoe UI" w:cs="Segoe UI"/>
          <w:color w:val="015692"/>
        </w:rPr>
        <w:t>indicator</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1"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которая может использоваться для оценки или прогнозирования другой меры.</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w:t>
      </w:r>
      <w:r>
        <w:rPr>
          <w:rStyle w:val="a5"/>
          <w:rFonts w:ascii="Segoe UI" w:hAnsi="Segoe UI" w:cs="Segoe UI"/>
          <w:color w:val="015692"/>
        </w:rPr>
        <w:t>measure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60"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Число или категория, присваиваемая атрибуту продукта путем измерения.</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косвенная (</w:t>
      </w:r>
      <w:r>
        <w:rPr>
          <w:rStyle w:val="a5"/>
          <w:rFonts w:ascii="Segoe UI" w:hAnsi="Segoe UI" w:cs="Segoe UI"/>
          <w:color w:val="015692"/>
        </w:rPr>
        <w:t>indirect measure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9"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атрибута, которая получена из мер одного или большего числа других атрибутов.</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прямая (</w:t>
      </w:r>
      <w:r>
        <w:rPr>
          <w:rStyle w:val="a5"/>
          <w:rFonts w:ascii="Segoe UI" w:hAnsi="Segoe UI" w:cs="Segoe UI"/>
          <w:color w:val="015692"/>
        </w:rPr>
        <w:t>direct measure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8"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атрибута, которая не зависит от меры любого другого атрибута.</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Метрика (</w:t>
      </w:r>
      <w:r>
        <w:rPr>
          <w:rStyle w:val="a5"/>
          <w:rFonts w:ascii="Segoe UI" w:hAnsi="Segoe UI" w:cs="Segoe UI"/>
          <w:color w:val="015692"/>
        </w:rPr>
        <w:t>metric</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7"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Определенный метод и шкала измерения.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t>Метрики могут быть </w:t>
      </w:r>
      <w:r>
        <w:rPr>
          <w:rStyle w:val="a4"/>
          <w:rFonts w:ascii="Segoe UI" w:hAnsi="Segoe UI" w:cs="Segoe UI"/>
          <w:i/>
          <w:iCs/>
          <w:color w:val="1D2125"/>
          <w:sz w:val="23"/>
          <w:szCs w:val="23"/>
        </w:rPr>
        <w:t>внутренними</w:t>
      </w:r>
      <w:r>
        <w:rPr>
          <w:rStyle w:val="a5"/>
          <w:rFonts w:ascii="Segoe UI" w:eastAsiaTheme="majorEastAsia" w:hAnsi="Segoe UI" w:cs="Segoe UI"/>
          <w:color w:val="1D2125"/>
          <w:sz w:val="23"/>
          <w:szCs w:val="23"/>
        </w:rPr>
        <w:t>, </w:t>
      </w:r>
      <w:r>
        <w:rPr>
          <w:rStyle w:val="a4"/>
          <w:rFonts w:ascii="Segoe UI" w:hAnsi="Segoe UI" w:cs="Segoe UI"/>
          <w:i/>
          <w:iCs/>
          <w:color w:val="1D2125"/>
          <w:sz w:val="23"/>
          <w:szCs w:val="23"/>
        </w:rPr>
        <w:t>внешними </w:t>
      </w:r>
      <w:r>
        <w:rPr>
          <w:rStyle w:val="a5"/>
          <w:rFonts w:ascii="Segoe UI" w:eastAsiaTheme="majorEastAsia" w:hAnsi="Segoe UI" w:cs="Segoe UI"/>
          <w:color w:val="1D2125"/>
          <w:sz w:val="23"/>
          <w:szCs w:val="23"/>
        </w:rPr>
        <w:t>или </w:t>
      </w:r>
      <w:r>
        <w:rPr>
          <w:rStyle w:val="a4"/>
          <w:rFonts w:ascii="Segoe UI" w:hAnsi="Segoe UI" w:cs="Segoe UI"/>
          <w:i/>
          <w:iCs/>
          <w:color w:val="1D2125"/>
          <w:sz w:val="23"/>
          <w:szCs w:val="23"/>
        </w:rPr>
        <w:t>метриками качества в использовании</w:t>
      </w:r>
      <w:r>
        <w:rPr>
          <w:rStyle w:val="a5"/>
          <w:rFonts w:ascii="Segoe UI" w:eastAsiaTheme="majorEastAsia" w:hAnsi="Segoe UI" w:cs="Segoe UI"/>
          <w:color w:val="1D2125"/>
          <w:sz w:val="23"/>
          <w:szCs w:val="23"/>
        </w:rPr>
        <w:t>; </w:t>
      </w:r>
      <w:r>
        <w:rPr>
          <w:rStyle w:val="a4"/>
          <w:rFonts w:ascii="Segoe UI" w:hAnsi="Segoe UI" w:cs="Segoe UI"/>
          <w:i/>
          <w:iCs/>
          <w:color w:val="1D2125"/>
          <w:sz w:val="23"/>
          <w:szCs w:val="23"/>
        </w:rPr>
        <w:t>прямыми </w:t>
      </w:r>
      <w:r>
        <w:rPr>
          <w:rStyle w:val="a5"/>
          <w:rFonts w:ascii="Segoe UI" w:eastAsiaTheme="majorEastAsia" w:hAnsi="Segoe UI" w:cs="Segoe UI"/>
          <w:color w:val="1D2125"/>
          <w:sz w:val="23"/>
          <w:szCs w:val="23"/>
        </w:rPr>
        <w:t>или </w:t>
      </w:r>
      <w:r>
        <w:rPr>
          <w:rStyle w:val="a4"/>
          <w:rFonts w:ascii="Segoe UI" w:hAnsi="Segoe UI" w:cs="Segoe UI"/>
          <w:i/>
          <w:iCs/>
          <w:color w:val="1D2125"/>
          <w:sz w:val="23"/>
          <w:szCs w:val="23"/>
        </w:rPr>
        <w:t>косвенными</w:t>
      </w:r>
      <w:r>
        <w:rPr>
          <w:rStyle w:val="a5"/>
          <w:rFonts w:ascii="Segoe UI" w:eastAsiaTheme="majorEastAsia" w:hAnsi="Segoe UI" w:cs="Segoe UI"/>
          <w:color w:val="1D2125"/>
          <w:sz w:val="23"/>
          <w:szCs w:val="23"/>
        </w:rPr>
        <w:t>.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t>Метрики включают методы для категоризации качественных данных (данных, которые нельзя измерить количественно).</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Внешнее качество (</w:t>
      </w:r>
      <w:r>
        <w:rPr>
          <w:rStyle w:val="a5"/>
          <w:rFonts w:ascii="Segoe UI" w:hAnsi="Segoe UI" w:cs="Segoe UI"/>
          <w:color w:val="015692"/>
        </w:rPr>
        <w:t>external quality</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6"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lastRenderedPageBreak/>
        <w:t>Степень, в которой продукт удовлетворяет установленные и подразумеваемые потребности при использовании в заданных условиях.</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Внешняя мера (</w:t>
      </w:r>
      <w:r>
        <w:rPr>
          <w:rStyle w:val="a5"/>
          <w:rFonts w:ascii="Segoe UI" w:hAnsi="Segoe UI" w:cs="Segoe UI"/>
          <w:color w:val="015692"/>
        </w:rPr>
        <w:t>external measure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5"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Косвенная мера продукта, полученная из мер поведения системы, частью которой он является.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t>Внешние меры могут использоваться для оценки атрибутов качества промежуточных продуктов ближе к конечным целям проекта.</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Внутреннее качество (</w:t>
      </w:r>
      <w:r>
        <w:rPr>
          <w:rStyle w:val="a5"/>
          <w:rFonts w:ascii="Segoe UI" w:hAnsi="Segoe UI" w:cs="Segoe UI"/>
          <w:color w:val="015692"/>
        </w:rPr>
        <w:t>internal quality</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4"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Полный набор атрибутов продукта, определяющих его способность удовлетворять установленные и подразумеваемые потребности при использовании в заданных условиях.</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Внутренняя мера (</w:t>
      </w:r>
      <w:r>
        <w:rPr>
          <w:rStyle w:val="a5"/>
          <w:rFonts w:ascii="Segoe UI" w:hAnsi="Segoe UI" w:cs="Segoe UI"/>
          <w:color w:val="015692"/>
        </w:rPr>
        <w:t>internal measure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3"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Собственная мера продукта.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t>Внутренняя мера может быть </w:t>
      </w:r>
      <w:r>
        <w:rPr>
          <w:rStyle w:val="a4"/>
          <w:rFonts w:ascii="Segoe UI" w:hAnsi="Segoe UI" w:cs="Segoe UI"/>
          <w:i/>
          <w:iCs/>
          <w:color w:val="1D2125"/>
          <w:sz w:val="23"/>
          <w:szCs w:val="23"/>
        </w:rPr>
        <w:t>прямая </w:t>
      </w:r>
      <w:r>
        <w:rPr>
          <w:rStyle w:val="a5"/>
          <w:rFonts w:ascii="Segoe UI" w:eastAsiaTheme="majorEastAsia" w:hAnsi="Segoe UI" w:cs="Segoe UI"/>
          <w:color w:val="1D2125"/>
          <w:sz w:val="23"/>
          <w:szCs w:val="23"/>
        </w:rPr>
        <w:t>или </w:t>
      </w:r>
      <w:r>
        <w:rPr>
          <w:rStyle w:val="a4"/>
          <w:rFonts w:ascii="Segoe UI" w:hAnsi="Segoe UI" w:cs="Segoe UI"/>
          <w:i/>
          <w:iCs/>
          <w:color w:val="1D2125"/>
          <w:sz w:val="23"/>
          <w:szCs w:val="23"/>
        </w:rPr>
        <w:t>косвенная</w:t>
      </w:r>
      <w:r>
        <w:rPr>
          <w:rStyle w:val="a5"/>
          <w:rFonts w:ascii="Segoe UI" w:eastAsiaTheme="majorEastAsia" w:hAnsi="Segoe UI" w:cs="Segoe UI"/>
          <w:color w:val="1D2125"/>
          <w:sz w:val="23"/>
          <w:szCs w:val="23"/>
        </w:rPr>
        <w:t>.</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Качество в использовании (</w:t>
      </w:r>
      <w:r>
        <w:rPr>
          <w:rStyle w:val="a5"/>
          <w:rFonts w:ascii="Segoe UI" w:hAnsi="Segoe UI" w:cs="Segoe UI"/>
          <w:color w:val="015692"/>
        </w:rPr>
        <w:t>quality in use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2"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программный продукт, используемый заданными пользователями, удовлетворяет их потребности в достижении заданных целей с результативностью, продуктивностью, безопасностью и удовлетворенностью в заданном контексте использования.</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Контекст использования (</w:t>
      </w:r>
      <w:r>
        <w:rPr>
          <w:rStyle w:val="a5"/>
          <w:rFonts w:ascii="Segoe UI" w:hAnsi="Segoe UI" w:cs="Segoe UI"/>
          <w:color w:val="015692"/>
        </w:rPr>
        <w:t>context of use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1"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Пользователи, задания, среда (аппаратное обеспечение, программное обеспечение и материалы), а также физические и социальные среды, в которых используется данное ПС.</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Модель качества (</w:t>
      </w:r>
      <w:r>
        <w:rPr>
          <w:rStyle w:val="a5"/>
          <w:rFonts w:ascii="Segoe UI" w:hAnsi="Segoe UI" w:cs="Segoe UI"/>
          <w:color w:val="015692"/>
        </w:rPr>
        <w:t>quality model</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50"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характеристик и связей между ними, обеспечивающий основу для определения требований к качеству и для оценки качества.</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Критерий оценки качества (</w:t>
      </w:r>
      <w:r>
        <w:rPr>
          <w:rStyle w:val="a5"/>
          <w:rFonts w:ascii="Segoe UI" w:hAnsi="Segoe UI" w:cs="Segoe UI"/>
          <w:color w:val="015692"/>
        </w:rPr>
        <w:t>software quality assessment criteria</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9"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принятых в установленном порядке правил и условий, с помощью которых устанавливается приемлемость общего качества ПС.</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lastRenderedPageBreak/>
        <w:t>Оценка качества (</w:t>
      </w:r>
      <w:r>
        <w:rPr>
          <w:rStyle w:val="a5"/>
          <w:rFonts w:ascii="Segoe UI" w:hAnsi="Segoe UI" w:cs="Segoe UI"/>
          <w:color w:val="015692"/>
        </w:rPr>
        <w:t>quality evaluation</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8"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Систематическое исследование степени, в которой продукт способен к выполнению указанных требований.</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Показатель качества ПС (</w:t>
      </w:r>
      <w:r>
        <w:rPr>
          <w:rStyle w:val="a5"/>
          <w:rFonts w:ascii="Segoe UI" w:hAnsi="Segoe UI" w:cs="Segoe UI"/>
          <w:color w:val="015692"/>
        </w:rPr>
        <w:t>software quality feature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7"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Признак, определяющий свойство ПС, которое может быть соотнесено с некоторой характеристикой качества.</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Отказ (</w:t>
      </w:r>
      <w:r>
        <w:rPr>
          <w:rStyle w:val="a5"/>
          <w:rFonts w:ascii="Segoe UI" w:hAnsi="Segoe UI" w:cs="Segoe UI"/>
          <w:color w:val="015692"/>
        </w:rPr>
        <w:t>failure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6"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Прекращение способности продукта выполнять требуемую функцию или его неспособность работать в пределах заданных ограничений.</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Ошибка (</w:t>
      </w:r>
      <w:r>
        <w:rPr>
          <w:rStyle w:val="a5"/>
          <w:rFonts w:ascii="Segoe UI" w:hAnsi="Segoe UI" w:cs="Segoe UI"/>
          <w:color w:val="015692"/>
        </w:rPr>
        <w:t>fault</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5"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Некорректный шаг, процесс или определение данных в программе.</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Оценочный модуль (</w:t>
      </w:r>
      <w:r>
        <w:rPr>
          <w:rStyle w:val="a5"/>
          <w:rFonts w:ascii="Segoe UI" w:hAnsi="Segoe UI" w:cs="Segoe UI"/>
          <w:color w:val="015692"/>
        </w:rPr>
        <w:t>evaluation module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4"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Пакет технологии оценивания для конкретной характеристики или подхарактеристики качества ПС.</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Промежуточный программный продукт (</w:t>
      </w:r>
      <w:r>
        <w:rPr>
          <w:rStyle w:val="a5"/>
          <w:rFonts w:ascii="Segoe UI" w:hAnsi="Segoe UI" w:cs="Segoe UI"/>
          <w:color w:val="015692"/>
        </w:rPr>
        <w:t>intermediate software product</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3"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Продукт процесса разработки программного обеспечения, который используется в качестве входных данных для другой стадии процесса разработки программного обеспечения. </w:t>
      </w:r>
    </w:p>
    <w:p w:rsidR="00F73DC5" w:rsidRDefault="00F73DC5" w:rsidP="00F73DC5">
      <w:pPr>
        <w:pStyle w:val="a3"/>
        <w:shd w:val="clear" w:color="auto" w:fill="E9F8FF"/>
        <w:spacing w:before="0" w:beforeAutospacing="0"/>
        <w:rPr>
          <w:rFonts w:ascii="Segoe UI" w:hAnsi="Segoe UI" w:cs="Segoe UI"/>
          <w:color w:val="1D2125"/>
          <w:sz w:val="23"/>
          <w:szCs w:val="23"/>
        </w:rPr>
      </w:pPr>
      <w:r>
        <w:rPr>
          <w:rStyle w:val="a5"/>
          <w:rFonts w:ascii="Segoe UI" w:eastAsiaTheme="majorEastAsia" w:hAnsi="Segoe UI" w:cs="Segoe UI"/>
          <w:color w:val="1D2125"/>
          <w:sz w:val="23"/>
          <w:szCs w:val="23"/>
        </w:rPr>
        <w:t>Промежуточный продукт может также быть конечным продуктом.</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Шкала (</w:t>
      </w:r>
      <w:r>
        <w:rPr>
          <w:rStyle w:val="a5"/>
          <w:rFonts w:ascii="Segoe UI" w:hAnsi="Segoe UI" w:cs="Segoe UI"/>
          <w:color w:val="015692"/>
        </w:rPr>
        <w:t>scale</w:t>
      </w:r>
      <w:r>
        <w:rPr>
          <w:rFonts w:ascii="Segoe UI" w:hAnsi="Segoe UI" w:cs="Segoe UI"/>
          <w:color w:val="015692"/>
        </w:rPr>
        <w:t>)</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2" alt="" style="width:451.3pt;height:.05pt;mso-width-percent:0;mso-height-percent:0;mso-width-percent:0;mso-height-percent:0" o:hralign="center" o:hrstd="t" o:hr="t" fillcolor="#a0a0a0" stroked="f"/>
        </w:pic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значений с определенными свойствами. </w: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При оценке качества используются следующие типы шкал: </w: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номинальная </w:t>
      </w:r>
      <w:r>
        <w:rPr>
          <w:rFonts w:ascii="Segoe UI" w:hAnsi="Segoe UI" w:cs="Segoe UI"/>
          <w:color w:val="1D2125"/>
          <w:sz w:val="23"/>
          <w:szCs w:val="23"/>
        </w:rPr>
        <w:t>– соответствует набору категорий; классифицирует программы по признаку наличия или отсутствия некоторого свойства без учета градаций (например, «да», «нет»); </w: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порядковая </w:t>
      </w:r>
      <w:r>
        <w:rPr>
          <w:rFonts w:ascii="Segoe UI" w:hAnsi="Segoe UI" w:cs="Segoe UI"/>
          <w:color w:val="1D2125"/>
          <w:sz w:val="23"/>
          <w:szCs w:val="23"/>
        </w:rPr>
        <w:t>(</w:t>
      </w:r>
      <w:r>
        <w:rPr>
          <w:rStyle w:val="a4"/>
          <w:rFonts w:ascii="Segoe UI" w:hAnsi="Segoe UI" w:cs="Segoe UI"/>
          <w:color w:val="1D2125"/>
          <w:sz w:val="23"/>
          <w:szCs w:val="23"/>
        </w:rPr>
        <w:t>упорядоченная</w:t>
      </w:r>
      <w:r>
        <w:rPr>
          <w:rFonts w:ascii="Segoe UI" w:hAnsi="Segoe UI" w:cs="Segoe UI"/>
          <w:color w:val="1D2125"/>
          <w:sz w:val="23"/>
          <w:szCs w:val="23"/>
        </w:rPr>
        <w:t xml:space="preserve">) – соответствует упорядоченному набору делений шкалы; позволяет ранжировать свойства путем сравнения с опорными значениями; имеет небольшое количество делений (например, шкала с четырьмя градациями — </w:t>
      </w:r>
      <w:r>
        <w:rPr>
          <w:rFonts w:ascii="Segoe UI" w:hAnsi="Segoe UI" w:cs="Segoe UI"/>
          <w:color w:val="1D2125"/>
          <w:sz w:val="23"/>
          <w:szCs w:val="23"/>
        </w:rPr>
        <w:lastRenderedPageBreak/>
        <w:t>«отлично», «хорошо», «удовлетворительно», «неудовлетворительно», или с двумя градациями — «удовлетворительно», «неудовлетворительно»); </w: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интервальная </w:t>
      </w:r>
      <w:r>
        <w:rPr>
          <w:rFonts w:ascii="Segoe UI" w:hAnsi="Segoe UI" w:cs="Segoe UI"/>
          <w:color w:val="1D2125"/>
          <w:sz w:val="23"/>
          <w:szCs w:val="23"/>
        </w:rPr>
        <w:t>– соответствует упорядоченной шкале с равноудаленными делениями; обычно содержит достаточно большое количество делений с количественными значениями (например, шкала с делениями 0, 1, 2, …, 10); </w: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относительная </w:t>
      </w:r>
      <w:r>
        <w:rPr>
          <w:rFonts w:ascii="Segoe UI" w:hAnsi="Segoe UI" w:cs="Segoe UI"/>
          <w:color w:val="1D2125"/>
          <w:sz w:val="23"/>
          <w:szCs w:val="23"/>
        </w:rPr>
        <w:t>– соответствует упорядоченной шкале с равноудаленными делениями, оцененными в относительных единицах относительно некоторой абсолютной величины (часто в диапазоне от 0 до 1). </w:t>
      </w:r>
    </w:p>
    <w:p w:rsidR="00F73DC5" w:rsidRDefault="00F73DC5" w:rsidP="00F73DC5">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Два первых типа шкал применяются для оценки качественных атрибутов ПС, которые нельзя измерить количественно, и для ранжирования измеренных значений, третий и четвертый типы – для оценки количественных атрибутов.</w:t>
      </w:r>
    </w:p>
    <w:p w:rsidR="00F73DC5" w:rsidRDefault="00F73DC5" w:rsidP="00F73DC5">
      <w:pPr>
        <w:pStyle w:val="3"/>
        <w:shd w:val="clear" w:color="auto" w:fill="FFFFFF"/>
        <w:spacing w:before="0" w:beforeAutospacing="0"/>
        <w:rPr>
          <w:rFonts w:ascii="Segoe UI" w:hAnsi="Segoe UI" w:cs="Segoe UI"/>
          <w:color w:val="1D2125"/>
        </w:rPr>
      </w:pPr>
      <w:r>
        <w:rPr>
          <w:rFonts w:ascii="Segoe UI" w:hAnsi="Segoe UI" w:cs="Segoe UI"/>
          <w:color w:val="1D2125"/>
        </w:rPr>
        <w:t>3. Иерархическая модель качества программных средств и систем</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Стандарты </w:t>
      </w:r>
      <w:r>
        <w:rPr>
          <w:rStyle w:val="a4"/>
          <w:rFonts w:ascii="Segoe UI" w:hAnsi="Segoe UI" w:cs="Segoe UI"/>
          <w:color w:val="1D2125"/>
          <w:sz w:val="23"/>
          <w:szCs w:val="23"/>
        </w:rPr>
        <w:t>ГОСТ 28806–90, ГОСТ 28195–99, СТБ ИСО/МЭК 9126–2003</w:t>
      </w:r>
      <w:r>
        <w:rPr>
          <w:rFonts w:ascii="Segoe UI" w:hAnsi="Segoe UI" w:cs="Segoe UI"/>
          <w:color w:val="1D2125"/>
          <w:sz w:val="23"/>
          <w:szCs w:val="23"/>
        </w:rPr>
        <w:t> регламентируют выполнение оценки качества ПС и систем на основе </w:t>
      </w:r>
      <w:r>
        <w:rPr>
          <w:rStyle w:val="text-primary"/>
          <w:rFonts w:ascii="Segoe UI" w:eastAsiaTheme="majorEastAsia" w:hAnsi="Segoe UI" w:cs="Segoe UI"/>
          <w:b/>
          <w:bCs/>
          <w:color w:val="0F6CBF"/>
          <w:sz w:val="23"/>
          <w:szCs w:val="23"/>
        </w:rPr>
        <w:t>иерархической модели качества</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данной моделью совокупность свойств, отражающих качество программного средства, представляется в виде многоуровневой структуры. Характеристики на первом (верхнем) уровне соответствуют основным свойствам ПС. Характеристики каждого уровня оцениваются посредством характеристик последующих уровней.</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ГОСТ 28195–99 определяет </w:t>
      </w:r>
      <w:r>
        <w:rPr>
          <w:rStyle w:val="a4"/>
          <w:rFonts w:ascii="Segoe UI" w:hAnsi="Segoe UI" w:cs="Segoe UI"/>
          <w:color w:val="0F6CBF"/>
          <w:sz w:val="23"/>
          <w:szCs w:val="23"/>
        </w:rPr>
        <w:t>четырехуровневую </w:t>
      </w:r>
      <w:r>
        <w:rPr>
          <w:rStyle w:val="text-primary"/>
          <w:rFonts w:ascii="Segoe UI" w:eastAsiaTheme="majorEastAsia" w:hAnsi="Segoe UI" w:cs="Segoe UI"/>
          <w:color w:val="0F6CBF"/>
          <w:sz w:val="23"/>
          <w:szCs w:val="23"/>
        </w:rPr>
        <w:t>иерархическую модель оценки качества ПС</w:t>
      </w:r>
      <w:r>
        <w:rPr>
          <w:rFonts w:ascii="Segoe UI" w:hAnsi="Segoe UI" w:cs="Segoe UI"/>
          <w:color w:val="1D2125"/>
          <w:sz w:val="23"/>
          <w:szCs w:val="23"/>
        </w:rPr>
        <w:t>. Номенклатура характеристик и подхарактеристик первых двух уровней является обязательной, а номенклатура подхарактеристик третьего и четвертого уровней – рекомендуемой.</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СТБ ИСО/МЭК 9126–2003 представляет собой аутентичный перевод международного стандарта ISO/IEC 9126:1991. В нем приведен метод оценки качества ПС, основанный на </w:t>
      </w:r>
      <w:r>
        <w:rPr>
          <w:rStyle w:val="a4"/>
          <w:rFonts w:ascii="Segoe UI" w:hAnsi="Segoe UI" w:cs="Segoe UI"/>
          <w:color w:val="0F6CBF"/>
          <w:sz w:val="23"/>
          <w:szCs w:val="23"/>
        </w:rPr>
        <w:t>трехуровневой </w:t>
      </w:r>
      <w:r>
        <w:rPr>
          <w:rStyle w:val="text-primary"/>
          <w:rFonts w:ascii="Segoe UI" w:eastAsiaTheme="majorEastAsia" w:hAnsi="Segoe UI" w:cs="Segoe UI"/>
          <w:color w:val="0F6CBF"/>
          <w:sz w:val="23"/>
          <w:szCs w:val="23"/>
        </w:rPr>
        <w:t>иерархической модели качества</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Стандарты ГОСТ 28806–90 и СТБ ИСО/МЭК 9126–2003 описывают первые два уровня иерархической модели качества. При этом номенклатура характеристик первого уровня является обязательной, а номенклатура характеристик второго уровня (подхарактеристик) – рекомендуемой.</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Вышеназванные стандарты определяют шесть основных характеристик качества ПС, находящихся на верхнем уровне модели качества. Следует отметить, что характеристики верхнего уровня, регламентированные ГОСТ 28806–90 и СТБ ИСО/МЭК 9126–2003, соответствуют принятым в мировой практике. В то же время характеристики и подхарактеристики, определенные в ГОСТ 28195–99, частично не соответствуют иерархической модели качества, принятой в международных стандартах.</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стандартах ГОСТ 28806–90 и СТБ ИСО/МЭК 9126–2003 определены следующие характеристики качества ПС (характеристики верхнего уровня):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eastAsiaTheme="majorEastAsia" w:hAnsi="Segoe UI" w:cs="Segoe UI"/>
          <w:b/>
          <w:bCs/>
          <w:color w:val="0F6CBF"/>
          <w:sz w:val="23"/>
          <w:szCs w:val="23"/>
        </w:rPr>
        <w:t>Функциональность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Functionality</w:t>
      </w:r>
      <w:r>
        <w:rPr>
          <w:rFonts w:ascii="Segoe UI" w:hAnsi="Segoe UI" w:cs="Segoe UI"/>
          <w:color w:val="1D2125"/>
          <w:sz w:val="23"/>
          <w:szCs w:val="23"/>
        </w:rPr>
        <w:t>) – совокупность свойств ПС, определяемая наличием и конкретными особенностями набора функций, способных удовлетворять заданные или подразумеваемые потребности.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eastAsiaTheme="majorEastAsia" w:hAnsi="Segoe UI" w:cs="Segoe UI"/>
          <w:b/>
          <w:bCs/>
          <w:color w:val="0F6CBF"/>
          <w:sz w:val="23"/>
          <w:szCs w:val="23"/>
        </w:rPr>
        <w:t>Надежность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Reliability</w:t>
      </w:r>
      <w:r>
        <w:rPr>
          <w:rFonts w:ascii="Segoe UI" w:hAnsi="Segoe UI" w:cs="Segoe UI"/>
          <w:color w:val="1D2125"/>
          <w:sz w:val="23"/>
          <w:szCs w:val="23"/>
        </w:rPr>
        <w:t>) – совокупность свойств, характеризующая способность ПС сохранять заданный уровень пригодности в заданных условиях в течение заданного интервала времени.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eastAsiaTheme="majorEastAsia" w:hAnsi="Segoe UI" w:cs="Segoe UI"/>
          <w:b/>
          <w:bCs/>
          <w:color w:val="0F6CBF"/>
          <w:sz w:val="23"/>
          <w:szCs w:val="23"/>
        </w:rPr>
        <w:t>Удобство использования</w:t>
      </w:r>
      <w:r>
        <w:rPr>
          <w:rFonts w:ascii="Segoe UI" w:hAnsi="Segoe UI" w:cs="Segoe UI"/>
          <w:color w:val="1D2125"/>
          <w:sz w:val="23"/>
          <w:szCs w:val="23"/>
        </w:rPr>
        <w:t> (</w:t>
      </w:r>
      <w:r>
        <w:rPr>
          <w:rStyle w:val="text-primary"/>
          <w:rFonts w:ascii="Segoe UI" w:eastAsiaTheme="majorEastAsia" w:hAnsi="Segoe UI" w:cs="Segoe UI"/>
          <w:color w:val="0F6CBF"/>
          <w:sz w:val="23"/>
          <w:szCs w:val="23"/>
        </w:rPr>
        <w:t>Практичность</w:t>
      </w:r>
      <w:r>
        <w:rPr>
          <w:rFonts w:ascii="Segoe UI" w:hAnsi="Segoe UI" w:cs="Segoe UI"/>
          <w:color w:val="1D2125"/>
          <w:sz w:val="23"/>
          <w:szCs w:val="23"/>
        </w:rPr>
        <w:t>, </w:t>
      </w:r>
      <w:r>
        <w:rPr>
          <w:rStyle w:val="text-primary"/>
          <w:rFonts w:ascii="Segoe UI" w:eastAsiaTheme="majorEastAsia" w:hAnsi="Segoe UI" w:cs="Segoe UI"/>
          <w:color w:val="0F6CBF"/>
          <w:sz w:val="23"/>
          <w:szCs w:val="23"/>
        </w:rPr>
        <w:t>Usability</w:t>
      </w:r>
      <w:r>
        <w:rPr>
          <w:rFonts w:ascii="Segoe UI" w:hAnsi="Segoe UI" w:cs="Segoe UI"/>
          <w:color w:val="1D2125"/>
          <w:sz w:val="23"/>
          <w:szCs w:val="23"/>
        </w:rPr>
        <w:t>) – совокупность свойств программного средства, характеризующая усилия, необходимые для его использования, и индивидуальную оценку результатов его использования заданным или подразумеваемым кругом пользователей.</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eastAsiaTheme="majorEastAsia" w:hAnsi="Segoe UI" w:cs="Segoe UI"/>
          <w:b/>
          <w:bCs/>
          <w:color w:val="0F6CBF"/>
          <w:sz w:val="23"/>
          <w:szCs w:val="23"/>
        </w:rPr>
        <w:t>Эффективность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Efficiency</w:t>
      </w:r>
      <w:r>
        <w:rPr>
          <w:rFonts w:ascii="Segoe UI" w:hAnsi="Segoe UI" w:cs="Segoe UI"/>
          <w:color w:val="1D2125"/>
          <w:sz w:val="23"/>
          <w:szCs w:val="23"/>
        </w:rPr>
        <w:t>) – совокупность свойств программного средства, характеризующая те аспекты его уровня пригодности, которые связаны с характером и временем использования ресурсов, необходимых при заданных условиях функционирования.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eastAsiaTheme="majorEastAsia" w:hAnsi="Segoe UI" w:cs="Segoe UI"/>
          <w:b/>
          <w:bCs/>
          <w:color w:val="0F6CBF"/>
          <w:sz w:val="23"/>
          <w:szCs w:val="23"/>
        </w:rPr>
        <w:t>Сопровождаемость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Maintainability</w:t>
      </w:r>
      <w:r>
        <w:rPr>
          <w:rFonts w:ascii="Segoe UI" w:hAnsi="Segoe UI" w:cs="Segoe UI"/>
          <w:color w:val="1D2125"/>
          <w:sz w:val="23"/>
          <w:szCs w:val="23"/>
        </w:rPr>
        <w:t>) – совокупность свойств программного средства, характеризующая усилия, которые необходимы для его модификации.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eastAsiaTheme="majorEastAsia" w:hAnsi="Segoe UI" w:cs="Segoe UI"/>
          <w:b/>
          <w:bCs/>
          <w:color w:val="0F6CBF"/>
          <w:sz w:val="23"/>
          <w:szCs w:val="23"/>
        </w:rPr>
        <w:t>Мобильность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Portability</w:t>
      </w:r>
      <w:r>
        <w:rPr>
          <w:rFonts w:ascii="Segoe UI" w:hAnsi="Segoe UI" w:cs="Segoe UI"/>
          <w:color w:val="1D2125"/>
          <w:sz w:val="23"/>
          <w:szCs w:val="23"/>
        </w:rPr>
        <w:t>) – совокупность свойств программного средства, характеризующая приспособленность для переноса из одной среды функционирования в другие.</w:t>
      </w:r>
    </w:p>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Pr="00F73DC5" w:rsidRDefault="00F73DC5" w:rsidP="00F73DC5">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F73DC5">
        <w:rPr>
          <w:rFonts w:ascii="Segoe UI" w:eastAsia="Times New Roman" w:hAnsi="Segoe UI" w:cs="Segoe UI"/>
          <w:b/>
          <w:bCs/>
          <w:color w:val="1D2125"/>
          <w:kern w:val="0"/>
          <w:sz w:val="27"/>
          <w:szCs w:val="27"/>
          <w:lang w:eastAsia="ru-RU"/>
          <w14:ligatures w14:val="none"/>
        </w:rPr>
        <w:lastRenderedPageBreak/>
        <w:t>4. ГОСТ 28195–99</w:t>
      </w:r>
    </w:p>
    <w:p w:rsidR="00F73DC5" w:rsidRPr="00F73DC5" w:rsidRDefault="00F73DC5" w:rsidP="00F73DC5">
      <w:pPr>
        <w:shd w:val="clear" w:color="auto" w:fill="D6D8D9"/>
        <w:rPr>
          <w:rFonts w:ascii="Segoe UI" w:eastAsia="Times New Roman" w:hAnsi="Segoe UI" w:cs="Segoe UI"/>
          <w:color w:val="1B1E21"/>
          <w:kern w:val="0"/>
          <w:sz w:val="23"/>
          <w:szCs w:val="23"/>
          <w:lang w:eastAsia="ru-RU"/>
          <w14:ligatures w14:val="none"/>
        </w:rPr>
      </w:pPr>
      <w:r w:rsidRPr="00F73DC5">
        <w:rPr>
          <w:rFonts w:ascii="Segoe UI" w:eastAsia="Times New Roman" w:hAnsi="Segoe UI" w:cs="Segoe UI"/>
          <w:color w:val="1B1E21"/>
          <w:kern w:val="0"/>
          <w:sz w:val="23"/>
          <w:szCs w:val="23"/>
          <w:lang w:eastAsia="ru-RU"/>
          <w14:ligatures w14:val="none"/>
        </w:rPr>
        <w:t> Стандартом </w:t>
      </w:r>
      <w:r w:rsidRPr="00F73DC5">
        <w:rPr>
          <w:rFonts w:ascii="Segoe UI" w:eastAsia="Times New Roman" w:hAnsi="Segoe UI" w:cs="Segoe UI"/>
          <w:b/>
          <w:bCs/>
          <w:color w:val="1B1E21"/>
          <w:kern w:val="0"/>
          <w:sz w:val="23"/>
          <w:szCs w:val="23"/>
          <w:lang w:eastAsia="ru-RU"/>
          <w14:ligatures w14:val="none"/>
        </w:rPr>
        <w:t>ГОСТ 28195–99</w:t>
      </w:r>
      <w:r w:rsidRPr="00F73DC5">
        <w:rPr>
          <w:rFonts w:ascii="Segoe UI" w:eastAsia="Times New Roman" w:hAnsi="Segoe UI" w:cs="Segoe UI"/>
          <w:color w:val="1B1E21"/>
          <w:kern w:val="0"/>
          <w:sz w:val="23"/>
          <w:szCs w:val="23"/>
          <w:lang w:eastAsia="ru-RU"/>
          <w14:ligatures w14:val="none"/>
        </w:rPr>
        <w:t> рекомендован </w:t>
      </w:r>
      <w:r w:rsidRPr="00F73DC5">
        <w:rPr>
          <w:rFonts w:ascii="Segoe UI" w:eastAsia="Times New Roman" w:hAnsi="Segoe UI" w:cs="Segoe UI"/>
          <w:b/>
          <w:bCs/>
          <w:color w:val="1B1E21"/>
          <w:kern w:val="0"/>
          <w:sz w:val="23"/>
          <w:szCs w:val="23"/>
          <w:lang w:eastAsia="ru-RU"/>
          <w14:ligatures w14:val="none"/>
        </w:rPr>
        <w:t>метод интегральной оценки качества ПС</w:t>
      </w:r>
      <w:r w:rsidRPr="00F73DC5">
        <w:rPr>
          <w:rFonts w:ascii="Segoe UI" w:eastAsia="Times New Roman" w:hAnsi="Segoe UI" w:cs="Segoe UI"/>
          <w:color w:val="1B1E21"/>
          <w:kern w:val="0"/>
          <w:sz w:val="23"/>
          <w:szCs w:val="23"/>
          <w:lang w:eastAsia="ru-RU"/>
          <w14:ligatures w14:val="none"/>
        </w:rPr>
        <w:t>, основанный на иерархической модели качества.</w:t>
      </w:r>
    </w:p>
    <w:p w:rsidR="00F73DC5" w:rsidRDefault="00F73DC5" w:rsidP="00F73DC5"/>
    <w:p w:rsidR="00F73DC5" w:rsidRPr="00F73DC5" w:rsidRDefault="00F73DC5" w:rsidP="00F73DC5">
      <w:pPr>
        <w:pStyle w:val="4"/>
        <w:shd w:val="clear" w:color="auto" w:fill="FFFFFF"/>
        <w:spacing w:before="0"/>
        <w:rPr>
          <w:rFonts w:ascii="Segoe UI" w:hAnsi="Segoe UI" w:cs="Segoe UI"/>
          <w:b/>
          <w:bCs/>
          <w:color w:val="1D2125"/>
        </w:rPr>
      </w:pPr>
      <w:r w:rsidRPr="00F73DC5">
        <w:rPr>
          <w:rFonts w:ascii="Segoe UI" w:hAnsi="Segoe UI" w:cs="Segoe UI"/>
          <w:b/>
          <w:bCs/>
          <w:color w:val="1D2125"/>
        </w:rPr>
        <w:t>4.1. Метод оценки качества</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методом </w:t>
      </w:r>
      <w:r>
        <w:rPr>
          <w:rStyle w:val="a4"/>
          <w:rFonts w:ascii="Segoe UI" w:hAnsi="Segoe UI" w:cs="Segoe UI"/>
          <w:color w:val="1D2125"/>
          <w:sz w:val="23"/>
          <w:szCs w:val="23"/>
        </w:rPr>
        <w:t> интегральной оценки качества ПС </w:t>
      </w:r>
      <w:r>
        <w:rPr>
          <w:rFonts w:ascii="Segoe UI" w:hAnsi="Segoe UI" w:cs="Segoe UI"/>
          <w:color w:val="1D2125"/>
          <w:sz w:val="23"/>
          <w:szCs w:val="23"/>
        </w:rPr>
        <w:t>выбор номенклатуры показателей качества для конкретного программного средства осуществляется с учетом его назначения и требований области применения в зависимости от принадлежности ПС к тому или иному подклассу, определяемому общесоюзным классификатором продукции (ОКП).</w:t>
      </w:r>
    </w:p>
    <w:p w:rsidR="00F73DC5" w:rsidRDefault="00F73DC5" w:rsidP="00F73DC5">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Оценка качества ПС производится на всех фазах жизненного цикла</w:t>
      </w:r>
    </w:p>
    <w:p w:rsidR="00F73DC5" w:rsidRDefault="003478B2" w:rsidP="00F73DC5">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41" alt="" style="width:451.3pt;height:.05pt;mso-width-percent:0;mso-height-percent:0;mso-width-percent:0;mso-height-percent:0" o:hralign="center" o:hrstd="t" o:hr="t" fillcolor="#a0a0a0" stroked="f"/>
        </w:pic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базируется на следующих процессах и фазах ЖЦ ПС:</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1. Процесс разработки:</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анализа;</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проектирования;</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реализации;</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тестирования;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фаза изготовления.</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2. Процесс применения:</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внедрения;</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эксплуатации;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фаза сопровождения.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Вышеприведенные фазы представляют собой временные периоды, соответствующие работам, совокупностям работ или процессам ЖЦ ПС, определенным стандартом СТБ ИСО/МЭК 12207–2003.</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Оценка качества ПС </w:t>
      </w:r>
      <w:r>
        <w:rPr>
          <w:rFonts w:ascii="Segoe UI" w:hAnsi="Segoe UI" w:cs="Segoe UI"/>
          <w:color w:val="1D2125"/>
          <w:sz w:val="23"/>
          <w:szCs w:val="23"/>
        </w:rPr>
        <w:t>заключается в следующих действия: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выбор номенклатуры показателей,</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их оценка,</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сопоставление их с базовыми значениями.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Основу рассматриваемого метода оценки качества ПС составляет четырехуровневая </w:t>
      </w:r>
      <w:r>
        <w:rPr>
          <w:rStyle w:val="text-primary"/>
          <w:rFonts w:ascii="Segoe UI" w:hAnsi="Segoe UI" w:cs="Segoe UI"/>
          <w:b/>
          <w:bCs/>
          <w:color w:val="0F6CBF"/>
          <w:sz w:val="23"/>
          <w:szCs w:val="23"/>
        </w:rPr>
        <w:t>ИЕРАРХИЧЕСКАЯ МОДЕЛЬ КАЧЕСТВА</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ГОСТ 28195–99 предлагает следующую терминологию для показателей качества каждого уровня: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уровень 1 - ФАКТОРЫ КАЧЕСТВА</w:t>
      </w:r>
      <w:r>
        <w:rPr>
          <w:rFonts w:ascii="Segoe UI" w:hAnsi="Segoe UI" w:cs="Segoe UI"/>
          <w:color w:val="1D2125"/>
          <w:sz w:val="23"/>
          <w:szCs w:val="23"/>
        </w:rPr>
        <w:t> (в терминологии, принятой в международных стандартах, соответствуют </w:t>
      </w:r>
      <w:r>
        <w:rPr>
          <w:rStyle w:val="text-primary"/>
          <w:rFonts w:ascii="Segoe UI" w:hAnsi="Segoe UI" w:cs="Segoe UI"/>
          <w:i/>
          <w:iCs/>
          <w:color w:val="0F6CBF"/>
          <w:sz w:val="23"/>
          <w:szCs w:val="23"/>
        </w:rPr>
        <w:t>характеристикам качества</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уровень 2 - КРИТЕРИИ КАЧЕСТВА</w:t>
      </w:r>
      <w:r>
        <w:rPr>
          <w:rFonts w:ascii="Segoe UI" w:hAnsi="Segoe UI" w:cs="Segoe UI"/>
          <w:color w:val="1D2125"/>
          <w:sz w:val="23"/>
          <w:szCs w:val="23"/>
        </w:rPr>
        <w:t> (в международной терминологии – </w:t>
      </w:r>
      <w:r>
        <w:rPr>
          <w:rStyle w:val="text-primary"/>
          <w:rFonts w:ascii="Segoe UI" w:hAnsi="Segoe UI" w:cs="Segoe UI"/>
          <w:i/>
          <w:iCs/>
          <w:color w:val="0F6CBF"/>
          <w:sz w:val="23"/>
          <w:szCs w:val="23"/>
        </w:rPr>
        <w:t>подхарактеристики качества</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уровень 3 - МЕТРИКИ</w:t>
      </w:r>
      <w:r>
        <w:rPr>
          <w:rFonts w:ascii="Segoe UI" w:hAnsi="Segoe UI" w:cs="Segoe UI"/>
          <w:color w:val="1D2125"/>
          <w:sz w:val="23"/>
          <w:szCs w:val="23"/>
        </w:rPr>
        <w:t> (полностью соответствует международной терминологии);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уровень 4 - ОЦЕНОЧНЫЕ ЭЛЕМЕНТЫ</w:t>
      </w:r>
      <w:r>
        <w:rPr>
          <w:rFonts w:ascii="Segoe UI" w:hAnsi="Segoe UI" w:cs="Segoe UI"/>
          <w:color w:val="1D2125"/>
          <w:sz w:val="23"/>
          <w:szCs w:val="23"/>
        </w:rPr>
        <w:t>, или </w:t>
      </w:r>
      <w:r>
        <w:rPr>
          <w:rStyle w:val="text-primary"/>
          <w:rFonts w:ascii="Segoe UI" w:hAnsi="Segoe UI" w:cs="Segoe UI"/>
          <w:b/>
          <w:bCs/>
          <w:color w:val="0F6CBF"/>
          <w:sz w:val="23"/>
          <w:szCs w:val="23"/>
        </w:rPr>
        <w:t>единичные показатели</w:t>
      </w:r>
      <w:r>
        <w:rPr>
          <w:rFonts w:ascii="Segoe UI" w:hAnsi="Segoe UI" w:cs="Segoe UI"/>
          <w:color w:val="1D2125"/>
          <w:sz w:val="23"/>
          <w:szCs w:val="23"/>
        </w:rPr>
        <w:t> (в международных стандартах данный уровень отсутствует).</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1 приведены факторы и критерии качества, определенные в стандарте ГОСТ 28195–99. Для каждого из факторов качества (первый уровень) составляется своя иерархическая модель, отражающая взаимосвязь факторов, критериев, метрик и оценочных элементов.</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fldChar w:fldCharType="begin"/>
      </w:r>
      <w:r>
        <w:instrText xml:space="preserve"> INCLUDEPICTURE "https://lms.bsuir.by/pluginfile.php/533249/mod_book/chapter/4688/%D0%BA%D0%B0%D1%80%D1%82%D0%B8%D0%BD%D0%BA%D0%B8-25.png" \* MERGEFORMATINET </w:instrText>
      </w:r>
      <w:r>
        <w:fldChar w:fldCharType="separate"/>
      </w:r>
      <w:r>
        <w:rPr>
          <w:noProof/>
        </w:rPr>
        <mc:AlternateContent>
          <mc:Choice Requires="wps">
            <w:drawing>
              <wp:inline distT="0" distB="0" distL="0" distR="0">
                <wp:extent cx="304800" cy="304800"/>
                <wp:effectExtent l="0" t="0" r="0" b="0"/>
                <wp:docPr id="675064624"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5D6D5"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"https://lms.bsuir.by/pluginfile.php/533249/mod_book/chapter/4688/%D0%BA%D0%B0%D1%80%D1%82%D0%B8%D0%BD%D0%BA%D0%B8-25.png"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309183320"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3C81B"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5731510" cy="4728210"/>
            <wp:effectExtent l="0" t="0" r="0" b="0"/>
            <wp:docPr id="5148520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52073" name="Рисунок 514852073"/>
                    <pic:cNvPicPr/>
                  </pic:nvPicPr>
                  <pic:blipFill>
                    <a:blip r:embed="rId5">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F73DC5" w:rsidRDefault="00F73DC5" w:rsidP="00F73DC5">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t>Рисунок  — Иерархическая модель качества ПС по ГОСТ 28195–99</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Вид данной модели зависит от фазы ЖЦ ПС. Выбор оценочных элементов для каждой метрики зависит от функционального назначения ПС и формируется с учетом данных, ранее полученных при проведении испытаний ПС и эксплуатации аналогичных программ.</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выбора оценочных элементов ГОСТ 28195–99 предлагает перечень специальных таблиц, содержащих наименование элемента, метод его оценки и применяемость элемента для различных подклассов ПС.</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каждой такой таблице код оценочного элемента формируется из пяти символов: </w:t>
      </w:r>
      <w:r>
        <w:rPr>
          <w:rStyle w:val="text-primary"/>
          <w:rFonts w:ascii="Segoe UI" w:hAnsi="Segoe UI" w:cs="Segoe UI"/>
          <w:b/>
          <w:bCs/>
          <w:color w:val="0F6CBF"/>
          <w:sz w:val="23"/>
          <w:szCs w:val="23"/>
        </w:rPr>
        <w:t>S</w:t>
      </w:r>
      <w:r>
        <w:rPr>
          <w:rStyle w:val="text-success"/>
          <w:rFonts w:ascii="Segoe UI" w:eastAsiaTheme="majorEastAsia" w:hAnsi="Segoe UI" w:cs="Segoe UI"/>
          <w:b/>
          <w:bCs/>
          <w:color w:val="357A32"/>
          <w:sz w:val="23"/>
          <w:szCs w:val="23"/>
        </w:rPr>
        <w:t>NN</w:t>
      </w:r>
      <w:r>
        <w:rPr>
          <w:rStyle w:val="text-danger"/>
          <w:rFonts w:ascii="Segoe UI" w:hAnsi="Segoe UI" w:cs="Segoe UI"/>
          <w:b/>
          <w:bCs/>
          <w:color w:val="CA3120"/>
          <w:sz w:val="23"/>
          <w:szCs w:val="23"/>
        </w:rPr>
        <w:t>PP</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Первый символ (буква </w:t>
      </w:r>
      <w:r>
        <w:rPr>
          <w:rStyle w:val="text-primary"/>
          <w:rFonts w:ascii="Segoe UI" w:hAnsi="Segoe UI" w:cs="Segoe UI"/>
          <w:b/>
          <w:bCs/>
          <w:color w:val="0F6CBF"/>
          <w:sz w:val="23"/>
          <w:szCs w:val="23"/>
        </w:rPr>
        <w:t>S</w:t>
      </w:r>
      <w:r>
        <w:rPr>
          <w:rFonts w:ascii="Segoe UI" w:hAnsi="Segoe UI" w:cs="Segoe UI"/>
          <w:color w:val="1D2125"/>
          <w:sz w:val="23"/>
          <w:szCs w:val="23"/>
        </w:rPr>
        <w:t>) указывает на принадлежность элемента фактору.</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Два следующих символа (</w:t>
      </w:r>
      <w:r>
        <w:rPr>
          <w:rStyle w:val="text-success"/>
          <w:rFonts w:ascii="Segoe UI" w:eastAsiaTheme="majorEastAsia" w:hAnsi="Segoe UI" w:cs="Segoe UI"/>
          <w:b/>
          <w:bCs/>
          <w:color w:val="357A32"/>
          <w:sz w:val="23"/>
          <w:szCs w:val="23"/>
        </w:rPr>
        <w:t>NN</w:t>
      </w:r>
      <w:r>
        <w:rPr>
          <w:rFonts w:ascii="Segoe UI" w:hAnsi="Segoe UI" w:cs="Segoe UI"/>
          <w:color w:val="1D2125"/>
          <w:sz w:val="23"/>
          <w:szCs w:val="23"/>
        </w:rPr>
        <w:t>) – это номер метрики, которой принадлежит оценочный элемент.</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Четвертый и пятый символы (</w:t>
      </w:r>
      <w:r>
        <w:rPr>
          <w:rStyle w:val="text-danger"/>
          <w:rFonts w:ascii="Segoe UI" w:hAnsi="Segoe UI" w:cs="Segoe UI"/>
          <w:b/>
          <w:bCs/>
          <w:color w:val="CA3120"/>
          <w:sz w:val="23"/>
          <w:szCs w:val="23"/>
        </w:rPr>
        <w:t>PP</w:t>
      </w:r>
      <w:r>
        <w:rPr>
          <w:rFonts w:ascii="Segoe UI" w:hAnsi="Segoe UI" w:cs="Segoe UI"/>
          <w:color w:val="1D2125"/>
          <w:sz w:val="23"/>
          <w:szCs w:val="23"/>
        </w:rPr>
        <w:t>) – это порядковый номер данного оценочного элемента внутри метрики.</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В ГОСТ 28195–99 приняты следующие обозначения факторов:</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hAnsi="Segoe UI" w:cs="Segoe UI"/>
          <w:b/>
          <w:bCs/>
          <w:color w:val="0F6CBF"/>
          <w:sz w:val="23"/>
          <w:szCs w:val="23"/>
        </w:rPr>
        <w:t>Н</w:t>
      </w:r>
      <w:r>
        <w:rPr>
          <w:rFonts w:ascii="Segoe UI" w:hAnsi="Segoe UI" w:cs="Segoe UI"/>
          <w:color w:val="1D2125"/>
          <w:sz w:val="23"/>
          <w:szCs w:val="23"/>
        </w:rPr>
        <w:t> – Надежность;</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w:t>
      </w:r>
      <w:r>
        <w:rPr>
          <w:rFonts w:ascii="Segoe UI" w:hAnsi="Segoe UI" w:cs="Segoe UI"/>
          <w:color w:val="1D2125"/>
          <w:sz w:val="23"/>
          <w:szCs w:val="23"/>
        </w:rPr>
        <w:t> – Сопровождаемость;</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hAnsi="Segoe UI" w:cs="Segoe UI"/>
          <w:b/>
          <w:bCs/>
          <w:color w:val="0F6CBF"/>
          <w:sz w:val="23"/>
          <w:szCs w:val="23"/>
        </w:rPr>
        <w:t>У</w:t>
      </w:r>
      <w:r>
        <w:rPr>
          <w:rFonts w:ascii="Segoe UI" w:hAnsi="Segoe UI" w:cs="Segoe UI"/>
          <w:color w:val="1D2125"/>
          <w:sz w:val="23"/>
          <w:szCs w:val="23"/>
        </w:rPr>
        <w:t> – Удобство применения;</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hAnsi="Segoe UI" w:cs="Segoe UI"/>
          <w:b/>
          <w:bCs/>
          <w:color w:val="0F6CBF"/>
          <w:sz w:val="23"/>
          <w:szCs w:val="23"/>
        </w:rPr>
        <w:t>Э</w:t>
      </w:r>
      <w:r>
        <w:rPr>
          <w:rFonts w:ascii="Segoe UI" w:hAnsi="Segoe UI" w:cs="Segoe UI"/>
          <w:color w:val="1D2125"/>
          <w:sz w:val="23"/>
          <w:szCs w:val="23"/>
        </w:rPr>
        <w:t> – Эффективность;</w:t>
      </w:r>
    </w:p>
    <w:p w:rsidR="00F73DC5" w:rsidRDefault="00F73DC5" w:rsidP="00F73DC5">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hAnsi="Segoe UI" w:cs="Segoe UI"/>
          <w:b/>
          <w:bCs/>
          <w:color w:val="0F6CBF"/>
          <w:sz w:val="23"/>
          <w:szCs w:val="23"/>
        </w:rPr>
        <w:t>Г</w:t>
      </w:r>
      <w:r>
        <w:rPr>
          <w:rFonts w:ascii="Segoe UI" w:hAnsi="Segoe UI" w:cs="Segoe UI"/>
          <w:color w:val="1D2125"/>
          <w:sz w:val="23"/>
          <w:szCs w:val="23"/>
        </w:rPr>
        <w:t> – Универсальность (Гибкость);</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К</w:t>
      </w:r>
      <w:r>
        <w:rPr>
          <w:rFonts w:ascii="Segoe UI" w:hAnsi="Segoe UI" w:cs="Segoe UI"/>
          <w:color w:val="1D2125"/>
          <w:sz w:val="23"/>
          <w:szCs w:val="23"/>
        </w:rPr>
        <w:t> – Функциональность (Корректность).</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Достоинства метода оценки качества ПС</w:t>
      </w:r>
      <w:r>
        <w:rPr>
          <w:rFonts w:ascii="Segoe UI" w:hAnsi="Segoe UI" w:cs="Segoe UI"/>
          <w:color w:val="1D2125"/>
          <w:sz w:val="23"/>
          <w:szCs w:val="23"/>
        </w:rPr>
        <w:t>, основанного на рассмотренной иерархической модели: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Метод позволяет накапливать статистический материал о состоянии различных подклассов ПС в отношении значений метрик и оценочных элементов. Это создает предпосылки для определения их нормативных (базовых) значений по подклассам ПС и может служить основой для деятельности по стандартизации в области программного обеспечения.</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Списки значений метрик и оценочных элементов являются основой для деятельности по управлению качеством в процессе разработки ПС.</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 Возможно создание инструментальных средств с целью автоматизации оценки качества ПС для тех показателей, которые такую оценку допускают.</w:t>
      </w:r>
    </w:p>
    <w:p w:rsidR="00F73DC5" w:rsidRDefault="00F73DC5" w:rsidP="00F73DC5"/>
    <w:p w:rsidR="00F73DC5" w:rsidRPr="00F73DC5" w:rsidRDefault="00F73DC5" w:rsidP="00F73DC5">
      <w:pPr>
        <w:pStyle w:val="4"/>
        <w:shd w:val="clear" w:color="auto" w:fill="FFFFFF"/>
        <w:spacing w:before="0"/>
        <w:rPr>
          <w:rFonts w:ascii="Segoe UI" w:hAnsi="Segoe UI" w:cs="Segoe UI"/>
          <w:b/>
          <w:bCs/>
          <w:color w:val="1D2125"/>
        </w:rPr>
      </w:pPr>
      <w:r w:rsidRPr="00F73DC5">
        <w:rPr>
          <w:rFonts w:ascii="Segoe UI" w:hAnsi="Segoe UI" w:cs="Segoe UI"/>
          <w:b/>
          <w:bCs/>
          <w:color w:val="1D2125"/>
        </w:rPr>
        <w:t>4.2. Расчет оценки качества</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w:t>
      </w:r>
      <w:r>
        <w:rPr>
          <w:rStyle w:val="a4"/>
          <w:rFonts w:ascii="Segoe UI" w:eastAsiaTheme="majorEastAsia" w:hAnsi="Segoe UI" w:cs="Segoe UI"/>
          <w:color w:val="1D2125"/>
          <w:sz w:val="23"/>
          <w:szCs w:val="23"/>
        </w:rPr>
        <w:t>ГОСТ 28195–99</w:t>
      </w:r>
      <w:r>
        <w:rPr>
          <w:rFonts w:ascii="Segoe UI" w:hAnsi="Segoe UI" w:cs="Segoe UI"/>
          <w:color w:val="1D2125"/>
          <w:sz w:val="23"/>
          <w:szCs w:val="23"/>
        </w:rPr>
        <w:t>, для оценки качества ПС необходимо выполнить следующую последовательность действий из десяти шагов:</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1.</w:t>
      </w:r>
      <w:r>
        <w:rPr>
          <w:rFonts w:ascii="Segoe UI" w:hAnsi="Segoe UI" w:cs="Segoe UI"/>
          <w:color w:val="1D2125"/>
          <w:sz w:val="23"/>
          <w:szCs w:val="23"/>
        </w:rPr>
        <w:t> На фазе анализа проводится выбор показателей и их базовых значений.</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2.</w:t>
      </w:r>
      <w:r>
        <w:rPr>
          <w:rFonts w:ascii="Segoe UI" w:hAnsi="Segoe UI" w:cs="Segoe UI"/>
          <w:color w:val="1D2125"/>
          <w:sz w:val="23"/>
          <w:szCs w:val="23"/>
        </w:rPr>
        <w:t> Для показателей качества на всех уровнях принимается единая шкала оценки (например, от 0 до 1).</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3.</w:t>
      </w:r>
      <w:r>
        <w:rPr>
          <w:rFonts w:ascii="Segoe UI" w:hAnsi="Segoe UI" w:cs="Segoe UI"/>
          <w:color w:val="1D2125"/>
          <w:sz w:val="23"/>
          <w:szCs w:val="23"/>
        </w:rPr>
        <w:t> В процессе оценки качества на каждом уровне (кроме уровня оценочных элементов) проводится вычисление двух величин:</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абсолютного показателя качества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относительного показателя качества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𝑖𝑗</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 – порядковый номер показателя данного уровня для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показателя вышестоящего уровня.</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Относительный показатель качества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 является функцией отношения показателя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 и его базового значения:</w:t>
      </w:r>
    </w:p>
    <w:p w:rsidR="00F73DC5" w:rsidRPr="00F73DC5" w:rsidRDefault="00F73DC5" w:rsidP="00F73DC5">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𝑅𝑖𝑗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𝑃𝑏𝑖𝑗</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содержит таблицу с базовыми значениями для характеристик качества второго уровня (критериев). Данные значения определяются подклассом программного средства в соответствии с </w:t>
      </w:r>
      <w:r>
        <w:rPr>
          <w:rFonts w:ascii="Segoe UI" w:hAnsi="Segoe UI" w:cs="Segoe UI"/>
          <w:color w:val="1D2125"/>
          <w:sz w:val="23"/>
          <w:szCs w:val="23"/>
          <w:u w:val="single"/>
        </w:rPr>
        <w:t>ОКП</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Базовые значения для показателей первого и третьего уровней формируются методом экспертного опроса с учетом назначения ПС или на основании показателей существующих аналогов или расчетного эталонного ПС. Значения базовых показателей ПС должны соответствовать значениям показателей, отражающих современный уровень качества и прогнозируемый мировой уровень.</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4.</w:t>
      </w:r>
      <w:r>
        <w:rPr>
          <w:rFonts w:ascii="Segoe UI" w:hAnsi="Segoe UI" w:cs="Segoe UI"/>
          <w:color w:val="1D2125"/>
          <w:sz w:val="23"/>
          <w:szCs w:val="23"/>
        </w:rPr>
        <w:t> Каждый показатель качества второго и третьего уровней характеризуется двумя параметрами:</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количественным значением,</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весовым коэффициентом </w:t>
      </w:r>
      <w:r>
        <w:rPr>
          <w:rStyle w:val="mi"/>
          <w:rFonts w:ascii="Cambria Math" w:hAnsi="Cambria Math" w:cs="Cambria Math"/>
          <w:color w:val="1D2125"/>
          <w:sz w:val="27"/>
          <w:szCs w:val="27"/>
          <w:bdr w:val="none" w:sz="0" w:space="0" w:color="auto" w:frame="1"/>
        </w:rPr>
        <w:t>𝑉</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Сумма весовых коэффициентов всех показателей некоторого уровня, относящихся к показателю вышестоящего уровня, постоянна и равна 1:</w:t>
      </w:r>
    </w:p>
    <w:p w:rsidR="00F73DC5" w:rsidRDefault="00F73DC5" w:rsidP="00F73DC5">
      <w:pPr>
        <w:pStyle w:val="a3"/>
        <w:shd w:val="clear" w:color="auto" w:fill="FFFFFF"/>
        <w:spacing w:before="0" w:beforeAutospacing="0" w:after="0"/>
        <w:jc w:val="center"/>
        <w:rPr>
          <w:rFonts w:ascii="Segoe UI" w:hAnsi="Segoe UI" w:cs="Segoe UI"/>
          <w:color w:val="1D2125"/>
          <w:sz w:val="23"/>
          <w:szCs w:val="23"/>
        </w:rPr>
      </w:pP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19"/>
          <w:szCs w:val="19"/>
          <w:bdr w:val="none" w:sz="0" w:space="0" w:color="auto" w:frame="1"/>
        </w:rPr>
        <w:t>𝑗</w:t>
      </w:r>
      <w:r>
        <w:rPr>
          <w:rStyle w:val="mo"/>
          <w:rFonts w:ascii="STIXGeneral-Regular" w:hAnsi="STIXGeneral-Regular" w:cs="Segoe UI"/>
          <w:color w:val="1D2125"/>
          <w:sz w:val="19"/>
          <w:szCs w:val="19"/>
          <w:bdr w:val="none" w:sz="0" w:space="0" w:color="auto" w:frame="1"/>
        </w:rPr>
        <w:t>=</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𝐽</w:t>
      </w:r>
      <w:r>
        <w:rPr>
          <w:rStyle w:val="mi"/>
          <w:rFonts w:ascii="Cambria Math" w:hAnsi="Cambria Math" w:cs="Cambria Math"/>
          <w:color w:val="1D2125"/>
          <w:sz w:val="27"/>
          <w:szCs w:val="27"/>
          <w:bdr w:val="none" w:sz="0" w:space="0" w:color="auto" w:frame="1"/>
        </w:rPr>
        <w:t>𝑉</w:t>
      </w:r>
      <w:r>
        <w:rPr>
          <w:rStyle w:val="mi"/>
          <w:rFonts w:ascii="Cambria Math" w:hAnsi="Cambria Math" w:cs="Cambria Math"/>
          <w:color w:val="1D2125"/>
          <w:sz w:val="19"/>
          <w:szCs w:val="19"/>
          <w:bdr w:val="none" w:sz="0" w:space="0" w:color="auto" w:frame="1"/>
        </w:rPr>
        <w:t>𝑖𝑗</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𝐽</w:t>
      </w:r>
      <w:r w:rsidRPr="00F73DC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 общее количество всех показателей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уровня, относящихся к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-му показателю вышестоящего уровня, определенных в стандарте.</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содержит таблицы, содержащие перечни весовых коэффициентов для характеристик второго и третьего уровней (критериев и метрик). Количественные величины весовых коэффициентов зависят от фазы ЖЦ ПС и подкласса ПС в соответствии с </w:t>
      </w:r>
      <w:r>
        <w:rPr>
          <w:rFonts w:ascii="Segoe UI" w:hAnsi="Segoe UI" w:cs="Segoe UI"/>
          <w:color w:val="1D2125"/>
          <w:sz w:val="23"/>
          <w:szCs w:val="23"/>
          <w:u w:val="single"/>
        </w:rPr>
        <w:t>ОКП</w:t>
      </w:r>
      <w:r>
        <w:rPr>
          <w:rFonts w:ascii="Segoe UI" w:hAnsi="Segoe UI" w:cs="Segoe UI"/>
          <w:color w:val="1D2125"/>
          <w:sz w:val="23"/>
          <w:szCs w:val="23"/>
        </w:rPr>
        <w:t>.</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5.</w:t>
      </w:r>
      <w:r>
        <w:rPr>
          <w:rFonts w:ascii="Segoe UI" w:hAnsi="Segoe UI" w:cs="Segoe UI"/>
          <w:color w:val="1D2125"/>
          <w:sz w:val="23"/>
          <w:szCs w:val="23"/>
        </w:rPr>
        <w:t> Определение усредненной оценки </w:t>
      </w:r>
      <w:r>
        <w:rPr>
          <w:rStyle w:val="mi"/>
          <w:rFonts w:ascii="Cambria Math" w:hAnsi="Cambria Math" w:cs="Cambria Math"/>
          <w:color w:val="1D2125"/>
          <w:sz w:val="27"/>
          <w:szCs w:val="27"/>
          <w:bdr w:val="none" w:sz="0" w:space="0" w:color="auto" w:frame="1"/>
        </w:rPr>
        <w:t>𝑚</w:t>
      </w:r>
      <w:r>
        <w:rPr>
          <w:rStyle w:val="mi"/>
          <w:rFonts w:ascii="Cambria Math" w:hAnsi="Cambria Math" w:cs="Cambria Math"/>
          <w:color w:val="1D2125"/>
          <w:sz w:val="19"/>
          <w:szCs w:val="19"/>
          <w:bdr w:val="none" w:sz="0" w:space="0" w:color="auto" w:frame="1"/>
        </w:rPr>
        <w:t>𝑘𝑞</w:t>
      </w:r>
      <w:r>
        <w:rPr>
          <w:rFonts w:ascii="Segoe UI" w:hAnsi="Segoe UI" w:cs="Segoe UI"/>
          <w:color w:val="1D2125"/>
          <w:sz w:val="23"/>
          <w:szCs w:val="23"/>
        </w:rPr>
        <w:t> оценочного элемента по нескольким его значениям (измерениям) </w:t>
      </w:r>
      <w:r>
        <w:rPr>
          <w:rStyle w:val="mi"/>
          <w:rFonts w:ascii="Cambria Math" w:hAnsi="Cambria Math" w:cs="Cambria Math"/>
          <w:color w:val="1D2125"/>
          <w:sz w:val="27"/>
          <w:szCs w:val="27"/>
          <w:bdr w:val="none" w:sz="0" w:space="0" w:color="auto" w:frame="1"/>
        </w:rPr>
        <w:t>𝑚</w:t>
      </w:r>
      <w:r>
        <w:rPr>
          <w:rStyle w:val="mi"/>
          <w:rFonts w:ascii="Cambria Math" w:hAnsi="Cambria Math" w:cs="Cambria Math"/>
          <w:color w:val="1D2125"/>
          <w:sz w:val="19"/>
          <w:szCs w:val="19"/>
          <w:bdr w:val="none" w:sz="0" w:space="0" w:color="auto" w:frame="1"/>
        </w:rPr>
        <w:t>𝑞𝑡</w:t>
      </w:r>
      <w:r>
        <w:rPr>
          <w:rFonts w:ascii="Segoe UI" w:hAnsi="Segoe UI" w:cs="Segoe UI"/>
          <w:color w:val="1D2125"/>
          <w:sz w:val="23"/>
          <w:szCs w:val="23"/>
        </w:rPr>
        <w:t> осуществляется по формуле (</w:t>
      </w:r>
      <w:r>
        <w:rPr>
          <w:rStyle w:val="text-primary"/>
          <w:rFonts w:ascii="Segoe UI" w:hAnsi="Segoe UI" w:cs="Segoe UI"/>
          <w:b/>
          <w:bCs/>
          <w:color w:val="0F6CBF"/>
          <w:sz w:val="23"/>
          <w:szCs w:val="23"/>
        </w:rPr>
        <w:t>формула для вычисления значений показателей качества 4-го уровня</w:t>
      </w:r>
      <w:r>
        <w:rPr>
          <w:rFonts w:ascii="Segoe UI" w:hAnsi="Segoe UI" w:cs="Segoe UI"/>
          <w:color w:val="1D2125"/>
          <w:sz w:val="23"/>
          <w:szCs w:val="23"/>
        </w:rPr>
        <w:t>):</w:t>
      </w:r>
    </w:p>
    <w:p w:rsidR="00F73DC5" w:rsidRPr="00F73DC5" w:rsidRDefault="00F73DC5" w:rsidP="00F73DC5">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𝑚𝑘𝑞</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𝑇</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𝑡</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𝑇𝑚𝑞𝑡</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 – порядковый номер метрики;</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𝑞</w:t>
      </w:r>
      <w:r>
        <w:rPr>
          <w:rFonts w:ascii="Segoe UI" w:hAnsi="Segoe UI" w:cs="Segoe UI"/>
          <w:color w:val="1D2125"/>
          <w:sz w:val="23"/>
          <w:szCs w:val="23"/>
        </w:rPr>
        <w:t> – порядковый номер оценочного элемента;</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 – число значений (измерений) оценочного элемента;</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𝑡</w:t>
      </w:r>
      <w:r>
        <w:rPr>
          <w:rFonts w:ascii="Segoe UI" w:hAnsi="Segoe UI" w:cs="Segoe UI"/>
          <w:color w:val="1D2125"/>
          <w:sz w:val="23"/>
          <w:szCs w:val="23"/>
        </w:rPr>
        <w:t> – номер значения оценочного элемента.</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6.</w:t>
      </w:r>
      <w:r>
        <w:rPr>
          <w:rFonts w:ascii="Segoe UI" w:hAnsi="Segoe UI" w:cs="Segoe UI"/>
          <w:color w:val="1D2125"/>
          <w:sz w:val="23"/>
          <w:szCs w:val="23"/>
        </w:rPr>
        <w:t> Итоговая оценка </w:t>
      </w: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-ой метрики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рассчитывается как среднее оценочных элементов по формуле (</w:t>
      </w:r>
      <w:r>
        <w:rPr>
          <w:rStyle w:val="text-primary"/>
          <w:rFonts w:ascii="Segoe UI" w:hAnsi="Segoe UI" w:cs="Segoe UI"/>
          <w:b/>
          <w:bCs/>
          <w:color w:val="0F6CBF"/>
          <w:sz w:val="23"/>
          <w:szCs w:val="23"/>
        </w:rPr>
        <w:t>формула для вычисления значений показателей качества 3-го уровня</w:t>
      </w:r>
      <w:r>
        <w:rPr>
          <w:rFonts w:ascii="Segoe UI" w:hAnsi="Segoe UI" w:cs="Segoe UI"/>
          <w:color w:val="1D2125"/>
          <w:sz w:val="23"/>
          <w:szCs w:val="23"/>
        </w:rPr>
        <w:t>):</w:t>
      </w:r>
    </w:p>
    <w:p w:rsidR="00F73DC5" w:rsidRPr="00F73DC5" w:rsidRDefault="00F73DC5" w:rsidP="00F73DC5">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𝑃𝐾𝑖𝑗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𝑃𝑀𝑗𝑘𝑉𝑀𝑗𝑘</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𝑉𝑀𝑗𝑘</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𝑀</w:t>
      </w:r>
      <w:r>
        <w:rPr>
          <w:rFonts w:ascii="Segoe UI" w:hAnsi="Segoe UI" w:cs="Segoe UI"/>
          <w:color w:val="1D2125"/>
          <w:sz w:val="23"/>
          <w:szCs w:val="23"/>
        </w:rPr>
        <w:t> – признак метрики;</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 число оценочных элементов, реально используемых при оценке </w:t>
      </w: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-й метрики.</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7.</w:t>
      </w:r>
      <w:r>
        <w:rPr>
          <w:rFonts w:ascii="Segoe UI" w:hAnsi="Segoe UI" w:cs="Segoe UI"/>
          <w:color w:val="1D2125"/>
          <w:sz w:val="23"/>
          <w:szCs w:val="23"/>
        </w:rPr>
        <w:t> Абсолютные показатели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вычисляются как отношение суммы показателей соответствующих метрик с учетом их вклада к сумме учитываемых весовых коэффициентов (</w:t>
      </w:r>
      <w:r>
        <w:rPr>
          <w:rStyle w:val="text-primary"/>
          <w:rFonts w:ascii="Segoe UI" w:hAnsi="Segoe UI" w:cs="Segoe UI"/>
          <w:b/>
          <w:bCs/>
          <w:color w:val="0F6CBF"/>
          <w:sz w:val="23"/>
          <w:szCs w:val="23"/>
        </w:rPr>
        <w:t>формула для вычисления значений показателей качества 2-го уровня</w:t>
      </w:r>
      <w:r>
        <w:rPr>
          <w:rFonts w:ascii="Segoe UI" w:hAnsi="Segoe UI" w:cs="Segoe UI"/>
          <w:color w:val="1D2125"/>
          <w:sz w:val="23"/>
          <w:szCs w:val="23"/>
        </w:rPr>
        <w:t>):</w:t>
      </w:r>
    </w:p>
    <w:p w:rsidR="00F73DC5" w:rsidRPr="00F73DC5" w:rsidRDefault="00F73DC5" w:rsidP="00F73DC5">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lastRenderedPageBreak/>
        <w:t>𝑃𝐾𝑖𝑗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𝑃𝑀𝑗𝑘𝑉𝑀𝑗𝑘</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𝑉𝑀𝑗𝑘</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Fonts w:ascii="Segoe UI" w:hAnsi="Segoe UI" w:cs="Segoe UI"/>
          <w:color w:val="1D2125"/>
          <w:sz w:val="23"/>
          <w:szCs w:val="23"/>
        </w:rPr>
        <w:t> – число метрик, относящихся к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-му критерию, реально используемых при оценке;</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𝐾</w:t>
      </w:r>
      <w:r>
        <w:rPr>
          <w:rFonts w:ascii="Segoe UI" w:hAnsi="Segoe UI" w:cs="Segoe UI"/>
          <w:color w:val="1D2125"/>
          <w:sz w:val="23"/>
          <w:szCs w:val="23"/>
        </w:rPr>
        <w:t> – признак критерия.</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8.</w:t>
      </w:r>
      <w:r>
        <w:rPr>
          <w:rFonts w:ascii="Segoe UI" w:hAnsi="Segoe UI" w:cs="Segoe UI"/>
          <w:color w:val="1D2125"/>
          <w:sz w:val="23"/>
          <w:szCs w:val="23"/>
        </w:rPr>
        <w:t> Относительные значения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𝑘𝑖𝑗</w:t>
      </w:r>
      <w:r w:rsidRPr="00F73DC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𝑘𝑖𝑗</w:t>
      </w:r>
      <w:r>
        <w:rPr>
          <w:rFonts w:ascii="Segoe UI" w:hAnsi="Segoe UI" w:cs="Segoe UI"/>
          <w:color w:val="1D2125"/>
          <w:sz w:val="23"/>
          <w:szCs w:val="23"/>
        </w:rPr>
        <w:t> по отношению к базовому значению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𝑘𝑏𝑖𝑗</w:t>
      </w:r>
      <w:r>
        <w:rPr>
          <w:rFonts w:ascii="Segoe UI" w:hAnsi="Segoe UI" w:cs="Segoe UI"/>
          <w:color w:val="1D2125"/>
          <w:sz w:val="23"/>
          <w:szCs w:val="23"/>
        </w:rPr>
        <w:t> определяются по формуле</w:t>
      </w:r>
    </w:p>
    <w:p w:rsidR="00F73DC5" w:rsidRPr="00F73DC5" w:rsidRDefault="00F73DC5" w:rsidP="00F73DC5">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𝑃𝑘𝑏𝑖𝑗</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9.</w:t>
      </w:r>
      <w:r>
        <w:rPr>
          <w:rFonts w:ascii="Segoe UI" w:hAnsi="Segoe UI" w:cs="Segoe UI"/>
          <w:color w:val="1D2125"/>
          <w:sz w:val="23"/>
          <w:szCs w:val="23"/>
        </w:rPr>
        <w:t> Абсолютные и относительные значения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качества определяются по формулам из абсолютных и относительных значений соответствующих критериев качества и их весовых коэффициентов (</w:t>
      </w:r>
      <w:r>
        <w:rPr>
          <w:rStyle w:val="text-primary"/>
          <w:rFonts w:ascii="Segoe UI" w:hAnsi="Segoe UI" w:cs="Segoe UI"/>
          <w:b/>
          <w:bCs/>
          <w:color w:val="0F6CBF"/>
          <w:sz w:val="23"/>
          <w:szCs w:val="23"/>
        </w:rPr>
        <w:t>формулы для вычисления значений показателей качества 1-го уровня</w:t>
      </w:r>
      <w:r>
        <w:rPr>
          <w:rFonts w:ascii="Segoe UI" w:hAnsi="Segoe UI" w:cs="Segoe UI"/>
          <w:color w:val="1D2125"/>
          <w:sz w:val="23"/>
          <w:szCs w:val="23"/>
        </w:rPr>
        <w:t>)</w:t>
      </w:r>
    </w:p>
    <w:p w:rsidR="00F73DC5" w:rsidRPr="00F73DC5" w:rsidRDefault="00F73DC5" w:rsidP="00F73DC5">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𝑃𝐹𝑖</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𝑃𝐾𝑖𝑗𝑉𝑘𝑖𝑗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𝑉𝐾𝑖𝑗</w:t>
      </w:r>
    </w:p>
    <w:p w:rsidR="00F73DC5" w:rsidRPr="00F73DC5" w:rsidRDefault="00F73DC5" w:rsidP="00F73DC5">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𝑅𝐹𝑖</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𝑅𝐾𝑖𝑗𝑉𝑘𝑖𝑗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𝑉𝐾𝑖𝑗</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𝐹</w:t>
      </w:r>
      <w:r>
        <w:rPr>
          <w:rFonts w:ascii="Segoe UI" w:hAnsi="Segoe UI" w:cs="Segoe UI"/>
          <w:color w:val="1D2125"/>
          <w:sz w:val="23"/>
          <w:szCs w:val="23"/>
        </w:rPr>
        <w:t> – признак фактора;</w:t>
      </w:r>
    </w:p>
    <w:p w:rsidR="00F73DC5" w:rsidRDefault="00F73DC5" w:rsidP="00F73DC5">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𝑁</w:t>
      </w:r>
      <w:r>
        <w:rPr>
          <w:rFonts w:ascii="Segoe UI" w:hAnsi="Segoe UI" w:cs="Segoe UI"/>
          <w:color w:val="1D2125"/>
          <w:sz w:val="23"/>
          <w:szCs w:val="23"/>
        </w:rPr>
        <w:t> – число критериев качества, относящихся к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-му фактору, реально используемых при оценке.</w:t>
      </w:r>
    </w:p>
    <w:p w:rsidR="00F73DC5" w:rsidRDefault="00F73DC5" w:rsidP="00F73DC5">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10.</w:t>
      </w:r>
      <w:r>
        <w:rPr>
          <w:rFonts w:ascii="Segoe UI" w:hAnsi="Segoe UI" w:cs="Segoe UI"/>
          <w:color w:val="1D2125"/>
          <w:sz w:val="23"/>
          <w:szCs w:val="23"/>
        </w:rPr>
        <w:t> Общая оценка качества в целом формируется экспертами по набору полученных значений факторов качества. Общая оценка качества ПС может быть получена также как усредненное значение показателей факторов, реально используемых при оценке.</w:t>
      </w:r>
    </w:p>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Pr="00F73DC5" w:rsidRDefault="00F73DC5" w:rsidP="00F73DC5">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b/>
          <w:bCs/>
          <w:i/>
          <w:iCs/>
          <w:color w:val="1D2125"/>
          <w:kern w:val="0"/>
          <w:sz w:val="23"/>
          <w:szCs w:val="23"/>
          <w:lang w:eastAsia="ru-RU"/>
          <w14:ligatures w14:val="none"/>
        </w:rPr>
        <w:lastRenderedPageBreak/>
        <w:t>Рассмотрим представление иерархической модели качества ПС для фактора «Сопровождаемость» для различных фаз жизненного цикла программных средств.</w:t>
      </w:r>
    </w:p>
    <w:p w:rsidR="00F73DC5" w:rsidRPr="00F73DC5" w:rsidRDefault="00F73DC5" w:rsidP="00F73DC5">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F73DC5" w:rsidRPr="00F73DC5" w:rsidRDefault="00F73DC5" w:rsidP="00F73DC5">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 рисунке 1 представлены первый и второй уровни модели качества фактора «Сопровождаемость».</w:t>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"https://lms.bsuir.by/pluginfile.php/533252/mod_page/content/1/1%20%282%29.png"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294689657"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EBBD3"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extent cx="4419600" cy="1384300"/>
            <wp:effectExtent l="0" t="0" r="0" b="0"/>
            <wp:docPr id="155195842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8429" name="Рисунок 1551958429"/>
                    <pic:cNvPicPr/>
                  </pic:nvPicPr>
                  <pic:blipFill>
                    <a:blip r:embed="rId6">
                      <a:extLst>
                        <a:ext uri="{28A0092B-C50C-407E-A947-70E740481C1C}">
                          <a14:useLocalDpi xmlns:a14="http://schemas.microsoft.com/office/drawing/2010/main" val="0"/>
                        </a:ext>
                      </a:extLst>
                    </a:blip>
                    <a:stretch>
                      <a:fillRect/>
                    </a:stretch>
                  </pic:blipFill>
                  <pic:spPr>
                    <a:xfrm>
                      <a:off x="0" y="0"/>
                      <a:ext cx="4419600" cy="1384300"/>
                    </a:xfrm>
                    <a:prstGeom prst="rect">
                      <a:avLst/>
                    </a:prstGeom>
                  </pic:spPr>
                </pic:pic>
              </a:graphicData>
            </a:graphic>
          </wp:inline>
        </w:drawing>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1 — Фактор качества ПС «Сопровождаемость» и его критерии</w:t>
      </w:r>
    </w:p>
    <w:p w:rsidR="00F73DC5" w:rsidRPr="00F73DC5" w:rsidRDefault="00F73DC5" w:rsidP="00F73DC5">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 рис. 2–7 приведены три верхних уровня иерархической модели для фаз ЖЦ, соответственно: анализа, проектирования, реализации, тестирования, изготовления, сопровождения.</w:t>
      </w:r>
    </w:p>
    <w:p w:rsidR="00F73DC5" w:rsidRPr="00F73DC5" w:rsidRDefault="00F73DC5" w:rsidP="00F73DC5">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F73DC5">
        <w:rPr>
          <w:rFonts w:ascii="Segoe UI" w:eastAsia="Times New Roman" w:hAnsi="Segoe UI" w:cs="Segoe UI"/>
          <w:b/>
          <w:bCs/>
          <w:color w:val="015692"/>
          <w:kern w:val="0"/>
          <w:sz w:val="27"/>
          <w:szCs w:val="27"/>
          <w:lang w:eastAsia="ru-RU"/>
          <w14:ligatures w14:val="none"/>
        </w:rPr>
        <w:t>Примечание</w:t>
      </w:r>
    </w:p>
    <w:p w:rsidR="00F73DC5" w:rsidRPr="00F73DC5" w:rsidRDefault="003478B2" w:rsidP="00F73DC5">
      <w:pPr>
        <w:shd w:val="clear" w:color="auto" w:fill="E9F8FF"/>
        <w:rPr>
          <w:rFonts w:ascii="Segoe UI" w:eastAsia="Times New Roman" w:hAnsi="Segoe UI" w:cs="Segoe UI"/>
          <w:color w:val="1D2125"/>
          <w:kern w:val="0"/>
          <w:sz w:val="23"/>
          <w:szCs w:val="23"/>
          <w:lang w:eastAsia="ru-RU"/>
          <w14:ligatures w14:val="none"/>
        </w:rPr>
      </w:pPr>
      <w:r w:rsidRPr="003478B2">
        <w:rPr>
          <w:rFonts w:ascii="Segoe UI" w:eastAsia="Times New Roman" w:hAnsi="Segoe UI" w:cs="Segoe UI"/>
          <w:noProof/>
          <w:color w:val="1D2125"/>
          <w:kern w:val="0"/>
          <w:sz w:val="23"/>
          <w:szCs w:val="23"/>
          <w:lang w:eastAsia="ru-RU"/>
        </w:rPr>
        <w:pict>
          <v:rect id="_x0000_i1040" alt="" style="width:451.3pt;height:.05pt;mso-width-percent:0;mso-height-percent:0;mso-width-percent:0;mso-height-percent:0" o:hralign="center" o:hrstd="t" o:hr="t" fillcolor="#a0a0a0" stroked="f"/>
        </w:pict>
      </w:r>
    </w:p>
    <w:p w:rsidR="00F73DC5" w:rsidRPr="00F73DC5" w:rsidRDefault="00F73DC5" w:rsidP="00F73DC5">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Номера на рисунках 2–7 возле метрик соответствуют номерам метрик рассматриваемого фактора в стандарте.</w:t>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"https://lms.bsuir.by/pluginfile.php/533252/mod_page/content/1/2.png"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1713716920"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B989D"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extent cx="5731510" cy="1251585"/>
            <wp:effectExtent l="0" t="0" r="0" b="5715"/>
            <wp:docPr id="11787993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9319" name="Рисунок 1178799319"/>
                    <pic:cNvPicPr/>
                  </pic:nvPicPr>
                  <pic:blipFill>
                    <a:blip r:embed="rId7">
                      <a:extLst>
                        <a:ext uri="{28A0092B-C50C-407E-A947-70E740481C1C}">
                          <a14:useLocalDpi xmlns:a14="http://schemas.microsoft.com/office/drawing/2010/main" val="0"/>
                        </a:ext>
                      </a:extLst>
                    </a:blip>
                    <a:stretch>
                      <a:fillRect/>
                    </a:stretch>
                  </pic:blipFill>
                  <pic:spPr>
                    <a:xfrm>
                      <a:off x="0" y="0"/>
                      <a:ext cx="5731510" cy="1251585"/>
                    </a:xfrm>
                    <a:prstGeom prst="rect">
                      <a:avLst/>
                    </a:prstGeom>
                  </pic:spPr>
                </pic:pic>
              </a:graphicData>
            </a:graphic>
          </wp:inline>
        </w:drawing>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2 — Модель сопровождаемости для фазы анализа</w:t>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"https://lms.bsuir.by/pluginfile.php/533252/mod_page/content/1/3.png"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293712410"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ACDE1"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extent cx="5731510" cy="4334510"/>
            <wp:effectExtent l="0" t="0" r="0" b="0"/>
            <wp:docPr id="13987987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8715" name="Рисунок 1398798715"/>
                    <pic:cNvPicPr/>
                  </pic:nvPicPr>
                  <pic:blipFill>
                    <a:blip r:embed="rId8">
                      <a:extLst>
                        <a:ext uri="{28A0092B-C50C-407E-A947-70E740481C1C}">
                          <a14:useLocalDpi xmlns:a14="http://schemas.microsoft.com/office/drawing/2010/main" val="0"/>
                        </a:ext>
                      </a:extLst>
                    </a:blip>
                    <a:stretch>
                      <a:fillRect/>
                    </a:stretch>
                  </pic:blipFill>
                  <pic:spPr>
                    <a:xfrm>
                      <a:off x="0" y="0"/>
                      <a:ext cx="5731510" cy="4334510"/>
                    </a:xfrm>
                    <a:prstGeom prst="rect">
                      <a:avLst/>
                    </a:prstGeom>
                  </pic:spPr>
                </pic:pic>
              </a:graphicData>
            </a:graphic>
          </wp:inline>
        </w:drawing>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3 — Модель сопровождаемости для фазы проектирования</w:t>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"https://lms.bsuir.by/pluginfile.php/533252/mod_page/content/1/4.png"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1531902343"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F51D5"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extent cx="5731510" cy="6008370"/>
            <wp:effectExtent l="0" t="0" r="0" b="0"/>
            <wp:docPr id="66450389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3891" name="Рисунок 664503891"/>
                    <pic:cNvPicPr/>
                  </pic:nvPicPr>
                  <pic:blipFill>
                    <a:blip r:embed="rId9">
                      <a:extLst>
                        <a:ext uri="{28A0092B-C50C-407E-A947-70E740481C1C}">
                          <a14:useLocalDpi xmlns:a14="http://schemas.microsoft.com/office/drawing/2010/main" val="0"/>
                        </a:ext>
                      </a:extLst>
                    </a:blip>
                    <a:stretch>
                      <a:fillRect/>
                    </a:stretch>
                  </pic:blipFill>
                  <pic:spPr>
                    <a:xfrm>
                      <a:off x="0" y="0"/>
                      <a:ext cx="5731510" cy="6008370"/>
                    </a:xfrm>
                    <a:prstGeom prst="rect">
                      <a:avLst/>
                    </a:prstGeom>
                  </pic:spPr>
                </pic:pic>
              </a:graphicData>
            </a:graphic>
          </wp:inline>
        </w:drawing>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4 — Модель сопровождаемости для фазы реализации</w:t>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extent cx="5731510" cy="6130925"/>
            <wp:effectExtent l="0" t="0" r="0" b="3175"/>
            <wp:docPr id="167448235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2351" name="Рисунок 1674482351"/>
                    <pic:cNvPicPr/>
                  </pic:nvPicPr>
                  <pic:blipFill>
                    <a:blip r:embed="rId10">
                      <a:extLst>
                        <a:ext uri="{28A0092B-C50C-407E-A947-70E740481C1C}">
                          <a14:useLocalDpi xmlns:a14="http://schemas.microsoft.com/office/drawing/2010/main" val="0"/>
                        </a:ext>
                      </a:extLst>
                    </a:blip>
                    <a:stretch>
                      <a:fillRect/>
                    </a:stretch>
                  </pic:blipFill>
                  <pic:spPr>
                    <a:xfrm>
                      <a:off x="0" y="0"/>
                      <a:ext cx="5731510" cy="6130925"/>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"https://lms.bsuir.by/pluginfile.php/533252/mod_page/content/1/5.png"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290566898"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4F9C"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5 — Модель сопровождаемости для фазы тестирования</w:t>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extent cx="5731510" cy="7360920"/>
            <wp:effectExtent l="0" t="0" r="0" b="5080"/>
            <wp:docPr id="5401131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3125" name="Рисунок 540113125"/>
                    <pic:cNvPicPr/>
                  </pic:nvPicPr>
                  <pic:blipFill>
                    <a:blip r:embed="rId11">
                      <a:extLst>
                        <a:ext uri="{28A0092B-C50C-407E-A947-70E740481C1C}">
                          <a14:useLocalDpi xmlns:a14="http://schemas.microsoft.com/office/drawing/2010/main" val="0"/>
                        </a:ext>
                      </a:extLst>
                    </a:blip>
                    <a:stretch>
                      <a:fillRect/>
                    </a:stretch>
                  </pic:blipFill>
                  <pic:spPr>
                    <a:xfrm>
                      <a:off x="0" y="0"/>
                      <a:ext cx="5731510" cy="7360920"/>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"https://lms.bsuir.by/pluginfile.php/533252/mod_page/content/1/6.png"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851116873"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EE1C2" id="Прямоугольник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6 — Модель сопровождаемости для фазы изготовления</w:t>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"https://lms.bsuir.by/pluginfile.php/533252/mod_page/content/1/15.png"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562150813"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7FFA0" id="Прямоугольник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F73DC5" w:rsidRPr="00F73DC5" w:rsidRDefault="00F73DC5" w:rsidP="00F73DC5">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extent cx="5731510" cy="7139305"/>
            <wp:effectExtent l="0" t="0" r="0" b="0"/>
            <wp:docPr id="19717410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031" name="Рисунок 1971741031"/>
                    <pic:cNvPicPr/>
                  </pic:nvPicPr>
                  <pic:blipFill>
                    <a:blip r:embed="rId12">
                      <a:extLst>
                        <a:ext uri="{28A0092B-C50C-407E-A947-70E740481C1C}">
                          <a14:useLocalDpi xmlns:a14="http://schemas.microsoft.com/office/drawing/2010/main" val="0"/>
                        </a:ext>
                      </a:extLst>
                    </a:blip>
                    <a:stretch>
                      <a:fillRect/>
                    </a:stretch>
                  </pic:blipFill>
                  <pic:spPr>
                    <a:xfrm>
                      <a:off x="0" y="0"/>
                      <a:ext cx="5731510" cy="7139305"/>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t>Рис. 7 — Модель сопровождаемости для фазы сопровождения</w:t>
      </w:r>
    </w:p>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Default="00F73DC5" w:rsidP="00F73DC5"/>
    <w:p w:rsidR="00F73DC5" w:rsidRPr="00F73DC5" w:rsidRDefault="00F73DC5" w:rsidP="00F73DC5">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Таблица 1 — Оценочные элементы фактора Сопровождаемость</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482"/>
        <w:gridCol w:w="5104"/>
        <w:gridCol w:w="2424"/>
      </w:tblGrid>
      <w:tr w:rsidR="00F73DC5" w:rsidRPr="00F73DC5" w:rsidTr="00F73DC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Код элемента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Наименование объектов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Метод оценки</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модульной схемы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уникальных модулей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ограничений на размеры 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проверки корректности передаваемых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простоты программы по числу точек входа и выхода W:</w:t>
            </w:r>
          </w:p>
          <w:p w:rsidR="00F73DC5" w:rsidRPr="00F73DC5" w:rsidRDefault="00F73DC5" w:rsidP="00F73DC5">
            <w:pPr>
              <w:spacing w:afterAutospacing="1"/>
              <w:jc w:val="center"/>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𝑊</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r w:rsidRPr="00F73DC5">
              <w:rPr>
                <w:rFonts w:ascii="Cambria Math" w:eastAsia="Times New Roman" w:hAnsi="Cambria Math" w:cs="Cambria Math"/>
                <w:color w:val="1D2125"/>
                <w:kern w:val="0"/>
                <w:sz w:val="19"/>
                <w:szCs w:val="19"/>
                <w:bdr w:val="none" w:sz="0" w:space="0" w:color="auto" w:frame="1"/>
                <w:lang w:eastAsia="ru-RU"/>
                <w14:ligatures w14:val="none"/>
              </w:rPr>
              <w:t>𝐷</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r w:rsidRPr="00F73DC5">
              <w:rPr>
                <w:rFonts w:ascii="Cambria Math" w:eastAsia="Times New Roman" w:hAnsi="Cambria Math" w:cs="Cambria Math"/>
                <w:color w:val="1D2125"/>
                <w:kern w:val="0"/>
                <w:sz w:val="19"/>
                <w:szCs w:val="19"/>
                <w:bdr w:val="none" w:sz="0" w:space="0" w:color="auto" w:frame="1"/>
                <w:lang w:eastAsia="ru-RU"/>
                <w14:ligatures w14:val="none"/>
              </w:rPr>
              <w:t>𝐹</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p>
          <w:p w:rsidR="00F73DC5" w:rsidRPr="00F73DC5" w:rsidRDefault="00F73DC5" w:rsidP="00F73DC5">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где</w:t>
            </w:r>
          </w:p>
          <w:p w:rsidR="00F73DC5" w:rsidRPr="00F73DC5" w:rsidRDefault="00F73DC5" w:rsidP="00F73DC5">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𝐷</w:t>
            </w:r>
            <w:r w:rsidRPr="00F73DC5">
              <w:rPr>
                <w:rFonts w:ascii="Segoe UI" w:eastAsia="Times New Roman" w:hAnsi="Segoe UI" w:cs="Segoe UI"/>
                <w:color w:val="1D2125"/>
                <w:kern w:val="0"/>
                <w:sz w:val="23"/>
                <w:szCs w:val="23"/>
                <w:lang w:eastAsia="ru-RU"/>
                <w14:ligatures w14:val="none"/>
              </w:rPr>
              <w:t> – общее число точек входа в программу;</w:t>
            </w:r>
          </w:p>
          <w:p w:rsidR="00F73DC5" w:rsidRPr="00F73DC5" w:rsidRDefault="00F73DC5" w:rsidP="00F73DC5">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𝐹</w:t>
            </w:r>
            <w:r w:rsidRPr="00F73DC5">
              <w:rPr>
                <w:rFonts w:ascii="Segoe UI" w:eastAsia="Times New Roman" w:hAnsi="Segoe UI" w:cs="Segoe UI"/>
                <w:color w:val="1D2125"/>
                <w:kern w:val="0"/>
                <w:sz w:val="23"/>
                <w:szCs w:val="23"/>
                <w:lang w:eastAsia="ru-RU"/>
                <w14:ligatures w14:val="none"/>
              </w:rPr>
              <w:t> – общее число точек выхода из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Осуществляется ли передача результатов работы модуля через вызывающий его модуль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Осуществляется ли контроль за правильностью данных, поступающих в вызывающий модуль от вызываемого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независимости модулей программы от типов и форматов выходных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системе идентификации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С0501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по использованию основных логических структур</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при построении программ метода структурного программирования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Соблюдение принципа разработки программы сверху вниз</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циклов с одним входом и одним выходом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циклов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С0701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обоснования декомпозиции программ при кодировании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ко всем машинно-зависимым частям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ко всем машинно-зависимым операторам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в точках входа и выхода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Соответствие комментариев принятым соглашениям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комментариев-заголовков программы с указанием ее структурных и функциональных характеристик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ясности и точности описания последовательности функционирования всех элементов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С1001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Используется ли язык высокого уровня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С1002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простоты программы по числу переходов по условию:</w:t>
            </w:r>
          </w:p>
          <w:p w:rsidR="00F73DC5" w:rsidRPr="00F73DC5" w:rsidRDefault="00F73DC5" w:rsidP="00F73DC5">
            <w:pPr>
              <w:spacing w:afterAutospacing="1"/>
              <w:jc w:val="center"/>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𝑈</w:t>
            </w:r>
            <w:r w:rsidRPr="00F73DC5">
              <w:rPr>
                <w:rFonts w:ascii="STIXGeneral-Regular" w:eastAsia="Times New Roman" w:hAnsi="STIXGeneral-Regular" w:cs="Segoe UI"/>
                <w:color w:val="1D2125"/>
                <w:kern w:val="0"/>
                <w:sz w:val="27"/>
                <w:szCs w:val="27"/>
                <w:bdr w:val="none" w:sz="0" w:space="0" w:color="auto" w:frame="1"/>
                <w:lang w:eastAsia="ru-RU"/>
                <w14:ligatures w14:val="none"/>
              </w:rPr>
              <w:t>=(1−</w:t>
            </w:r>
            <w:r w:rsidRPr="00F73DC5">
              <w:rPr>
                <w:rFonts w:ascii="Cambria Math" w:eastAsia="Times New Roman" w:hAnsi="Cambria Math" w:cs="Cambria Math"/>
                <w:color w:val="1D2125"/>
                <w:kern w:val="0"/>
                <w:sz w:val="27"/>
                <w:szCs w:val="27"/>
                <w:bdr w:val="none" w:sz="0" w:space="0" w:color="auto" w:frame="1"/>
                <w:lang w:eastAsia="ru-RU"/>
                <w14:ligatures w14:val="none"/>
              </w:rPr>
              <w:t>𝐴</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r w:rsidRPr="00F73DC5">
              <w:rPr>
                <w:rFonts w:ascii="Cambria Math" w:eastAsia="Times New Roman" w:hAnsi="Cambria Math" w:cs="Cambria Math"/>
                <w:color w:val="1D2125"/>
                <w:kern w:val="0"/>
                <w:sz w:val="27"/>
                <w:szCs w:val="27"/>
                <w:bdr w:val="none" w:sz="0" w:space="0" w:color="auto" w:frame="1"/>
                <w:lang w:eastAsia="ru-RU"/>
                <w14:ligatures w14:val="none"/>
              </w:rPr>
              <w:t>𝐵</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p>
          <w:p w:rsidR="00F73DC5" w:rsidRPr="00F73DC5" w:rsidRDefault="00F73DC5" w:rsidP="00F73DC5">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где</w:t>
            </w:r>
          </w:p>
          <w:p w:rsidR="00F73DC5" w:rsidRPr="00F73DC5" w:rsidRDefault="00F73DC5" w:rsidP="00F73DC5">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𝐴</w:t>
            </w:r>
            <w:r w:rsidRPr="00F73DC5">
              <w:rPr>
                <w:rFonts w:ascii="Segoe UI" w:eastAsia="Times New Roman" w:hAnsi="Segoe UI" w:cs="Segoe UI"/>
                <w:color w:val="1D2125"/>
                <w:kern w:val="0"/>
                <w:sz w:val="23"/>
                <w:szCs w:val="23"/>
                <w:lang w:eastAsia="ru-RU"/>
                <w14:ligatures w14:val="none"/>
              </w:rPr>
              <w:t> – общее число переходов по условию;</w:t>
            </w:r>
          </w:p>
          <w:p w:rsidR="00F73DC5" w:rsidRPr="00F73DC5" w:rsidRDefault="00F73DC5" w:rsidP="00F73DC5">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𝐵</w:t>
            </w:r>
            <w:r w:rsidRPr="00F73DC5">
              <w:rPr>
                <w:rFonts w:ascii="Segoe UI" w:eastAsia="Times New Roman" w:hAnsi="Segoe UI" w:cs="Segoe UI"/>
                <w:color w:val="1D2125"/>
                <w:kern w:val="0"/>
                <w:sz w:val="23"/>
                <w:szCs w:val="23"/>
                <w:lang w:eastAsia="ru-RU"/>
                <w14:ligatures w14:val="none"/>
              </w:rPr>
              <w:t> – общее число исполняемых операторов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Измерительный + расчетный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типовых компонентов ПС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типовых проектных решений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программных спецификаций и требований, предъявляемых к программным средствам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документов, содержащих детальное описание принятых проектных решений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заключений по принятым проектным решениям, требованиям и спецификациям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 схемы иерархии модулей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основных функций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частных функций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алгоритмов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интерфейсов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С1607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интерфейсов с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используемых числовых методов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параметров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методов настройки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диагностических сообщений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Реализация всех исходных модулей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диагностических сообщений эталонного образца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тестированию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Достаточность требований к тестированию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изготовления эталонного образца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изготовления рабочих копий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F73DC5" w:rsidRPr="00F73DC5" w:rsidTr="00F73DC5">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контроля на идентичность рабочих копий с эталонным образцом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F73DC5" w:rsidRPr="00F73DC5" w:rsidRDefault="00F73DC5" w:rsidP="00F73DC5">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bl>
    <w:p w:rsidR="00F73DC5" w:rsidRPr="00F73DC5" w:rsidRDefault="00F73DC5" w:rsidP="00F73DC5">
      <w:pPr>
        <w:shd w:val="clear" w:color="auto" w:fill="FFFFFF"/>
        <w:spacing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Как видно из таблицы 1, разные оценочные элементы могут быть получены разными методами оценки. </w:t>
      </w:r>
      <w:r w:rsidRPr="00F73DC5">
        <w:rPr>
          <w:rFonts w:ascii="Segoe UI" w:eastAsia="Times New Roman" w:hAnsi="Segoe UI" w:cs="Segoe UI"/>
          <w:i/>
          <w:iCs/>
          <w:color w:val="1D2125"/>
          <w:kern w:val="0"/>
          <w:sz w:val="23"/>
          <w:szCs w:val="23"/>
          <w:lang w:eastAsia="ru-RU"/>
          <w14:ligatures w14:val="none"/>
        </w:rPr>
        <w:t>Например,</w:t>
      </w:r>
      <w:r w:rsidRPr="00F73DC5">
        <w:rPr>
          <w:rFonts w:ascii="Segoe UI" w:eastAsia="Times New Roman" w:hAnsi="Segoe UI" w:cs="Segoe UI"/>
          <w:color w:val="1D2125"/>
          <w:kern w:val="0"/>
          <w:sz w:val="23"/>
          <w:szCs w:val="23"/>
          <w:lang w:eastAsia="ru-RU"/>
          <w14:ligatures w14:val="none"/>
        </w:rPr>
        <w:t> оценочный элемент </w:t>
      </w:r>
      <w:r w:rsidRPr="00F73DC5">
        <w:rPr>
          <w:rFonts w:ascii="Segoe UI" w:eastAsia="Times New Roman" w:hAnsi="Segoe UI" w:cs="Segoe UI"/>
          <w:b/>
          <w:bCs/>
          <w:color w:val="0F6CBF"/>
          <w:kern w:val="0"/>
          <w:sz w:val="23"/>
          <w:szCs w:val="23"/>
          <w:lang w:eastAsia="ru-RU"/>
          <w14:ligatures w14:val="none"/>
        </w:rPr>
        <w:t>С0101</w:t>
      </w:r>
      <w:r w:rsidRPr="00F73DC5">
        <w:rPr>
          <w:rFonts w:ascii="Segoe UI" w:eastAsia="Times New Roman" w:hAnsi="Segoe UI" w:cs="Segoe UI"/>
          <w:color w:val="1D2125"/>
          <w:kern w:val="0"/>
          <w:sz w:val="23"/>
          <w:szCs w:val="23"/>
          <w:lang w:eastAsia="ru-RU"/>
          <w14:ligatures w14:val="none"/>
        </w:rPr>
        <w:t> оценивается при помощи группы экспертов (экспертный метод). В тоже время для элемента </w:t>
      </w:r>
      <w:r w:rsidRPr="00F73DC5">
        <w:rPr>
          <w:rFonts w:ascii="Segoe UI" w:eastAsia="Times New Roman" w:hAnsi="Segoe UI" w:cs="Segoe UI"/>
          <w:b/>
          <w:bCs/>
          <w:color w:val="0F6CBF"/>
          <w:kern w:val="0"/>
          <w:sz w:val="23"/>
          <w:szCs w:val="23"/>
          <w:lang w:eastAsia="ru-RU"/>
          <w14:ligatures w14:val="none"/>
        </w:rPr>
        <w:t>С0302</w:t>
      </w:r>
      <w:r w:rsidRPr="00F73DC5">
        <w:rPr>
          <w:rFonts w:ascii="Segoe UI" w:eastAsia="Times New Roman" w:hAnsi="Segoe UI" w:cs="Segoe UI"/>
          <w:color w:val="1D2125"/>
          <w:kern w:val="0"/>
          <w:sz w:val="23"/>
          <w:szCs w:val="23"/>
          <w:lang w:eastAsia="ru-RU"/>
          <w14:ligatures w14:val="none"/>
        </w:rPr>
        <w:t> используется два метода оценки – измерительный и расчетный (сначала измеряются показатели </w:t>
      </w:r>
      <w:r w:rsidRPr="00F73DC5">
        <w:rPr>
          <w:rFonts w:ascii="Cambria Math" w:eastAsia="Times New Roman" w:hAnsi="Cambria Math" w:cs="Cambria Math"/>
          <w:color w:val="1D2125"/>
          <w:kern w:val="0"/>
          <w:sz w:val="27"/>
          <w:szCs w:val="27"/>
          <w:bdr w:val="none" w:sz="0" w:space="0" w:color="auto" w:frame="1"/>
          <w:lang w:eastAsia="ru-RU"/>
          <w14:ligatures w14:val="none"/>
        </w:rPr>
        <w:t>𝐷</w:t>
      </w:r>
      <w:r w:rsidRPr="00F73DC5">
        <w:rPr>
          <w:rFonts w:ascii="Segoe UI" w:eastAsia="Times New Roman" w:hAnsi="Segoe UI" w:cs="Segoe UI"/>
          <w:color w:val="1D2125"/>
          <w:kern w:val="0"/>
          <w:sz w:val="23"/>
          <w:szCs w:val="23"/>
          <w:lang w:eastAsia="ru-RU"/>
          <w14:ligatures w14:val="none"/>
        </w:rPr>
        <w:t> и </w:t>
      </w:r>
      <w:r w:rsidRPr="00F73DC5">
        <w:rPr>
          <w:rFonts w:ascii="Cambria Math" w:eastAsia="Times New Roman" w:hAnsi="Cambria Math" w:cs="Cambria Math"/>
          <w:color w:val="1D2125"/>
          <w:kern w:val="0"/>
          <w:sz w:val="27"/>
          <w:szCs w:val="27"/>
          <w:bdr w:val="none" w:sz="0" w:space="0" w:color="auto" w:frame="1"/>
          <w:lang w:eastAsia="ru-RU"/>
          <w14:ligatures w14:val="none"/>
        </w:rPr>
        <w:t>𝐹</w:t>
      </w:r>
      <w:r w:rsidRPr="00F73DC5">
        <w:rPr>
          <w:rFonts w:ascii="Segoe UI" w:eastAsia="Times New Roman" w:hAnsi="Segoe UI" w:cs="Segoe UI"/>
          <w:color w:val="1D2125"/>
          <w:kern w:val="0"/>
          <w:sz w:val="23"/>
          <w:szCs w:val="23"/>
          <w:lang w:eastAsia="ru-RU"/>
          <w14:ligatures w14:val="none"/>
        </w:rPr>
        <w:t>, а затем рассчитывается параметр </w:t>
      </w:r>
      <w:r w:rsidRPr="00F73DC5">
        <w:rPr>
          <w:rFonts w:ascii="Cambria Math" w:eastAsia="Times New Roman" w:hAnsi="Cambria Math" w:cs="Cambria Math"/>
          <w:color w:val="1D2125"/>
          <w:kern w:val="0"/>
          <w:sz w:val="27"/>
          <w:szCs w:val="27"/>
          <w:bdr w:val="none" w:sz="0" w:space="0" w:color="auto" w:frame="1"/>
          <w:lang w:eastAsia="ru-RU"/>
          <w14:ligatures w14:val="none"/>
        </w:rPr>
        <w:t>𝑊</w:t>
      </w:r>
      <w:r w:rsidRPr="00F73DC5">
        <w:rPr>
          <w:rFonts w:ascii="Segoe UI" w:eastAsia="Times New Roman" w:hAnsi="Segoe UI" w:cs="Segoe UI"/>
          <w:color w:val="1D2125"/>
          <w:kern w:val="0"/>
          <w:sz w:val="23"/>
          <w:szCs w:val="23"/>
          <w:lang w:eastAsia="ru-RU"/>
          <w14:ligatures w14:val="none"/>
        </w:rPr>
        <w:t>).</w:t>
      </w:r>
    </w:p>
    <w:p w:rsidR="00F73DC5" w:rsidRDefault="00403C89" w:rsidP="00403C89">
      <w:pPr>
        <w:jc w:val="center"/>
        <w:rPr>
          <w:rFonts w:ascii="Segoe UI" w:hAnsi="Segoe UI" w:cs="Segoe UI"/>
          <w:b/>
          <w:bCs/>
          <w:color w:val="1D2125"/>
          <w:sz w:val="36"/>
          <w:szCs w:val="36"/>
          <w:shd w:val="clear" w:color="auto" w:fill="FFFFFF"/>
        </w:rPr>
      </w:pPr>
      <w:r>
        <w:lastRenderedPageBreak/>
        <w:br/>
      </w:r>
      <w:r>
        <w:rPr>
          <w:rFonts w:ascii="Segoe UI" w:hAnsi="Segoe UI" w:cs="Segoe UI"/>
          <w:b/>
          <w:bCs/>
          <w:color w:val="1D2125"/>
          <w:sz w:val="36"/>
          <w:szCs w:val="36"/>
          <w:shd w:val="clear" w:color="auto" w:fill="FFFFFF"/>
        </w:rPr>
        <w:t>Международная стандартизация качества программных средств и систем</w:t>
      </w:r>
    </w:p>
    <w:p w:rsidR="00403C89" w:rsidRDefault="00403C89" w:rsidP="00403C89">
      <w:pPr>
        <w:jc w:val="center"/>
        <w:rPr>
          <w:rFonts w:ascii="Segoe UI" w:hAnsi="Segoe UI" w:cs="Segoe UI"/>
          <w:b/>
          <w:bCs/>
          <w:color w:val="1D2125"/>
          <w:sz w:val="36"/>
          <w:szCs w:val="36"/>
          <w:shd w:val="clear" w:color="auto" w:fill="FFFFFF"/>
        </w:rPr>
      </w:pPr>
    </w:p>
    <w:p w:rsidR="00403C89" w:rsidRPr="00403C89" w:rsidRDefault="00403C89" w:rsidP="00403C89">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403C89">
        <w:rPr>
          <w:rFonts w:ascii="Segoe UI" w:eastAsia="Times New Roman" w:hAnsi="Segoe UI" w:cs="Segoe UI"/>
          <w:b/>
          <w:bCs/>
          <w:color w:val="1D2125"/>
          <w:kern w:val="0"/>
          <w:sz w:val="27"/>
          <w:szCs w:val="27"/>
          <w:lang w:eastAsia="ru-RU"/>
          <w14:ligatures w14:val="none"/>
        </w:rPr>
        <w:t>1. ИСО/МЭК 9126</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Международный стандарт </w:t>
      </w:r>
      <w:r w:rsidRPr="00403C89">
        <w:rPr>
          <w:rFonts w:ascii="Segoe UI" w:eastAsia="Times New Roman" w:hAnsi="Segoe UI" w:cs="Segoe UI"/>
          <w:b/>
          <w:bCs/>
          <w:color w:val="1B1E21"/>
          <w:kern w:val="0"/>
          <w:sz w:val="23"/>
          <w:szCs w:val="23"/>
          <w:lang w:eastAsia="ru-RU"/>
          <w14:ligatures w14:val="none"/>
        </w:rPr>
        <w:t>ISO/IEC 9126:1991</w:t>
      </w:r>
      <w:r w:rsidRPr="00403C89">
        <w:rPr>
          <w:rFonts w:ascii="Segoe UI" w:eastAsia="Times New Roman" w:hAnsi="Segoe UI" w:cs="Segoe UI"/>
          <w:color w:val="1B1E21"/>
          <w:kern w:val="0"/>
          <w:sz w:val="23"/>
          <w:szCs w:val="23"/>
          <w:lang w:eastAsia="ru-RU"/>
          <w14:ligatures w14:val="none"/>
        </w:rPr>
        <w:t> (Информационная технология – Оценка программного продукта – Характеристики качества и руководства по их применению) положен в основу </w:t>
      </w:r>
      <w:r w:rsidRPr="00403C89">
        <w:rPr>
          <w:rFonts w:ascii="Segoe UI" w:eastAsia="Times New Roman" w:hAnsi="Segoe UI" w:cs="Segoe UI"/>
          <w:b/>
          <w:bCs/>
          <w:color w:val="1B1E21"/>
          <w:kern w:val="0"/>
          <w:sz w:val="23"/>
          <w:szCs w:val="23"/>
          <w:lang w:eastAsia="ru-RU"/>
          <w14:ligatures w14:val="none"/>
        </w:rPr>
        <w:t>СТБ ИСО/МЭК 9126–2003.</w:t>
      </w:r>
    </w:p>
    <w:p w:rsidR="00403C89" w:rsidRPr="00403C89" w:rsidRDefault="00403C89" w:rsidP="00403C89">
      <w:pPr>
        <w:shd w:val="clear" w:color="auto" w:fill="FFFFFF"/>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В 2001 году был преобразован в группу:</w:t>
      </w:r>
    </w:p>
    <w:p w:rsidR="00403C89" w:rsidRPr="00403C89" w:rsidRDefault="00403C89" w:rsidP="00403C89">
      <w:pPr>
        <w:numPr>
          <w:ilvl w:val="0"/>
          <w:numId w:val="6"/>
        </w:numPr>
        <w:pBdr>
          <w:top w:val="single" w:sz="2" w:space="0" w:color="C6DAC6"/>
          <w:left w:val="single" w:sz="2" w:space="0" w:color="C6DAC6"/>
          <w:bottom w:val="single" w:sz="2" w:space="0" w:color="C6DAC6"/>
          <w:right w:val="single" w:sz="2" w:space="0" w:color="C6DAC6"/>
        </w:pBdr>
        <w:shd w:val="clear" w:color="auto" w:fill="D7E4D6"/>
        <w:spacing w:before="100" w:beforeAutospacing="1" w:after="100" w:afterAutospacing="1"/>
        <w:rPr>
          <w:rFonts w:ascii="Segoe UI" w:eastAsia="Times New Roman" w:hAnsi="Segoe UI" w:cs="Segoe UI"/>
          <w:color w:val="1C3F1A"/>
          <w:kern w:val="0"/>
          <w:sz w:val="23"/>
          <w:szCs w:val="23"/>
          <w:lang w:eastAsia="ru-RU"/>
          <w14:ligatures w14:val="none"/>
        </w:rPr>
      </w:pPr>
      <w:r w:rsidRPr="00403C89">
        <w:rPr>
          <w:rFonts w:ascii="Segoe UI" w:eastAsia="Times New Roman" w:hAnsi="Segoe UI" w:cs="Segoe UI"/>
          <w:b/>
          <w:bCs/>
          <w:color w:val="1C3F1A"/>
          <w:kern w:val="0"/>
          <w:sz w:val="23"/>
          <w:szCs w:val="23"/>
          <w:lang w:eastAsia="ru-RU"/>
          <w14:ligatures w14:val="none"/>
        </w:rPr>
        <w:t>ISO/IEC 9126–1–4 </w:t>
      </w:r>
    </w:p>
    <w:p w:rsidR="00403C89" w:rsidRPr="00403C89" w:rsidRDefault="00403C89" w:rsidP="00403C89">
      <w:pPr>
        <w:numPr>
          <w:ilvl w:val="0"/>
          <w:numId w:val="7"/>
        </w:numPr>
        <w:pBdr>
          <w:top w:val="single" w:sz="2" w:space="0" w:color="C6DAC6"/>
          <w:left w:val="single" w:sz="2" w:space="0" w:color="C6DAC6"/>
          <w:bottom w:val="single" w:sz="2" w:space="0" w:color="C6DAC6"/>
          <w:right w:val="single" w:sz="2" w:space="0" w:color="C6DAC6"/>
        </w:pBdr>
        <w:shd w:val="clear" w:color="auto" w:fill="D7E4D6"/>
        <w:spacing w:before="100" w:beforeAutospacing="1" w:after="100" w:afterAutospacing="1"/>
        <w:rPr>
          <w:rFonts w:ascii="Segoe UI" w:eastAsia="Times New Roman" w:hAnsi="Segoe UI" w:cs="Segoe UI"/>
          <w:color w:val="1C3F1A"/>
          <w:kern w:val="0"/>
          <w:sz w:val="23"/>
          <w:szCs w:val="23"/>
          <w:lang w:eastAsia="ru-RU"/>
          <w14:ligatures w14:val="none"/>
        </w:rPr>
      </w:pPr>
      <w:r w:rsidRPr="00403C89">
        <w:rPr>
          <w:rFonts w:ascii="Segoe UI" w:eastAsia="Times New Roman" w:hAnsi="Segoe UI" w:cs="Segoe UI"/>
          <w:b/>
          <w:bCs/>
          <w:color w:val="1C3F1A"/>
          <w:kern w:val="0"/>
          <w:sz w:val="23"/>
          <w:szCs w:val="23"/>
          <w:lang w:eastAsia="ru-RU"/>
          <w14:ligatures w14:val="none"/>
        </w:rPr>
        <w:t>ISO/IEC 14598–1–6</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color w:val="083863"/>
          <w:kern w:val="0"/>
          <w:sz w:val="23"/>
          <w:szCs w:val="23"/>
          <w:lang w:eastAsia="ru-RU"/>
          <w14:ligatures w14:val="none"/>
        </w:rPr>
        <w:t>ISO/IEC 9126–1:2001 – Часть 1: Модель качества; </w:t>
      </w:r>
      <w:r w:rsidRPr="00403C89">
        <w:rPr>
          <w:rFonts w:ascii="Segoe UI" w:eastAsia="Times New Roman" w:hAnsi="Segoe UI" w:cs="Segoe UI"/>
          <w:color w:val="083863"/>
          <w:kern w:val="0"/>
          <w:sz w:val="23"/>
          <w:szCs w:val="23"/>
          <w:lang w:eastAsia="ru-RU"/>
          <w14:ligatures w14:val="none"/>
        </w:rPr>
        <w:br/>
        <w:t xml:space="preserve">ISO/IEC TR 9126–2:2003 – Часть </w:t>
      </w:r>
      <w:r w:rsidRPr="00403C89">
        <w:rPr>
          <w:rFonts w:ascii="Segoe UI" w:eastAsia="Times New Roman" w:hAnsi="Segoe UI" w:cs="Segoe UI"/>
          <w:color w:val="083863"/>
          <w:kern w:val="0"/>
          <w:sz w:val="23"/>
          <w:szCs w:val="23"/>
          <w:lang w:val="ru-RU" w:eastAsia="ru-RU"/>
          <w14:ligatures w14:val="none"/>
        </w:rPr>
        <w:t>2</w:t>
      </w:r>
      <w:r w:rsidRPr="00403C89">
        <w:rPr>
          <w:rFonts w:ascii="Segoe UI" w:eastAsia="Times New Roman" w:hAnsi="Segoe UI" w:cs="Segoe UI"/>
          <w:color w:val="083863"/>
          <w:kern w:val="0"/>
          <w:sz w:val="23"/>
          <w:szCs w:val="23"/>
          <w:lang w:eastAsia="ru-RU"/>
          <w14:ligatures w14:val="none"/>
        </w:rPr>
        <w:t>: Внешние метрики;</w:t>
      </w:r>
      <w:r w:rsidRPr="00403C89">
        <w:rPr>
          <w:rFonts w:ascii="Segoe UI" w:eastAsia="Times New Roman" w:hAnsi="Segoe UI" w:cs="Segoe UI"/>
          <w:color w:val="083863"/>
          <w:kern w:val="0"/>
          <w:sz w:val="23"/>
          <w:szCs w:val="23"/>
          <w:lang w:eastAsia="ru-RU"/>
          <w14:ligatures w14:val="none"/>
        </w:rPr>
        <w:br/>
        <w:t>ISO/IEC TR 9126–3:2003 – Часть 3: Внутренние метрики;</w:t>
      </w:r>
      <w:r w:rsidRPr="00403C89">
        <w:rPr>
          <w:rFonts w:ascii="Segoe UI" w:eastAsia="Times New Roman" w:hAnsi="Segoe UI" w:cs="Segoe UI"/>
          <w:color w:val="083863"/>
          <w:kern w:val="0"/>
          <w:sz w:val="23"/>
          <w:szCs w:val="23"/>
          <w:lang w:eastAsia="ru-RU"/>
          <w14:ligatures w14:val="none"/>
        </w:rPr>
        <w:br/>
      </w:r>
      <w:r w:rsidRPr="00403C89">
        <w:rPr>
          <w:rFonts w:ascii="Segoe UI" w:eastAsia="Times New Roman" w:hAnsi="Segoe UI" w:cs="Segoe UI"/>
          <w:color w:val="083863"/>
          <w:kern w:val="0"/>
          <w:sz w:val="23"/>
          <w:szCs w:val="23"/>
          <w:shd w:val="clear" w:color="auto" w:fill="CFE2F2"/>
          <w:lang w:eastAsia="ru-RU"/>
          <w14:ligatures w14:val="none"/>
        </w:rPr>
        <w:t>ISO/IEC TR 9126–4:2004 – Часть 4: Метрики качества в использовании.</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Первая часть стандарта ISO/IEC 9126–1:2001 по существу является пересмотренной редакцией стандарта ISO/IEC 9126:1991. В данной части определены два верхних уровня (характеристики и подхарактеристики) иерархической модели качества, приведены общие требования к метрикам качества, даны рекомендации по их выбору. При этом сохранена та же номенклатура из шести базовых характеристик качества ПС.</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отличие от ISO/IEC 9126:1991 подхарактеристики второго уровня стали нормативными, а не рекомендуемыми, определены две части модели качества (модель внутреннего и внешнего качества и модель качества в использовании) и исключен процесс оценки качества (он теперь содержится в стандарте</w:t>
      </w:r>
      <w:r w:rsidRPr="00403C89">
        <w:rPr>
          <w:rFonts w:ascii="Segoe UI" w:eastAsia="Times New Roman" w:hAnsi="Segoe UI" w:cs="Segoe UI"/>
          <w:b/>
          <w:bCs/>
          <w:i/>
          <w:iCs/>
          <w:color w:val="1B1E21"/>
          <w:kern w:val="0"/>
          <w:sz w:val="23"/>
          <w:szCs w:val="23"/>
          <w:lang w:eastAsia="ru-RU"/>
          <w14:ligatures w14:val="none"/>
        </w:rPr>
        <w:t> ISO/IEC 14598</w:t>
      </w:r>
      <w:r w:rsidRPr="00403C89">
        <w:rPr>
          <w:rFonts w:ascii="Segoe UI" w:eastAsia="Times New Roman" w:hAnsi="Segoe UI" w:cs="Segoe UI"/>
          <w:color w:val="1B1E21"/>
          <w:kern w:val="0"/>
          <w:sz w:val="23"/>
          <w:szCs w:val="23"/>
          <w:lang w:eastAsia="ru-RU"/>
          <w14:ligatures w14:val="none"/>
        </w:rPr>
        <w:t>).</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br/>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Во второй части стандарта ISO/IEC TR 9126–2:2003 определяются метрики количественного измерения внешнего качества ПС. Внешние метрики.</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третьей части стандарта ISO/IEC TR 9126–3:2003 определяются метрики количественного измерения внутреннего качества ПС. Внутренние метрики.</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четвертой части стандарта ISO/IEC TR 9126–4:2004 определяются метрики количественного измерения качества в использовании. Метрики качества в использовании.</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14598–1:1999</w:t>
      </w:r>
      <w:r w:rsidRPr="00403C89">
        <w:rPr>
          <w:rFonts w:ascii="Segoe UI" w:eastAsia="Times New Roman" w:hAnsi="Segoe UI" w:cs="Segoe UI"/>
          <w:color w:val="083863"/>
          <w:kern w:val="0"/>
          <w:sz w:val="23"/>
          <w:szCs w:val="23"/>
          <w:lang w:eastAsia="ru-RU"/>
          <w14:ligatures w14:val="none"/>
        </w:rPr>
        <w:t> – Информационная технология – Оценка программного продукта – Часть 1: Общий обзор;</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14598–2:2000</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2: Планирование и управление;</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lastRenderedPageBreak/>
        <w:t>ISO/IEC 14598–3:2000</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3: Процесс для разработчиков;</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14598–4:1999</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4: Процесс для заказчиков;</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14598–5:1998</w:t>
      </w:r>
      <w:r w:rsidRPr="00403C89">
        <w:rPr>
          <w:rFonts w:ascii="Segoe UI" w:eastAsia="Times New Roman" w:hAnsi="Segoe UI" w:cs="Segoe UI"/>
          <w:color w:val="083863"/>
          <w:kern w:val="0"/>
          <w:sz w:val="23"/>
          <w:szCs w:val="23"/>
          <w:lang w:eastAsia="ru-RU"/>
          <w14:ligatures w14:val="none"/>
        </w:rPr>
        <w:t> – Информационная технология – Оценка программного продукта – Часть 5: Процесс для оценщиков;</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14598–6:2001</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6: Документация модулей оценки.</w:t>
      </w:r>
    </w:p>
    <w:p w:rsidR="00403C89" w:rsidRPr="00403C89" w:rsidRDefault="00403C89" w:rsidP="00403C89">
      <w:pPr>
        <w:shd w:val="clear" w:color="auto" w:fill="CFE2F2"/>
        <w:rPr>
          <w:rFonts w:ascii="Segoe UI" w:eastAsia="Times New Roman" w:hAnsi="Segoe UI" w:cs="Segoe UI"/>
          <w:color w:val="083863"/>
          <w:kern w:val="0"/>
          <w:sz w:val="23"/>
          <w:szCs w:val="23"/>
          <w:lang w:eastAsia="ru-RU"/>
          <w14:ligatures w14:val="none"/>
        </w:rPr>
      </w:pP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В первой части</w:t>
      </w:r>
      <w:r w:rsidRPr="00403C89">
        <w:rPr>
          <w:rFonts w:ascii="Segoe UI" w:eastAsia="Times New Roman" w:hAnsi="Segoe UI" w:cs="Segoe UI"/>
          <w:color w:val="1B1E21"/>
          <w:kern w:val="0"/>
          <w:sz w:val="23"/>
          <w:szCs w:val="23"/>
          <w:lang w:eastAsia="ru-RU"/>
          <w14:ligatures w14:val="none"/>
        </w:rPr>
        <w:t> стандарта ISO/IEC 14598–1:1999 приведен обзор остальных частей, определена связь ISO/IEC 14598 со стандартами ISO/IEC 9126–1–4 и ISO/IEC 12207:1995. В данной части содержатся общие требования к спецификации и оценке качества, разъясняются концепции оценки.</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Вторая </w:t>
      </w:r>
      <w:r w:rsidRPr="00403C89">
        <w:rPr>
          <w:rFonts w:ascii="Segoe UI" w:eastAsia="Times New Roman" w:hAnsi="Segoe UI" w:cs="Segoe UI"/>
          <w:color w:val="1B1E21"/>
          <w:kern w:val="0"/>
          <w:sz w:val="23"/>
          <w:szCs w:val="23"/>
          <w:lang w:eastAsia="ru-RU"/>
          <w14:ligatures w14:val="none"/>
        </w:rPr>
        <w:t>часть стандарта ISO/IEC 14598–2:2000 содержит требования и руководство по поддержке оценки. Эта часть стандарта предназначена для применения на уровне организации или ее подразделений.</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Третья </w:t>
      </w:r>
      <w:r w:rsidRPr="00403C89">
        <w:rPr>
          <w:rFonts w:ascii="Segoe UI" w:eastAsia="Times New Roman" w:hAnsi="Segoe UI" w:cs="Segoe UI"/>
          <w:color w:val="1B1E21"/>
          <w:kern w:val="0"/>
          <w:sz w:val="23"/>
          <w:szCs w:val="23"/>
          <w:lang w:eastAsia="ru-RU"/>
          <w14:ligatures w14:val="none"/>
        </w:rPr>
        <w:t>часть стандарта ISO/IEC 14598–3:2000 предназначена для организаций – разработчиков ПС. Данная часть ориентирована на выполнение оценки ПП, используя собственный технический персонал.</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Четвертая</w:t>
      </w:r>
      <w:r w:rsidRPr="00403C89">
        <w:rPr>
          <w:rFonts w:ascii="Segoe UI" w:eastAsia="Times New Roman" w:hAnsi="Segoe UI" w:cs="Segoe UI"/>
          <w:color w:val="1B1E21"/>
          <w:kern w:val="0"/>
          <w:sz w:val="23"/>
          <w:szCs w:val="23"/>
          <w:lang w:eastAsia="ru-RU"/>
          <w14:ligatures w14:val="none"/>
        </w:rPr>
        <w:t> часть стандарта ISO/IEC 14598–4:1999 предназначена для организаций, которые планируют приобретать готовый или разрабатываемый программный продукт. В ней определена связь работ процесса заказа из стандарта ISO/IEC 12207:1995 с работами, выполняемыми при оценке ПП.</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Пятая </w:t>
      </w:r>
      <w:r w:rsidRPr="00403C89">
        <w:rPr>
          <w:rFonts w:ascii="Segoe UI" w:eastAsia="Times New Roman" w:hAnsi="Segoe UI" w:cs="Segoe UI"/>
          <w:color w:val="1B1E21"/>
          <w:kern w:val="0"/>
          <w:sz w:val="23"/>
          <w:szCs w:val="23"/>
          <w:lang w:eastAsia="ru-RU"/>
          <w14:ligatures w14:val="none"/>
        </w:rPr>
        <w:t>часть стандарта ISO/IEC 14598–5:1998 предназначена для использования оценщиком, выполняющим независимую оценку программного продукта. Как правило, персонал оценки работает в независимой организации. В данной части приводятся концепции оценки и требования к процессу оценки. Рассмотрена структура отчета об оценке. Приводятся рекомендации по выбору уровней ранжирования при проведении измерений. Оценка качества программного продукта оценщиком может выполняться по запросу разработчика, заказчика (покупателя) или другой стороны.</w:t>
      </w:r>
    </w:p>
    <w:p w:rsidR="00403C89" w:rsidRPr="00403C89" w:rsidRDefault="00403C89" w:rsidP="00403C89">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Шестая </w:t>
      </w:r>
      <w:r w:rsidRPr="00403C89">
        <w:rPr>
          <w:rFonts w:ascii="Segoe UI" w:eastAsia="Times New Roman" w:hAnsi="Segoe UI" w:cs="Segoe UI"/>
          <w:color w:val="1B1E21"/>
          <w:kern w:val="0"/>
          <w:sz w:val="23"/>
          <w:szCs w:val="23"/>
          <w:lang w:eastAsia="ru-RU"/>
          <w14:ligatures w14:val="none"/>
        </w:rPr>
        <w:t>часть стандарта ISO/IEC 14598–6:2001 предназначена для поддержки оценки программного продукта и содержит руководство по документированию модулей оценки.</w:t>
      </w:r>
    </w:p>
    <w:p w:rsidR="00403C89" w:rsidRDefault="00403C89" w:rsidP="00403C89"/>
    <w:p w:rsidR="00403C89" w:rsidRDefault="00403C89" w:rsidP="00403C89">
      <w:pPr>
        <w:pStyle w:val="4"/>
        <w:shd w:val="clear" w:color="auto" w:fill="FFFFFF"/>
        <w:spacing w:before="0"/>
        <w:rPr>
          <w:rFonts w:ascii="Segoe UI" w:hAnsi="Segoe UI" w:cs="Segoe UI"/>
          <w:color w:val="1D2125"/>
        </w:rPr>
      </w:pPr>
      <w:r>
        <w:rPr>
          <w:rFonts w:ascii="Segoe UI" w:hAnsi="Segoe UI" w:cs="Segoe UI"/>
          <w:color w:val="1D2125"/>
        </w:rPr>
        <w:t>1.1. Метод оценки качества программных средств и систем</w:t>
      </w:r>
    </w:p>
    <w:p w:rsidR="00403C89" w:rsidRDefault="00403C89" w:rsidP="00403C89">
      <w:pPr>
        <w:shd w:val="clear" w:color="auto" w:fill="D7E4D6"/>
        <w:ind w:firstLine="567"/>
        <w:rPr>
          <w:rFonts w:ascii="Segoe UI" w:hAnsi="Segoe UI" w:cs="Segoe UI"/>
          <w:color w:val="1C3F1A"/>
          <w:sz w:val="23"/>
          <w:szCs w:val="23"/>
        </w:rPr>
      </w:pPr>
      <w:r>
        <w:rPr>
          <w:rFonts w:ascii="Segoe UI" w:hAnsi="Segoe UI" w:cs="Segoe UI"/>
          <w:color w:val="1C3F1A"/>
          <w:sz w:val="23"/>
          <w:szCs w:val="23"/>
        </w:rPr>
        <w:t>СТБ ИСО/МЭК 9126–2003 определяет метод оценки качества ПС, который основан на </w:t>
      </w:r>
      <w:r>
        <w:rPr>
          <w:rStyle w:val="text-primary"/>
          <w:rFonts w:ascii="Segoe UI" w:hAnsi="Segoe UI" w:cs="Segoe UI"/>
          <w:b/>
          <w:bCs/>
          <w:color w:val="0F6CBF"/>
          <w:sz w:val="23"/>
          <w:szCs w:val="23"/>
        </w:rPr>
        <w:t>трехуровневой иерархической модели качества</w:t>
      </w:r>
      <w:r>
        <w:rPr>
          <w:rFonts w:ascii="Segoe UI" w:hAnsi="Segoe UI" w:cs="Segoe UI"/>
          <w:color w:val="1C3F1A"/>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первом уровне модели находятся шесть характеристик качества. Второй уровень составляют подхарактеристики и третий – метрики качества.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Модель процесса оценки, положенная в основу рассматриваемого метода, приведена на рисунке. Данная модель отражает основные стадии и этапы, требуемые для оценки качества ПС.</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br/>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"https://lms.bsuir.by/pluginfile.php/533254/mod_book/chapter/4704/16.png"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582732639"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3B075"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5731510" cy="3857625"/>
            <wp:effectExtent l="0" t="0" r="0" b="3175"/>
            <wp:docPr id="21216665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6539" name="Рисунок 2121666539"/>
                    <pic:cNvPicPr/>
                  </pic:nvPicPr>
                  <pic:blipFill>
                    <a:blip r:embed="rId13">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Модель процесса оценки по СТБ ИСО/МЭК 9126–2003</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Данный процесс может применяться после любой подходящей работы жизненного цикла для каждого компонента программного продукта.</w:t>
      </w:r>
    </w:p>
    <w:p w:rsidR="00403C89" w:rsidRDefault="00403C89" w:rsidP="00403C89">
      <w:pPr>
        <w:shd w:val="clear" w:color="auto" w:fill="CFE2F2"/>
        <w:ind w:firstLine="567"/>
        <w:rPr>
          <w:rFonts w:ascii="Segoe UI" w:hAnsi="Segoe UI" w:cs="Segoe UI"/>
          <w:color w:val="083863"/>
          <w:sz w:val="23"/>
          <w:szCs w:val="23"/>
        </w:rPr>
      </w:pPr>
      <w:r>
        <w:rPr>
          <w:rStyle w:val="a4"/>
          <w:rFonts w:ascii="Segoe UI" w:hAnsi="Segoe UI" w:cs="Segoe UI"/>
          <w:color w:val="083863"/>
          <w:sz w:val="23"/>
          <w:szCs w:val="23"/>
        </w:rPr>
        <w:t>Процесс оценки состоит из трех стадий:</w:t>
      </w:r>
      <w:r>
        <w:rPr>
          <w:rFonts w:ascii="Segoe UI" w:hAnsi="Segoe UI" w:cs="Segoe UI"/>
          <w:b/>
          <w:bCs/>
          <w:color w:val="083863"/>
          <w:sz w:val="23"/>
          <w:szCs w:val="23"/>
        </w:rPr>
        <w:br/>
      </w:r>
      <w:r>
        <w:rPr>
          <w:rFonts w:ascii="Segoe UI" w:hAnsi="Segoe UI" w:cs="Segoe UI"/>
          <w:b/>
          <w:bCs/>
          <w:color w:val="083863"/>
          <w:sz w:val="23"/>
          <w:szCs w:val="23"/>
        </w:rPr>
        <w:br/>
      </w:r>
      <w:r>
        <w:rPr>
          <w:rFonts w:ascii="Segoe UI" w:hAnsi="Segoe UI" w:cs="Segoe UI"/>
          <w:color w:val="083863"/>
          <w:sz w:val="23"/>
          <w:szCs w:val="23"/>
        </w:rPr>
        <w:t>1. определение требований к качеству ПС,</w:t>
      </w:r>
      <w:r>
        <w:rPr>
          <w:rFonts w:ascii="Segoe UI" w:hAnsi="Segoe UI" w:cs="Segoe UI"/>
          <w:color w:val="083863"/>
          <w:sz w:val="23"/>
          <w:szCs w:val="23"/>
        </w:rPr>
        <w:br/>
        <w:t>2. подготовка к оцениванию,</w:t>
      </w:r>
      <w:r>
        <w:rPr>
          <w:rFonts w:ascii="Segoe UI" w:hAnsi="Segoe UI" w:cs="Segoe UI"/>
          <w:color w:val="083863"/>
          <w:sz w:val="23"/>
          <w:szCs w:val="23"/>
        </w:rPr>
        <w:br/>
        <w:t>3. процедура оценивания.</w:t>
      </w:r>
    </w:p>
    <w:p w:rsidR="00403C89" w:rsidRDefault="00403C89" w:rsidP="00403C89">
      <w:pPr>
        <w:pStyle w:val="4"/>
        <w:shd w:val="clear" w:color="auto" w:fill="FFFFFF"/>
        <w:spacing w:before="0"/>
        <w:rPr>
          <w:rFonts w:ascii="Segoe UI" w:hAnsi="Segoe UI" w:cs="Segoe UI"/>
          <w:color w:val="015692"/>
        </w:rPr>
      </w:pPr>
      <w:r>
        <w:rPr>
          <w:rFonts w:ascii="Segoe UI" w:hAnsi="Segoe UI" w:cs="Segoe UI"/>
          <w:color w:val="015692"/>
        </w:rPr>
        <w:t>Стадия 1. Определение требований к качеству</w:t>
      </w:r>
    </w:p>
    <w:p w:rsidR="00403C89" w:rsidRDefault="003478B2" w:rsidP="00403C89">
      <w:pPr>
        <w:shd w:val="clear" w:color="auto" w:fill="FFFFFF"/>
        <w:rPr>
          <w:rFonts w:ascii="Segoe UI" w:hAnsi="Segoe UI" w:cs="Segoe UI"/>
          <w:color w:val="1D2125"/>
          <w:sz w:val="23"/>
          <w:szCs w:val="23"/>
        </w:rPr>
      </w:pPr>
      <w:r>
        <w:rPr>
          <w:rFonts w:ascii="Segoe UI" w:hAnsi="Segoe UI" w:cs="Segoe UI"/>
          <w:noProof/>
          <w:color w:val="1D2125"/>
          <w:sz w:val="23"/>
          <w:szCs w:val="23"/>
        </w:rPr>
        <w:pict>
          <v:rect id="_x0000_i1039" alt="" style="width:451.3pt;height:.05pt;mso-width-percent:0;mso-height-percent:0;mso-width-percent:0;mso-height-percent:0" o:hralign="center" o:hrstd="t" o:hr="t" fillcolor="#a0a0a0" stroked="f"/>
        </w:pic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данной стадии является установка требований в терминах характеристик и подхарактеристик качества. Требования выражают потребности внешнего окружения ПС и должны быть определены до начала разработки. Так как ПС разделяется на компоненты, то требования для ПС в целом могут отличаться от требований для отдельных компонентов.</w:t>
      </w:r>
    </w:p>
    <w:p w:rsidR="00403C89" w:rsidRDefault="00403C89" w:rsidP="00403C89">
      <w:pPr>
        <w:pStyle w:val="4"/>
        <w:shd w:val="clear" w:color="auto" w:fill="FFFFFF"/>
        <w:spacing w:before="0"/>
        <w:rPr>
          <w:rFonts w:ascii="Segoe UI" w:hAnsi="Segoe UI" w:cs="Segoe UI"/>
          <w:color w:val="015692"/>
        </w:rPr>
      </w:pPr>
      <w:r>
        <w:rPr>
          <w:rFonts w:ascii="Segoe UI" w:hAnsi="Segoe UI" w:cs="Segoe UI"/>
          <w:color w:val="015692"/>
        </w:rPr>
        <w:lastRenderedPageBreak/>
        <w:t>Стадия 2. Подготовка к оцениванию</w:t>
      </w:r>
    </w:p>
    <w:p w:rsidR="00403C89" w:rsidRDefault="003478B2" w:rsidP="00403C89">
      <w:pPr>
        <w:shd w:val="clear" w:color="auto" w:fill="FFFFFF"/>
        <w:rPr>
          <w:rFonts w:ascii="Segoe UI" w:hAnsi="Segoe UI" w:cs="Segoe UI"/>
          <w:color w:val="1D2125"/>
          <w:sz w:val="23"/>
          <w:szCs w:val="23"/>
        </w:rPr>
      </w:pPr>
      <w:r>
        <w:rPr>
          <w:rFonts w:ascii="Segoe UI" w:hAnsi="Segoe UI" w:cs="Segoe UI"/>
          <w:noProof/>
          <w:color w:val="1D2125"/>
          <w:sz w:val="23"/>
          <w:szCs w:val="23"/>
        </w:rPr>
        <w:pict>
          <v:rect id="_x0000_i1038" alt="" style="width:451.3pt;height:.05pt;mso-width-percent:0;mso-height-percent:0;mso-width-percent:0;mso-height-percent:0" o:hralign="center" o:hrstd="t" o:hr="t" fillcolor="#a0a0a0" stroked="f"/>
        </w:pic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второй стадии является подготовка основы для оценивания. Данная стадия состоит из трех этапов.</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Этап 2.1. Выбор метрик качества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 учетом иерархической модели качества регламентированной в СТБ ИСО/МЭК 9126–2003 уровень характеристик качества ПС определяется уровнем входящих в них подхарактеристик, а значения подхарактеристик в свою очередь определяются значениями входящих в них метрик.</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В стандарте СТБ ИСО/МЭК 9126–2003 набор рекомендуемых метрик отсутствует</w:t>
      </w:r>
      <w:r>
        <w:rPr>
          <w:rFonts w:ascii="Segoe UI" w:hAnsi="Segoe UI" w:cs="Segoe UI"/>
          <w:color w:val="1D2125"/>
          <w:sz w:val="23"/>
          <w:szCs w:val="23"/>
        </w:rPr>
        <w:t>. В связи с этим существует потребность в установлении метрик, которые успешно соотносятся с подхарактеристиками, а также, соответственно, и с характеристиками ПС. Каждый количественный признак и каждое количественно оцениваемое взаимодействие ПС с его окружением, которые соотносятся с характеристикой, могут быть приняты в качестве метрики. Метрики, используемые в процессе разработки, должны быть соотнесены с соответствующими метриками пользователя, потому что метрики пользователя являются решающими.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Этап 2.2. Определение уровней ранжирования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количественных признаков ПС используются метрики качества. Измеренные значения отображаются на некоторой шкале. Данные значения не показывают уровень удовлетворения требований к качеству ПС. Для этой цели шкалы метрик должны быть разделены на диапазоны, соответствующие различным степеням удовлетворения требований.</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стандарте ISO/IEC 25040:2011 приведен пример следующих диапазонов ранжирования: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разделение шкалы на две категории: неудовлетворительно и удовлетворительно;</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разделение шкалы на четыре категории (отлично, хорошо, удовлетворительно, неудовлетворительно), ограниченные соответственно запланированным уровнем, текущим уровнем для существующего или альтернативного продукта и уровнем худшего случая.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2 представлены предложенные варианты ранжирования.</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lastRenderedPageBreak/>
        <w:drawing>
          <wp:inline distT="0" distB="0" distL="0" distR="0">
            <wp:extent cx="5368095" cy="2504437"/>
            <wp:effectExtent l="0" t="0" r="4445" b="0"/>
            <wp:docPr id="15207110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1027" name="Рисунок 1520711027"/>
                    <pic:cNvPicPr/>
                  </pic:nvPicPr>
                  <pic:blipFill>
                    <a:blip r:embed="rId14">
                      <a:extLst>
                        <a:ext uri="{28A0092B-C50C-407E-A947-70E740481C1C}">
                          <a14:useLocalDpi xmlns:a14="http://schemas.microsoft.com/office/drawing/2010/main" val="0"/>
                        </a:ext>
                      </a:extLst>
                    </a:blip>
                    <a:stretch>
                      <a:fillRect/>
                    </a:stretch>
                  </pic:blipFill>
                  <pic:spPr>
                    <a:xfrm>
                      <a:off x="0" y="0"/>
                      <a:ext cx="5390905" cy="2515079"/>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"https://lms.bsuir.by/pluginfile.php/533254/mod_book/chapter/4704/13.png"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349493834"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FA7C0"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 2. Варианты ранжирования измеренных значений метрик</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Текущий уровень определяется для управления тем, чтобы новая система не становилась хуже по сравнению с существующей.</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Запланированный уровень определяет уровень, который считается достижимым при доступных ресурсах.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Уровень худшего случая определяет границу принятия пользователем в случае, если изделие не удовлетворяет запланированному уровню.</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 как качество ПС связано с конкретными потребностями, общие уровни ранжирования невозможны и должны определяться для каждого конкретного оценивания.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Этап 2.3. Определение критерия оценки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определения общего качества ПС должна быть учтена вся совокупность результатов оценивания различных метрик. Оценщик должен подготовить для этого процедуры, используя, например, таблицы решений или средние взвешенные значения. Обычно при этом учитываются и другие аспекты, такие как время и стоимость, которые являются косвенными факторами качества ПС.</w:t>
      </w:r>
    </w:p>
    <w:p w:rsidR="00403C89" w:rsidRDefault="00403C89" w:rsidP="00403C89">
      <w:pPr>
        <w:pStyle w:val="4"/>
        <w:shd w:val="clear" w:color="auto" w:fill="FFFFFF"/>
        <w:spacing w:before="0"/>
        <w:rPr>
          <w:rFonts w:ascii="Segoe UI" w:hAnsi="Segoe UI" w:cs="Segoe UI"/>
          <w:color w:val="015692"/>
        </w:rPr>
      </w:pPr>
      <w:r>
        <w:rPr>
          <w:rFonts w:ascii="Segoe UI" w:hAnsi="Segoe UI" w:cs="Segoe UI"/>
          <w:color w:val="015692"/>
        </w:rPr>
        <w:t>Стадия 3. Процедура оценивания</w:t>
      </w:r>
    </w:p>
    <w:p w:rsidR="00403C89" w:rsidRDefault="003478B2" w:rsidP="00403C89">
      <w:pPr>
        <w:shd w:val="clear" w:color="auto" w:fill="FFFFFF"/>
        <w:rPr>
          <w:rFonts w:ascii="Segoe UI" w:hAnsi="Segoe UI" w:cs="Segoe UI"/>
          <w:color w:val="1D2125"/>
          <w:sz w:val="23"/>
          <w:szCs w:val="23"/>
        </w:rPr>
      </w:pPr>
      <w:r>
        <w:rPr>
          <w:rFonts w:ascii="Segoe UI" w:hAnsi="Segoe UI" w:cs="Segoe UI"/>
          <w:noProof/>
          <w:color w:val="1D2125"/>
          <w:sz w:val="23"/>
          <w:szCs w:val="23"/>
        </w:rPr>
        <w:pict>
          <v:rect id="_x0000_i1037" alt="" style="width:451.3pt;height:.05pt;mso-width-percent:0;mso-height-percent:0;mso-width-percent:0;mso-height-percent:0" o:hralign="center" o:hrstd="t" o:hr="t" fillcolor="#a0a0a0" stroked="f"/>
        </w:pic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Последняя стадия модели процесса оценивания реализуется тремя этапами: «Измерение», «Ранжирование» и «Оценка».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Этап 3.1. Измерение</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выбранные метрики применяются к ПС.</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Результатом являются значения в масштабах метрик.</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Этап 3.2. Ранжирование</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этапе ранжирования устанавливается уровень ранжирования для измеренного значения.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Этап 3.3. Оценка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Оценка является последним этапом процесса оценивания ПС, на котором обобщается множество установленных уровней.</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Результатом является заключение о качестве ПС (приемлемый или неприемлемый уровень качества).</w:t>
      </w:r>
    </w:p>
    <w:p w:rsidR="00403C89" w:rsidRDefault="00403C89" w:rsidP="00403C89">
      <w:pPr>
        <w:pStyle w:val="3"/>
        <w:shd w:val="clear" w:color="auto" w:fill="E9F8FF"/>
        <w:spacing w:before="0" w:beforeAutospacing="0" w:after="0" w:afterAutospacing="0"/>
        <w:ind w:left="284"/>
        <w:rPr>
          <w:rFonts w:ascii="Segoe UI" w:hAnsi="Segoe UI" w:cs="Segoe UI"/>
          <w:color w:val="015692"/>
        </w:rPr>
      </w:pPr>
      <w:r>
        <w:rPr>
          <w:rFonts w:ascii="Segoe UI" w:hAnsi="Segoe UI" w:cs="Segoe UI"/>
          <w:color w:val="015692"/>
        </w:rPr>
        <w:t>Недостаток метода</w:t>
      </w:r>
    </w:p>
    <w:p w:rsidR="00403C89" w:rsidRDefault="003478B2" w:rsidP="00403C89">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36" alt="" style="width:451.3pt;height:.05pt;mso-width-percent:0;mso-height-percent:0;mso-width-percent:0;mso-height-percent:0" o:hralign="center" o:hrstd="t" o:hr="t" fillcolor="#a0a0a0" stroked="f"/>
        </w:pict>
      </w:r>
    </w:p>
    <w:p w:rsidR="00403C89" w:rsidRDefault="00403C89" w:rsidP="00403C89">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Отсутствие рекомендуемых вариантов метрик и представление метода лишь в общем виде (в виде модели). Это затрудняет его конкретное использование.</w:t>
      </w:r>
    </w:p>
    <w:p w:rsidR="00403C89" w:rsidRDefault="00403C89" w:rsidP="00403C89"/>
    <w:p w:rsidR="00403C89" w:rsidRDefault="00403C89" w:rsidP="00403C89"/>
    <w:p w:rsidR="00403C89" w:rsidRPr="00403C89" w:rsidRDefault="00403C89" w:rsidP="00403C89">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403C89">
        <w:rPr>
          <w:rFonts w:ascii="Segoe UI" w:eastAsia="Times New Roman" w:hAnsi="Segoe UI" w:cs="Segoe UI"/>
          <w:b/>
          <w:bCs/>
          <w:color w:val="1D2125"/>
          <w:kern w:val="0"/>
          <w:sz w:val="27"/>
          <w:szCs w:val="27"/>
          <w:lang w:eastAsia="ru-RU"/>
          <w14:ligatures w14:val="none"/>
        </w:rPr>
        <w:t>2. Стандарты SQuaRE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На данный момент в области оценки качества программных средств и систем действуют международные стандарты ISO/IEC серии </w:t>
      </w:r>
      <w:r w:rsidRPr="00403C89">
        <w:rPr>
          <w:rFonts w:ascii="Segoe UI" w:eastAsia="Times New Roman" w:hAnsi="Segoe UI" w:cs="Segoe UI"/>
          <w:b/>
          <w:bCs/>
          <w:color w:val="0F6CBF"/>
          <w:kern w:val="0"/>
          <w:sz w:val="23"/>
          <w:szCs w:val="23"/>
          <w:lang w:eastAsia="ru-RU"/>
          <w14:ligatures w14:val="none"/>
        </w:rPr>
        <w:t>Systems and software engineering – Systems and software Quality Requirements and Evaluation (SQuaRE)</w:t>
      </w:r>
      <w:r w:rsidRPr="00403C89">
        <w:rPr>
          <w:rFonts w:ascii="Segoe UI" w:eastAsia="Times New Roman" w:hAnsi="Segoe UI" w:cs="Segoe UI"/>
          <w:color w:val="1D2125"/>
          <w:kern w:val="0"/>
          <w:sz w:val="23"/>
          <w:szCs w:val="23"/>
          <w:lang w:eastAsia="ru-RU"/>
          <w14:ligatures w14:val="none"/>
        </w:rPr>
        <w:t>. Организация серии международных стандартов SQuaRE представлена на рис.1.</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"https://lms.bsuir.by/pluginfile.php/533254/mod_book/chapter/4705/132.png"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2040832259"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D651E"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extent cx="3091961" cy="1941464"/>
            <wp:effectExtent l="0" t="0" r="0" b="1905"/>
            <wp:docPr id="19984032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03221" name="Рисунок 1998403221"/>
                    <pic:cNvPicPr/>
                  </pic:nvPicPr>
                  <pic:blipFill>
                    <a:blip r:embed="rId15">
                      <a:extLst>
                        <a:ext uri="{28A0092B-C50C-407E-A947-70E740481C1C}">
                          <a14:useLocalDpi xmlns:a14="http://schemas.microsoft.com/office/drawing/2010/main" val="0"/>
                        </a:ext>
                      </a:extLst>
                    </a:blip>
                    <a:stretch>
                      <a:fillRect/>
                    </a:stretch>
                  </pic:blipFill>
                  <pic:spPr>
                    <a:xfrm>
                      <a:off x="0" y="0"/>
                      <a:ext cx="3174674" cy="1993400"/>
                    </a:xfrm>
                    <a:prstGeom prst="rect">
                      <a:avLst/>
                    </a:prstGeom>
                  </pic:spPr>
                </pic:pic>
              </a:graphicData>
            </a:graphic>
          </wp:inline>
        </w:drawing>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1 – Серия международных стандартов SQuaRE</w:t>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1D2125"/>
          <w:kern w:val="0"/>
          <w:sz w:val="23"/>
          <w:szCs w:val="23"/>
          <w:lang w:eastAsia="ru-RU"/>
          <w14:ligatures w14:val="none"/>
        </w:rPr>
        <w:t>Международные стандарты серии SQuaRE разделены на следующие группы:</w:t>
      </w:r>
    </w:p>
    <w:p w:rsidR="00403C89" w:rsidRPr="00403C89" w:rsidRDefault="00403C89" w:rsidP="00403C89">
      <w:pPr>
        <w:numPr>
          <w:ilvl w:val="0"/>
          <w:numId w:val="8"/>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управление качеством (2500n);</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25000:2014 Guide to SQuaRE.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25001:2014 Planning and management.</w:t>
      </w:r>
    </w:p>
    <w:p w:rsidR="00403C89" w:rsidRPr="00403C89" w:rsidRDefault="00403C89" w:rsidP="00403C89">
      <w:pPr>
        <w:numPr>
          <w:ilvl w:val="0"/>
          <w:numId w:val="9"/>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модели качества (2501n);</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25010:2011 SQuaRE – System and software quality models.</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TS 25011:2017 Service quality models.</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25012:2008 Data quality model.</w:t>
      </w:r>
    </w:p>
    <w:p w:rsidR="00403C89" w:rsidRPr="00403C89" w:rsidRDefault="00403C89" w:rsidP="00403C89">
      <w:pPr>
        <w:numPr>
          <w:ilvl w:val="0"/>
          <w:numId w:val="1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измерения качества (2502n);</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25020:20 19 Measurement reference model and guide.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25021:2012 Quality measure elements.</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25022:2016 Measurement of quality in use.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25023:2016 Measurement of system and software product quality.</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25024:2015 Measurement of data quality.</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CD TS 25025.2 Measurement of IT service quality.</w:t>
      </w:r>
    </w:p>
    <w:p w:rsidR="00403C89" w:rsidRPr="00403C89" w:rsidRDefault="00403C89" w:rsidP="00403C89">
      <w:pPr>
        <w:numPr>
          <w:ilvl w:val="0"/>
          <w:numId w:val="1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требования к качеству (2503n);</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25030:20 19 Quality requirements.</w:t>
      </w:r>
    </w:p>
    <w:p w:rsidR="00403C89" w:rsidRPr="00403C89" w:rsidRDefault="00403C89" w:rsidP="00403C89">
      <w:pPr>
        <w:numPr>
          <w:ilvl w:val="0"/>
          <w:numId w:val="1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оценки качества (2504n);</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25040:2011 Evaluation process.</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25041:2012 Evaluation guide for developers, acquirers and independent evaluators.</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25045:2010 Evaluation module for recoverability.</w:t>
      </w:r>
    </w:p>
    <w:p w:rsidR="00403C89" w:rsidRPr="00403C89" w:rsidRDefault="00403C89" w:rsidP="00403C89">
      <w:pPr>
        <w:numPr>
          <w:ilvl w:val="0"/>
          <w:numId w:val="1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группа расширения (2505n - 25099);</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343A40"/>
          <w:kern w:val="0"/>
          <w:sz w:val="23"/>
          <w:szCs w:val="23"/>
          <w:lang w:eastAsia="ru-RU"/>
          <w14:ligatures w14:val="none"/>
        </w:rPr>
        <w:lastRenderedPageBreak/>
        <w:t>ISO/IEC 25051:2014 Requirements for quality of Ready to Use Software Product (RUSP) and instructions for testing.</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343A40"/>
          <w:kern w:val="0"/>
          <w:sz w:val="23"/>
          <w:szCs w:val="23"/>
          <w:lang w:eastAsia="ru-RU"/>
          <w14:ligatures w14:val="none"/>
        </w:rPr>
        <w:t>Серия отраслевых форматов ISO/IEC TR 2506n – Common Industry Format (CIF).</w:t>
      </w:r>
    </w:p>
    <w:p w:rsidR="00403C89" w:rsidRPr="00403C89" w:rsidRDefault="00403C89" w:rsidP="00403C89">
      <w:pPr>
        <w:shd w:val="clear" w:color="auto" w:fill="CFE2F2"/>
        <w:ind w:firstLine="567"/>
        <w:rPr>
          <w:rFonts w:ascii="Segoe UI" w:eastAsia="Times New Roman" w:hAnsi="Segoe UI" w:cs="Segoe UI"/>
          <w:color w:val="083863"/>
          <w:kern w:val="0"/>
          <w:sz w:val="23"/>
          <w:szCs w:val="23"/>
          <w:lang w:eastAsia="ru-RU"/>
          <w14:ligatures w14:val="none"/>
        </w:rPr>
      </w:pP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«Менеджмент качества» (ISO/IEC 2500n) </w:t>
      </w:r>
      <w:r w:rsidRPr="00403C89">
        <w:rPr>
          <w:rFonts w:ascii="Segoe UI" w:eastAsia="Times New Roman" w:hAnsi="Segoe UI" w:cs="Segoe UI"/>
          <w:color w:val="1D2125"/>
          <w:kern w:val="0"/>
          <w:sz w:val="23"/>
          <w:szCs w:val="23"/>
          <w:lang w:eastAsia="ru-RU"/>
          <w14:ligatures w14:val="none"/>
        </w:rPr>
        <w:t>определяют общие модели, термины и определения, которые используются далее во всех других международных стандартах серии SQuaRE, регламентируются общие принципы планирования и управления качеством систем и программных средств. Данная группа стандартов содержит также методические материалы по использованию стандартов серии SQuaRE.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«Модели качества» (ISO/IEC 2501n)</w:t>
      </w:r>
      <w:r w:rsidRPr="00403C89">
        <w:rPr>
          <w:rFonts w:ascii="Segoe UI" w:eastAsia="Times New Roman" w:hAnsi="Segoe UI" w:cs="Segoe UI"/>
          <w:color w:val="1D2125"/>
          <w:kern w:val="0"/>
          <w:sz w:val="23"/>
          <w:szCs w:val="23"/>
          <w:lang w:eastAsia="ru-RU"/>
          <w14:ligatures w14:val="none"/>
        </w:rPr>
        <w:t> содержит описание моделей качества компьютерных систем, программных продуктов и данных. Стандарты содержат также практическое руководство по использованию регламентированных моделей качества.</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группы </w:t>
      </w:r>
      <w:r w:rsidRPr="00403C89">
        <w:rPr>
          <w:rFonts w:ascii="Segoe UI" w:eastAsia="Times New Roman" w:hAnsi="Segoe UI" w:cs="Segoe UI"/>
          <w:b/>
          <w:bCs/>
          <w:color w:val="0F6CBF"/>
          <w:kern w:val="0"/>
          <w:sz w:val="23"/>
          <w:szCs w:val="23"/>
          <w:lang w:eastAsia="ru-RU"/>
          <w14:ligatures w14:val="none"/>
        </w:rPr>
        <w:t>«Измерения качества» (ISO/IEC 2502n) </w:t>
      </w:r>
      <w:r w:rsidRPr="00403C89">
        <w:rPr>
          <w:rFonts w:ascii="Segoe UI" w:eastAsia="Times New Roman" w:hAnsi="Segoe UI" w:cs="Segoe UI"/>
          <w:color w:val="1D2125"/>
          <w:kern w:val="0"/>
          <w:sz w:val="23"/>
          <w:szCs w:val="23"/>
          <w:lang w:eastAsia="ru-RU"/>
          <w14:ligatures w14:val="none"/>
        </w:rPr>
        <w:t>включают в себя эталонную модель измерения качества программной продукции, математические определения мер качества и практическое руководство по их использованию. В стандартах данной группы приведены меры внутреннего и внешнего качества и меры качества при использовании программного обеспечения. Кроме того, в разделе определены и представлены элементы мер качества, которые формируют основу для обозначенных мер.</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«Требования к качеству» (ISO/IEC 2503n) </w:t>
      </w:r>
      <w:r w:rsidRPr="00403C89">
        <w:rPr>
          <w:rFonts w:ascii="Segoe UI" w:eastAsia="Times New Roman" w:hAnsi="Segoe UI" w:cs="Segoe UI"/>
          <w:color w:val="1D2125"/>
          <w:kern w:val="0"/>
          <w:sz w:val="23"/>
          <w:szCs w:val="23"/>
          <w:lang w:eastAsia="ru-RU"/>
          <w14:ligatures w14:val="none"/>
        </w:rPr>
        <w:t>позволяют определить соответственно требования к качеству на основе моделей и мер качества. Эти требования к качеству могут быть использованы в процессе формирования требований к качеству программного обеспечения до начала разработки или как входные данные для процесса оценки.</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группы </w:t>
      </w:r>
      <w:r w:rsidRPr="00403C89">
        <w:rPr>
          <w:rFonts w:ascii="Segoe UI" w:eastAsia="Times New Roman" w:hAnsi="Segoe UI" w:cs="Segoe UI"/>
          <w:b/>
          <w:bCs/>
          <w:color w:val="0F6CBF"/>
          <w:kern w:val="0"/>
          <w:sz w:val="23"/>
          <w:szCs w:val="23"/>
          <w:lang w:eastAsia="ru-RU"/>
          <w14:ligatures w14:val="none"/>
        </w:rPr>
        <w:t>«Оценка качества» (ISO/IEC 2504n)</w:t>
      </w:r>
      <w:r w:rsidRPr="00403C89">
        <w:rPr>
          <w:rFonts w:ascii="Segoe UI" w:eastAsia="Times New Roman" w:hAnsi="Segoe UI" w:cs="Segoe UI"/>
          <w:color w:val="1D2125"/>
          <w:kern w:val="0"/>
          <w:sz w:val="23"/>
          <w:szCs w:val="23"/>
          <w:lang w:eastAsia="ru-RU"/>
          <w14:ligatures w14:val="none"/>
        </w:rPr>
        <w:t> содержит требования, рекомендации и методические материалы для оценки программной продукции, выполняемой как оценщиками, так и заказчиками или разработчиками. Также регламентируются правила документирования мер в виде модуля оценки.</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Международные стандарты из раздела </w:t>
      </w:r>
      <w:r w:rsidRPr="00403C89">
        <w:rPr>
          <w:rFonts w:ascii="Segoe UI" w:eastAsia="Times New Roman" w:hAnsi="Segoe UI" w:cs="Segoe UI"/>
          <w:b/>
          <w:bCs/>
          <w:color w:val="0F6CBF"/>
          <w:kern w:val="0"/>
          <w:sz w:val="23"/>
          <w:szCs w:val="23"/>
          <w:lang w:eastAsia="ru-RU"/>
          <w14:ligatures w14:val="none"/>
        </w:rPr>
        <w:t>расширения (ISO/IEC 2505n–25099)</w:t>
      </w:r>
      <w:r w:rsidRPr="00403C89">
        <w:rPr>
          <w:rFonts w:ascii="Segoe UI" w:eastAsia="Times New Roman" w:hAnsi="Segoe UI" w:cs="Segoe UI"/>
          <w:color w:val="1D2125"/>
          <w:kern w:val="0"/>
          <w:sz w:val="23"/>
          <w:szCs w:val="23"/>
          <w:lang w:eastAsia="ru-RU"/>
          <w14:ligatures w14:val="none"/>
        </w:rPr>
        <w:t> включают в себя требования к международным стандартам и техническим отчетам по качеству систем и программной продукции в специальных областях приложения, а также серию общих отраслевых форматов для отчетов по практичности (CIF).</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 </w:t>
      </w:r>
      <w:r w:rsidRPr="00403C89">
        <w:rPr>
          <w:rFonts w:ascii="Segoe UI" w:eastAsia="Times New Roman" w:hAnsi="Segoe UI" w:cs="Segoe UI"/>
          <w:b/>
          <w:bCs/>
          <w:color w:val="0F6CBF"/>
          <w:kern w:val="0"/>
          <w:sz w:val="23"/>
          <w:szCs w:val="23"/>
          <w:lang w:eastAsia="ru-RU"/>
          <w14:ligatures w14:val="none"/>
        </w:rPr>
        <w:t>ISO/IEC 25000:2014</w:t>
      </w:r>
      <w:r w:rsidRPr="00403C89">
        <w:rPr>
          <w:rFonts w:ascii="Segoe UI" w:eastAsia="Times New Roman" w:hAnsi="Segoe UI" w:cs="Segoe UI"/>
          <w:color w:val="1D2125"/>
          <w:kern w:val="0"/>
          <w:sz w:val="23"/>
          <w:szCs w:val="23"/>
          <w:lang w:eastAsia="ru-RU"/>
          <w14:ligatures w14:val="none"/>
        </w:rPr>
        <w:t> определяет связь между стандартами серии SQuaRE, преемственность к стандартам </w:t>
      </w:r>
      <w:r w:rsidRPr="00403C89">
        <w:rPr>
          <w:rFonts w:ascii="Segoe UI" w:eastAsia="Times New Roman" w:hAnsi="Segoe UI" w:cs="Segoe UI"/>
          <w:i/>
          <w:iCs/>
          <w:color w:val="0F6CBF"/>
          <w:kern w:val="0"/>
          <w:sz w:val="23"/>
          <w:szCs w:val="23"/>
          <w:lang w:eastAsia="ru-RU"/>
          <w14:ligatures w14:val="none"/>
        </w:rPr>
        <w:t>ISO/IEC 9126</w:t>
      </w:r>
      <w:r w:rsidRPr="00403C89">
        <w:rPr>
          <w:rFonts w:ascii="Segoe UI" w:eastAsia="Times New Roman" w:hAnsi="Segoe UI" w:cs="Segoe UI"/>
          <w:color w:val="1D2125"/>
          <w:kern w:val="0"/>
          <w:sz w:val="23"/>
          <w:szCs w:val="23"/>
          <w:lang w:eastAsia="ru-RU"/>
          <w14:ligatures w14:val="none"/>
        </w:rPr>
        <w:t> и </w:t>
      </w:r>
      <w:r w:rsidRPr="00403C89">
        <w:rPr>
          <w:rFonts w:ascii="Segoe UI" w:eastAsia="Times New Roman" w:hAnsi="Segoe UI" w:cs="Segoe UI"/>
          <w:i/>
          <w:iCs/>
          <w:color w:val="0F6CBF"/>
          <w:kern w:val="0"/>
          <w:sz w:val="23"/>
          <w:szCs w:val="23"/>
          <w:lang w:eastAsia="ru-RU"/>
          <w14:ligatures w14:val="none"/>
        </w:rPr>
        <w:t>ISO/IEC 14598</w:t>
      </w:r>
      <w:r w:rsidRPr="00403C89">
        <w:rPr>
          <w:rFonts w:ascii="Segoe UI" w:eastAsia="Times New Roman" w:hAnsi="Segoe UI" w:cs="Segoe UI"/>
          <w:color w:val="1D2125"/>
          <w:kern w:val="0"/>
          <w:sz w:val="23"/>
          <w:szCs w:val="23"/>
          <w:lang w:eastAsia="ru-RU"/>
          <w14:ligatures w14:val="none"/>
        </w:rPr>
        <w:t>, а также связи с другими международными стандартами, в числе которых: </w:t>
      </w:r>
      <w:r w:rsidRPr="00403C89">
        <w:rPr>
          <w:rFonts w:ascii="Segoe UI" w:eastAsia="Times New Roman" w:hAnsi="Segoe UI" w:cs="Segoe UI"/>
          <w:i/>
          <w:iCs/>
          <w:color w:val="0F6CBF"/>
          <w:kern w:val="0"/>
          <w:sz w:val="23"/>
          <w:szCs w:val="23"/>
          <w:lang w:eastAsia="ru-RU"/>
          <w14:ligatures w14:val="none"/>
        </w:rPr>
        <w:t xml:space="preserve">ISO/IEC </w:t>
      </w:r>
      <w:r w:rsidRPr="00403C89">
        <w:rPr>
          <w:rFonts w:ascii="Segoe UI" w:eastAsia="Times New Roman" w:hAnsi="Segoe UI" w:cs="Segoe UI"/>
          <w:i/>
          <w:iCs/>
          <w:color w:val="0F6CBF"/>
          <w:kern w:val="0"/>
          <w:sz w:val="23"/>
          <w:szCs w:val="23"/>
          <w:lang w:eastAsia="ru-RU"/>
          <w14:ligatures w14:val="none"/>
        </w:rPr>
        <w:lastRenderedPageBreak/>
        <w:t>12207:2017</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15288:2015</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15939:2017</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DIS 29119</w:t>
      </w:r>
      <w:r w:rsidRPr="00403C89">
        <w:rPr>
          <w:rFonts w:ascii="Segoe UI" w:eastAsia="Times New Roman" w:hAnsi="Segoe UI" w:cs="Segoe UI"/>
          <w:color w:val="1D2125"/>
          <w:kern w:val="0"/>
          <w:sz w:val="23"/>
          <w:szCs w:val="23"/>
          <w:lang w:eastAsia="ru-RU"/>
          <w14:ligatures w14:val="none"/>
        </w:rPr>
        <w:t>, семейство стандартов </w:t>
      </w:r>
      <w:r w:rsidRPr="00403C89">
        <w:rPr>
          <w:rFonts w:ascii="Segoe UI" w:eastAsia="Times New Roman" w:hAnsi="Segoe UI" w:cs="Segoe UI"/>
          <w:i/>
          <w:iCs/>
          <w:color w:val="0F6CBF"/>
          <w:kern w:val="0"/>
          <w:sz w:val="23"/>
          <w:szCs w:val="23"/>
          <w:lang w:eastAsia="ru-RU"/>
          <w14:ligatures w14:val="none"/>
        </w:rPr>
        <w:t>ISO 9000</w:t>
      </w:r>
      <w:r w:rsidRPr="00403C89">
        <w:rPr>
          <w:rFonts w:ascii="Segoe UI" w:eastAsia="Times New Roman" w:hAnsi="Segoe UI" w:cs="Segoe UI"/>
          <w:color w:val="1D2125"/>
          <w:kern w:val="0"/>
          <w:sz w:val="23"/>
          <w:szCs w:val="23"/>
          <w:lang w:eastAsia="ru-RU"/>
          <w14:ligatures w14:val="none"/>
        </w:rPr>
        <w:t>.</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ISO/IEC 25000:2014 </w:t>
      </w:r>
      <w:r w:rsidRPr="00403C89">
        <w:rPr>
          <w:rFonts w:ascii="Segoe UI" w:eastAsia="Times New Roman" w:hAnsi="Segoe UI" w:cs="Segoe UI"/>
          <w:color w:val="1D2125"/>
          <w:kern w:val="0"/>
          <w:sz w:val="23"/>
          <w:szCs w:val="23"/>
          <w:lang w:eastAsia="ru-RU"/>
          <w14:ligatures w14:val="none"/>
        </w:rPr>
        <w:t>содержит общие модели, в том числе:</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общую эталонную модель,</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модель качества в ЖЦ ПС,</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иерархическую структуру моделей качества, с которыми работает серия SQuaRE.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Общая эталонная модель</w:t>
      </w:r>
      <w:r w:rsidRPr="00403C89">
        <w:rPr>
          <w:rFonts w:ascii="Segoe UI" w:eastAsia="Times New Roman" w:hAnsi="Segoe UI" w:cs="Segoe UI"/>
          <w:color w:val="1D2125"/>
          <w:kern w:val="0"/>
          <w:sz w:val="23"/>
          <w:szCs w:val="23"/>
          <w:lang w:eastAsia="ru-RU"/>
          <w14:ligatures w14:val="none"/>
        </w:rPr>
        <w:t> применения стандартов серии SQuaRE приведена на рисунке 2. Данная модель разработана с целью оказания помощи пользователям в ориентации по стандартам серии. Выбор стандарта зависит от в первую очередь от роли пользователя и его задач при работе с информационной системой.</w:t>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"https://lms.bsuir.by/pluginfile.php/533254/mod_book/chapter/4705/133.png"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889724326"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B12A5"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extent cx="3645877" cy="4318167"/>
            <wp:effectExtent l="0" t="0" r="0" b="0"/>
            <wp:docPr id="202268700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87001" name="Рисунок 2022687001"/>
                    <pic:cNvPicPr/>
                  </pic:nvPicPr>
                  <pic:blipFill>
                    <a:blip r:embed="rId16">
                      <a:extLst>
                        <a:ext uri="{28A0092B-C50C-407E-A947-70E740481C1C}">
                          <a14:useLocalDpi xmlns:a14="http://schemas.microsoft.com/office/drawing/2010/main" val="0"/>
                        </a:ext>
                      </a:extLst>
                    </a:blip>
                    <a:stretch>
                      <a:fillRect/>
                    </a:stretch>
                  </pic:blipFill>
                  <pic:spPr>
                    <a:xfrm>
                      <a:off x="0" y="0"/>
                      <a:ext cx="3793637" cy="4493173"/>
                    </a:xfrm>
                    <a:prstGeom prst="rect">
                      <a:avLst/>
                    </a:prstGeom>
                  </pic:spPr>
                </pic:pic>
              </a:graphicData>
            </a:graphic>
          </wp:inline>
        </w:drawing>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2 – Общая эталонная модель серии SQuaRE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Иерархическая структура моделей качества</w:t>
      </w:r>
      <w:r w:rsidRPr="00403C89">
        <w:rPr>
          <w:rFonts w:ascii="Segoe UI" w:eastAsia="Times New Roman" w:hAnsi="Segoe UI" w:cs="Segoe UI"/>
          <w:color w:val="1D2125"/>
          <w:kern w:val="0"/>
          <w:sz w:val="23"/>
          <w:szCs w:val="23"/>
          <w:lang w:eastAsia="ru-RU"/>
          <w14:ligatures w14:val="none"/>
        </w:rPr>
        <w:t xml:space="preserve">, которые содержатся в стандартах серии, определяет модель качества как набор характеристик, которые в свою очередь представлены подхарактеристиками. Характеристики и </w:t>
      </w:r>
      <w:r w:rsidRPr="00403C89">
        <w:rPr>
          <w:rFonts w:ascii="Segoe UI" w:eastAsia="Times New Roman" w:hAnsi="Segoe UI" w:cs="Segoe UI"/>
          <w:color w:val="1D2125"/>
          <w:kern w:val="0"/>
          <w:sz w:val="23"/>
          <w:szCs w:val="23"/>
          <w:lang w:eastAsia="ru-RU"/>
          <w14:ligatures w14:val="none"/>
        </w:rPr>
        <w:lastRenderedPageBreak/>
        <w:t>подхарактеристики определяются атрибутами (свойствами) качества. Иерархическая структура моделей качества серии SQuaRE приведена на рисунке 3.</w:t>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"https://lms.bsuir.by/pluginfile.php/533254/mod_book/chapter/4705/134.png"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extent cx="304800" cy="304800"/>
                <wp:effectExtent l="0" t="0" r="0" b="0"/>
                <wp:docPr id="621507595"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E0E77"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extent cx="4699916" cy="2508739"/>
            <wp:effectExtent l="0" t="0" r="0" b="6350"/>
            <wp:docPr id="10245528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2881" name="Рисунок 1024552881"/>
                    <pic:cNvPicPr/>
                  </pic:nvPicPr>
                  <pic:blipFill>
                    <a:blip r:embed="rId17">
                      <a:extLst>
                        <a:ext uri="{28A0092B-C50C-407E-A947-70E740481C1C}">
                          <a14:useLocalDpi xmlns:a14="http://schemas.microsoft.com/office/drawing/2010/main" val="0"/>
                        </a:ext>
                      </a:extLst>
                    </a:blip>
                    <a:stretch>
                      <a:fillRect/>
                    </a:stretch>
                  </pic:blipFill>
                  <pic:spPr>
                    <a:xfrm>
                      <a:off x="0" y="0"/>
                      <a:ext cx="4748376" cy="2534606"/>
                    </a:xfrm>
                    <a:prstGeom prst="rect">
                      <a:avLst/>
                    </a:prstGeom>
                  </pic:spPr>
                </pic:pic>
              </a:graphicData>
            </a:graphic>
          </wp:inline>
        </w:drawing>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3 – Структура моделей качества по стандартам серии SQuaRE</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Модель качества в ЖЦ </w:t>
      </w:r>
      <w:r w:rsidRPr="00403C89">
        <w:rPr>
          <w:rFonts w:ascii="Segoe UI" w:eastAsia="Times New Roman" w:hAnsi="Segoe UI" w:cs="Segoe UI"/>
          <w:color w:val="1D2125"/>
          <w:kern w:val="0"/>
          <w:sz w:val="23"/>
          <w:szCs w:val="23"/>
          <w:lang w:eastAsia="ru-RU"/>
          <w14:ligatures w14:val="none"/>
        </w:rPr>
        <w:t>ПС регламентирует взаимосвязи различных видов качества в жизненном цикле программных средств в соответствии с международным стандартом</w:t>
      </w:r>
      <w:r w:rsidRPr="00403C89">
        <w:rPr>
          <w:rFonts w:ascii="Segoe UI" w:eastAsia="Times New Roman" w:hAnsi="Segoe UI" w:cs="Segoe UI"/>
          <w:b/>
          <w:bCs/>
          <w:color w:val="0F6CBF"/>
          <w:kern w:val="0"/>
          <w:sz w:val="23"/>
          <w:szCs w:val="23"/>
          <w:lang w:eastAsia="ru-RU"/>
          <w14:ligatures w14:val="none"/>
        </w:rPr>
        <w:t> ISO/IEC 25010:2011</w:t>
      </w:r>
      <w:r w:rsidRPr="00403C89">
        <w:rPr>
          <w:rFonts w:ascii="Segoe UI" w:eastAsia="Times New Roman" w:hAnsi="Segoe UI" w:cs="Segoe UI"/>
          <w:color w:val="1D2125"/>
          <w:kern w:val="0"/>
          <w:sz w:val="23"/>
          <w:szCs w:val="23"/>
          <w:lang w:eastAsia="ru-RU"/>
          <w14:ligatures w14:val="none"/>
        </w:rPr>
        <w:t>.</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Верхние уровни (характеристики и подхарактеристики) указанных моделей описаны в разделе стандартов </w:t>
      </w:r>
      <w:r w:rsidRPr="00403C89">
        <w:rPr>
          <w:rFonts w:ascii="Segoe UI" w:eastAsia="Times New Roman" w:hAnsi="Segoe UI" w:cs="Segoe UI"/>
          <w:i/>
          <w:iCs/>
          <w:color w:val="0F6CBF"/>
          <w:kern w:val="0"/>
          <w:sz w:val="23"/>
          <w:szCs w:val="23"/>
          <w:lang w:eastAsia="ru-RU"/>
          <w14:ligatures w14:val="none"/>
        </w:rPr>
        <w:t>«Модели качества»</w:t>
      </w:r>
      <w:r w:rsidRPr="00403C89">
        <w:rPr>
          <w:rFonts w:ascii="Segoe UI" w:eastAsia="Times New Roman" w:hAnsi="Segoe UI" w:cs="Segoe UI"/>
          <w:color w:val="1D2125"/>
          <w:kern w:val="0"/>
          <w:sz w:val="23"/>
          <w:szCs w:val="23"/>
          <w:lang w:eastAsia="ru-RU"/>
          <w14:ligatures w14:val="none"/>
        </w:rPr>
        <w:t>.</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Для измерения значений атрибутов (свойств) качества используются меры качества, процессам измерения которых посвящены стандарты раздела </w:t>
      </w:r>
      <w:r w:rsidRPr="00403C89">
        <w:rPr>
          <w:rFonts w:ascii="Segoe UI" w:eastAsia="Times New Roman" w:hAnsi="Segoe UI" w:cs="Segoe UI"/>
          <w:i/>
          <w:iCs/>
          <w:color w:val="0F6CBF"/>
          <w:kern w:val="0"/>
          <w:sz w:val="23"/>
          <w:szCs w:val="23"/>
          <w:lang w:eastAsia="ru-RU"/>
          <w14:ligatures w14:val="none"/>
        </w:rPr>
        <w:t>«Измерения качества»</w:t>
      </w:r>
      <w:r w:rsidRPr="00403C89">
        <w:rPr>
          <w:rFonts w:ascii="Segoe UI" w:eastAsia="Times New Roman" w:hAnsi="Segoe UI" w:cs="Segoe UI"/>
          <w:color w:val="1D2125"/>
          <w:kern w:val="0"/>
          <w:sz w:val="23"/>
          <w:szCs w:val="23"/>
          <w:lang w:eastAsia="ru-RU"/>
          <w14:ligatures w14:val="none"/>
        </w:rPr>
        <w:t>.</w:t>
      </w:r>
    </w:p>
    <w:p w:rsidR="00403C89" w:rsidRPr="00403C89" w:rsidRDefault="00403C89" w:rsidP="00403C89">
      <w:pPr>
        <w:shd w:val="clear" w:color="auto" w:fill="F3F0FF"/>
        <w:ind w:left="284"/>
        <w:outlineLvl w:val="2"/>
        <w:rPr>
          <w:rFonts w:ascii="Segoe UI" w:eastAsia="Times New Roman" w:hAnsi="Segoe UI" w:cs="Segoe UI"/>
          <w:b/>
          <w:bCs/>
          <w:color w:val="015692"/>
          <w:kern w:val="0"/>
          <w:sz w:val="27"/>
          <w:szCs w:val="27"/>
          <w:lang w:eastAsia="ru-RU"/>
          <w14:ligatures w14:val="none"/>
        </w:rPr>
      </w:pPr>
      <w:r w:rsidRPr="00403C89">
        <w:rPr>
          <w:rFonts w:ascii="Segoe UI" w:eastAsia="Times New Roman" w:hAnsi="Segoe UI" w:cs="Segoe UI"/>
          <w:b/>
          <w:bCs/>
          <w:color w:val="015692"/>
          <w:kern w:val="0"/>
          <w:sz w:val="27"/>
          <w:szCs w:val="27"/>
          <w:lang w:eastAsia="ru-RU"/>
          <w14:ligatures w14:val="none"/>
        </w:rPr>
        <w:t>Стандарт ISO/IEC 25000:2014 содержит рекомендации и руководства, с которыми стоит ознакомиться перед началом работы с конкретным стандартом серии.</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Действие стандарта</w:t>
      </w:r>
      <w:r w:rsidRPr="00403C89">
        <w:rPr>
          <w:rFonts w:ascii="Segoe UI" w:eastAsia="Times New Roman" w:hAnsi="Segoe UI" w:cs="Segoe UI"/>
          <w:b/>
          <w:bCs/>
          <w:color w:val="0F6CBF"/>
          <w:kern w:val="0"/>
          <w:sz w:val="23"/>
          <w:szCs w:val="23"/>
          <w:lang w:eastAsia="ru-RU"/>
          <w14:ligatures w14:val="none"/>
        </w:rPr>
        <w:t> ISO/IEC 25051:2014</w:t>
      </w:r>
      <w:r w:rsidRPr="00403C89">
        <w:rPr>
          <w:rFonts w:ascii="Segoe UI" w:eastAsia="Times New Roman" w:hAnsi="Segoe UI" w:cs="Segoe UI"/>
          <w:color w:val="1D2125"/>
          <w:kern w:val="0"/>
          <w:sz w:val="23"/>
          <w:szCs w:val="23"/>
          <w:lang w:eastAsia="ru-RU"/>
          <w14:ligatures w14:val="none"/>
        </w:rPr>
        <w:t> распространяется уже на готовый продукт (RUSP). </w:t>
      </w:r>
      <w:r w:rsidRPr="00403C89">
        <w:rPr>
          <w:rFonts w:ascii="Segoe UI" w:eastAsia="Times New Roman" w:hAnsi="Segoe UI" w:cs="Segoe UI"/>
          <w:i/>
          <w:iCs/>
          <w:color w:val="0F6CBF"/>
          <w:kern w:val="0"/>
          <w:sz w:val="23"/>
          <w:szCs w:val="23"/>
          <w:lang w:eastAsia="ru-RU"/>
          <w14:ligatures w14:val="none"/>
        </w:rPr>
        <w:t>В стандарте используется аббревиатура «RUSP» как сокращение от «Ready to Use Software Product», что собственно и обозначает «готовый к использованию программный продукт»</w:t>
      </w:r>
      <w:r w:rsidRPr="00403C89">
        <w:rPr>
          <w:rFonts w:ascii="Segoe UI" w:eastAsia="Times New Roman" w:hAnsi="Segoe UI" w:cs="Segoe UI"/>
          <w:color w:val="1D2125"/>
          <w:kern w:val="0"/>
          <w:sz w:val="23"/>
          <w:szCs w:val="23"/>
          <w:lang w:eastAsia="ru-RU"/>
          <w14:ligatures w14:val="none"/>
        </w:rPr>
        <w:t>.</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Настоящий стандарт устанавливает:</w:t>
      </w:r>
    </w:p>
    <w:p w:rsidR="00403C89" w:rsidRPr="00403C89" w:rsidRDefault="00403C89" w:rsidP="00403C89">
      <w:pPr>
        <w:numPr>
          <w:ilvl w:val="0"/>
          <w:numId w:val="1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требования к RUSP;</w:t>
      </w:r>
    </w:p>
    <w:p w:rsidR="00403C89" w:rsidRPr="00403C89" w:rsidRDefault="00403C89" w:rsidP="00403C89">
      <w:pPr>
        <w:numPr>
          <w:ilvl w:val="0"/>
          <w:numId w:val="1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требования к документации по тестированию RUSP включая план тестирования, описание тестов и их результатов;</w:t>
      </w:r>
    </w:p>
    <w:p w:rsidR="00403C89" w:rsidRPr="00403C89" w:rsidRDefault="00403C89" w:rsidP="00403C89">
      <w:pPr>
        <w:numPr>
          <w:ilvl w:val="0"/>
          <w:numId w:val="1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инструкции по оценке соответствия RUSP.</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lastRenderedPageBreak/>
        <w:t>В стандарт также входят рекомендации в отношении RUSP, критически важные для безопасности и ведения бизнеса. Настоящий стандарт предназначен исключительно для того, чтобы обеспечить пользователям уверенность в соответствии предлагаемых свойств RUSP их требованиям. Стандарт не относится к реализации продукции (</w:t>
      </w:r>
      <w:r w:rsidRPr="00403C89">
        <w:rPr>
          <w:rFonts w:ascii="Segoe UI" w:eastAsia="Times New Roman" w:hAnsi="Segoe UI" w:cs="Segoe UI"/>
          <w:i/>
          <w:iCs/>
          <w:color w:val="0F6CBF"/>
          <w:kern w:val="0"/>
          <w:sz w:val="23"/>
          <w:szCs w:val="23"/>
          <w:lang w:eastAsia="ru-RU"/>
          <w14:ligatures w14:val="none"/>
        </w:rPr>
        <w:t>включая мероприятия по продаже и промежуточные продукты, например спецификации</w:t>
      </w:r>
      <w:r w:rsidRPr="00403C89">
        <w:rPr>
          <w:rFonts w:ascii="Segoe UI" w:eastAsia="Times New Roman" w:hAnsi="Segoe UI" w:cs="Segoe UI"/>
          <w:color w:val="1D2125"/>
          <w:kern w:val="0"/>
          <w:sz w:val="23"/>
          <w:szCs w:val="23"/>
          <w:lang w:eastAsia="ru-RU"/>
          <w14:ligatures w14:val="none"/>
        </w:rPr>
        <w:t>). Система обеспечения качества поставщика не входит в область применения настоящего стандарта.</w:t>
      </w:r>
    </w:p>
    <w:p w:rsidR="00403C89" w:rsidRPr="00403C89" w:rsidRDefault="00403C89" w:rsidP="00403C89">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Структура требований к программным продуктам в соответствии со стандартом ISO/IEC 25051:2014 приведена на рисунке 4.</w:t>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extent cx="5122984" cy="4261391"/>
            <wp:effectExtent l="0" t="0" r="0" b="6350"/>
            <wp:docPr id="19159737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3750" name="Рисунок 1915973750"/>
                    <pic:cNvPicPr/>
                  </pic:nvPicPr>
                  <pic:blipFill>
                    <a:blip r:embed="rId18">
                      <a:extLst>
                        <a:ext uri="{28A0092B-C50C-407E-A947-70E740481C1C}">
                          <a14:useLocalDpi xmlns:a14="http://schemas.microsoft.com/office/drawing/2010/main" val="0"/>
                        </a:ext>
                      </a:extLst>
                    </a:blip>
                    <a:stretch>
                      <a:fillRect/>
                    </a:stretch>
                  </pic:blipFill>
                  <pic:spPr>
                    <a:xfrm>
                      <a:off x="0" y="0"/>
                      <a:ext cx="5151291" cy="4284937"/>
                    </a:xfrm>
                    <a:prstGeom prst="rect">
                      <a:avLst/>
                    </a:prstGeom>
                  </pic:spPr>
                </pic:pic>
              </a:graphicData>
            </a:graphic>
          </wp:inline>
        </w:drawing>
      </w: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"https://lms.bsuir.by/pluginfile.php/533254/mod_book/chapter/4705/135%20%282%29.png"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color w:val="1D2125"/>
          <w:kern w:val="0"/>
          <w:sz w:val="23"/>
          <w:szCs w:val="23"/>
          <w:lang w:eastAsia="ru-RU"/>
          <w14:ligatures w14:val="none"/>
        </w:rPr>
        <w:fldChar w:fldCharType="end"/>
      </w:r>
    </w:p>
    <w:p w:rsidR="00403C89" w:rsidRPr="00403C89" w:rsidRDefault="00403C89" w:rsidP="00403C89">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4 – Структура требований стандарта ISO/IEC 25051:2014</w:t>
      </w:r>
    </w:p>
    <w:p w:rsidR="00403C89" w:rsidRDefault="00403C89" w:rsidP="00403C89"/>
    <w:p w:rsidR="00403C89" w:rsidRDefault="00403C89" w:rsidP="00403C89">
      <w:pPr>
        <w:pStyle w:val="4"/>
        <w:shd w:val="clear" w:color="auto" w:fill="FFFFFF"/>
        <w:spacing w:before="0"/>
        <w:rPr>
          <w:rFonts w:ascii="Segoe UI" w:hAnsi="Segoe UI" w:cs="Segoe UI"/>
          <w:color w:val="1D2125"/>
        </w:rPr>
      </w:pPr>
      <w:r>
        <w:rPr>
          <w:rFonts w:ascii="Segoe UI" w:hAnsi="Segoe UI" w:cs="Segoe UI"/>
          <w:color w:val="1D2125"/>
        </w:rPr>
        <w:t>2.1. ISO/IEC 2501n ( Модели качества )</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серии SQuaRE определены следующие модели качеств:</w:t>
      </w:r>
    </w:p>
    <w:p w:rsidR="00403C89" w:rsidRDefault="00403C89" w:rsidP="00403C89">
      <w:pPr>
        <w:numPr>
          <w:ilvl w:val="0"/>
          <w:numId w:val="1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модели качества систем и программных средств;</w:t>
      </w:r>
    </w:p>
    <w:p w:rsidR="00403C89" w:rsidRDefault="00403C89" w:rsidP="00403C89">
      <w:pPr>
        <w:numPr>
          <w:ilvl w:val="0"/>
          <w:numId w:val="1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модель качества данных;</w:t>
      </w:r>
    </w:p>
    <w:p w:rsidR="00403C89" w:rsidRDefault="00403C89" w:rsidP="00403C89">
      <w:pPr>
        <w:numPr>
          <w:ilvl w:val="0"/>
          <w:numId w:val="1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модель качества ИТ-услуг.</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Соответственно, эти модели описаны в стандартах группы</w:t>
      </w:r>
      <w:r>
        <w:rPr>
          <w:rStyle w:val="text-primary"/>
          <w:rFonts w:ascii="Segoe UI" w:eastAsiaTheme="majorEastAsia" w:hAnsi="Segoe UI" w:cs="Segoe UI"/>
          <w:b/>
          <w:bCs/>
          <w:color w:val="0F6CBF"/>
          <w:sz w:val="23"/>
          <w:szCs w:val="23"/>
        </w:rPr>
        <w:t> «Модели качества» (ISO/IEC 2501n)</w:t>
      </w:r>
      <w:r>
        <w:rPr>
          <w:rFonts w:ascii="Segoe UI" w:hAnsi="Segoe UI" w:cs="Segoe UI"/>
          <w:color w:val="1D2125"/>
          <w:sz w:val="23"/>
          <w:szCs w:val="23"/>
        </w:rPr>
        <w:t>:</w:t>
      </w:r>
    </w:p>
    <w:p w:rsidR="00403C89" w:rsidRDefault="00403C89" w:rsidP="00403C89">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25010:2011 — System and software quality models.</w:t>
      </w:r>
    </w:p>
    <w:p w:rsidR="00403C89" w:rsidRDefault="00403C89" w:rsidP="00403C89">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TS 25011:2017 — Service quality models.</w:t>
      </w:r>
    </w:p>
    <w:p w:rsidR="00403C89" w:rsidRDefault="00403C89" w:rsidP="00403C89">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25012:2008 — Data quality model.</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i/>
          <w:iCs/>
          <w:color w:val="0F6CBF"/>
          <w:sz w:val="23"/>
          <w:szCs w:val="23"/>
        </w:rPr>
        <w:t>Стандарт ISO/IEC 25010 (модели качества систем и программных средств) введен взамен ISO/IEC 9126.</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Модели качества обеспечивают основу для сбора требований заинтересованных сторон.</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Область применения моделей качества включает в себя спецификацию поддержки и оценку программного обеспечения и преимущественно программных вычислительных систем с разных точек зрения, которые связанны с их приобретением, требованиями, разработкой, использованием, оценкой, поддержкой, обслуживанием, обеспечением качества и управлением им, а также менеджментом и аудитом.</w:t>
      </w:r>
    </w:p>
    <w:p w:rsidR="00403C89" w:rsidRDefault="00403C89" w:rsidP="00403C89">
      <w:pPr>
        <w:pStyle w:val="3"/>
        <w:shd w:val="clear" w:color="auto" w:fill="E9F8FF"/>
        <w:spacing w:before="0" w:beforeAutospacing="0" w:after="0" w:afterAutospacing="0"/>
        <w:ind w:left="284"/>
        <w:rPr>
          <w:rFonts w:ascii="Segoe UI" w:hAnsi="Segoe UI" w:cs="Segoe UI"/>
          <w:color w:val="015692"/>
        </w:rPr>
      </w:pPr>
      <w:r>
        <w:rPr>
          <w:rFonts w:ascii="Segoe UI" w:hAnsi="Segoe UI" w:cs="Segoe UI"/>
          <w:color w:val="015692"/>
        </w:rPr>
        <w:t>Качество системы</w:t>
      </w:r>
    </w:p>
    <w:p w:rsidR="00403C89" w:rsidRDefault="003478B2" w:rsidP="00403C89">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35" alt="" style="width:451.3pt;height:.05pt;mso-width-percent:0;mso-height-percent:0;mso-width-percent:0;mso-height-percent:0" o:hralign="center" o:hrstd="t" o:hr="t" fillcolor="#a0a0a0" stroked="f"/>
        </w:pict>
      </w:r>
    </w:p>
    <w:p w:rsidR="00403C89" w:rsidRDefault="00403C89" w:rsidP="00403C89">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удовлетворения системой заявленных и подразумеваемых потребностей различных заинтересованных сторон, которая позволяет, таким образом, оценить достоинства.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Эти заявленные и подразумеваемые потребности представлены в международных стандартах серии SQuaRE посредством моделей качества, которые представляют качество продукта в виде </w:t>
      </w:r>
      <w:r>
        <w:rPr>
          <w:rStyle w:val="text-primary"/>
          <w:rFonts w:ascii="Segoe UI" w:eastAsiaTheme="majorEastAsia" w:hAnsi="Segoe UI" w:cs="Segoe UI"/>
          <w:i/>
          <w:iCs/>
          <w:color w:val="0F6CBF"/>
          <w:sz w:val="23"/>
          <w:szCs w:val="23"/>
        </w:rPr>
        <w:t>иерархической структуры</w:t>
      </w:r>
      <w:r>
        <w:rPr>
          <w:rFonts w:ascii="Segoe UI" w:hAnsi="Segoe UI" w:cs="Segoe UI"/>
          <w:color w:val="1D2125"/>
          <w:sz w:val="23"/>
          <w:szCs w:val="23"/>
        </w:rPr>
        <w:t>. На верхнем уровне этой структуры – </w:t>
      </w:r>
      <w:r>
        <w:rPr>
          <w:rStyle w:val="text-primary"/>
          <w:rFonts w:ascii="Segoe UI" w:eastAsiaTheme="majorEastAsia" w:hAnsi="Segoe UI" w:cs="Segoe UI"/>
          <w:i/>
          <w:iCs/>
          <w:color w:val="0F6CBF"/>
          <w:sz w:val="23"/>
          <w:szCs w:val="23"/>
        </w:rPr>
        <w:t>характеристики</w:t>
      </w:r>
      <w:r>
        <w:rPr>
          <w:rFonts w:ascii="Segoe UI" w:hAnsi="Segoe UI" w:cs="Segoe UI"/>
          <w:color w:val="1D2125"/>
          <w:sz w:val="23"/>
          <w:szCs w:val="23"/>
        </w:rPr>
        <w:t>, которые в отдельных случаях далее разделяются на </w:t>
      </w:r>
      <w:r>
        <w:rPr>
          <w:rStyle w:val="text-primary"/>
          <w:rFonts w:ascii="Segoe UI" w:eastAsiaTheme="majorEastAsia" w:hAnsi="Segoe UI" w:cs="Segoe UI"/>
          <w:i/>
          <w:iCs/>
          <w:color w:val="0F6CBF"/>
          <w:sz w:val="23"/>
          <w:szCs w:val="23"/>
        </w:rPr>
        <w:t>подхарактеристики</w:t>
      </w:r>
      <w:r>
        <w:rPr>
          <w:rFonts w:ascii="Segoe UI" w:hAnsi="Segoe UI" w:cs="Segoe UI"/>
          <w:color w:val="1D2125"/>
          <w:sz w:val="23"/>
          <w:szCs w:val="23"/>
        </w:rPr>
        <w:t>. Измеримые свойства системы, связанные с её качеством, называют </w:t>
      </w:r>
      <w:r>
        <w:rPr>
          <w:rStyle w:val="text-primary"/>
          <w:rFonts w:ascii="Segoe UI" w:eastAsiaTheme="majorEastAsia" w:hAnsi="Segoe UI" w:cs="Segoe UI"/>
          <w:i/>
          <w:iCs/>
          <w:color w:val="0F6CBF"/>
          <w:sz w:val="23"/>
          <w:szCs w:val="23"/>
        </w:rPr>
        <w:t>свойствами (атрибутами) качества</w:t>
      </w:r>
      <w:r>
        <w:rPr>
          <w:rFonts w:ascii="Segoe UI" w:hAnsi="Segoe UI" w:cs="Segoe UI"/>
          <w:color w:val="1D2125"/>
          <w:sz w:val="23"/>
          <w:szCs w:val="23"/>
        </w:rPr>
        <w:t>. Свойства качества связаны (ассоциированы) с мерами качества.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 настоящему времени в серии SQuaRE имеются </w:t>
      </w:r>
      <w:r>
        <w:rPr>
          <w:rStyle w:val="text-primary"/>
          <w:rFonts w:ascii="Segoe UI" w:eastAsiaTheme="majorEastAsia" w:hAnsi="Segoe UI" w:cs="Segoe UI"/>
          <w:b/>
          <w:bCs/>
          <w:color w:val="0F6CBF"/>
          <w:sz w:val="23"/>
          <w:szCs w:val="23"/>
        </w:rPr>
        <w:t>три модели качества</w:t>
      </w:r>
      <w:r>
        <w:rPr>
          <w:rFonts w:ascii="Segoe UI" w:hAnsi="Segoe UI" w:cs="Segoe UI"/>
          <w:color w:val="1D2125"/>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eastAsiaTheme="majorEastAsia" w:hAnsi="Segoe UI" w:cs="Segoe UI"/>
          <w:color w:val="0F6CBF"/>
          <w:sz w:val="23"/>
          <w:szCs w:val="23"/>
        </w:rPr>
        <w:t>модель качества при использовании</w:t>
      </w:r>
      <w:r>
        <w:rPr>
          <w:rFonts w:ascii="Segoe UI" w:hAnsi="Segoe UI" w:cs="Segoe UI"/>
          <w:color w:val="1D2125"/>
          <w:sz w:val="23"/>
          <w:szCs w:val="23"/>
        </w:rPr>
        <w:t> (определена в ISO/IEC 25010);</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eastAsiaTheme="majorEastAsia" w:hAnsi="Segoe UI" w:cs="Segoe UI"/>
          <w:color w:val="0F6CBF"/>
          <w:sz w:val="23"/>
          <w:szCs w:val="23"/>
        </w:rPr>
        <w:t>модель качества продукта </w:t>
      </w:r>
      <w:r>
        <w:rPr>
          <w:rFonts w:ascii="Segoe UI" w:hAnsi="Segoe UI" w:cs="Segoe UI"/>
          <w:color w:val="1D2125"/>
          <w:sz w:val="23"/>
          <w:szCs w:val="23"/>
        </w:rPr>
        <w:t>(определена в ISO/IEC 25010);</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eastAsiaTheme="majorEastAsia" w:hAnsi="Segoe UI" w:cs="Segoe UI"/>
          <w:color w:val="0F6CBF"/>
          <w:sz w:val="23"/>
          <w:szCs w:val="23"/>
        </w:rPr>
        <w:t>модель качества данных </w:t>
      </w:r>
      <w:r>
        <w:rPr>
          <w:rFonts w:ascii="Segoe UI" w:hAnsi="Segoe UI" w:cs="Segoe UI"/>
          <w:color w:val="1D2125"/>
          <w:sz w:val="23"/>
          <w:szCs w:val="23"/>
        </w:rPr>
        <w:t>(определена в ISO/IEC 25012).</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Совместное использование моделей качества дает основание считать, что учтены все характеристики качества.</w:t>
      </w:r>
    </w:p>
    <w:p w:rsidR="00403C89" w:rsidRDefault="00403C89" w:rsidP="00403C89">
      <w:pPr>
        <w:pStyle w:val="3"/>
        <w:shd w:val="clear" w:color="auto" w:fill="E9F8FF"/>
        <w:spacing w:before="0" w:beforeAutospacing="0" w:after="0" w:afterAutospacing="0"/>
        <w:ind w:left="284"/>
        <w:rPr>
          <w:rFonts w:ascii="Segoe UI" w:hAnsi="Segoe UI" w:cs="Segoe UI"/>
          <w:color w:val="015692"/>
        </w:rPr>
      </w:pPr>
      <w:r>
        <w:rPr>
          <w:rFonts w:ascii="Segoe UI" w:hAnsi="Segoe UI" w:cs="Segoe UI"/>
          <w:color w:val="015692"/>
        </w:rPr>
        <w:t>Качество при использовании</w:t>
      </w:r>
    </w:p>
    <w:p w:rsidR="00403C89" w:rsidRDefault="003478B2" w:rsidP="00403C89">
      <w:pPr>
        <w:shd w:val="clear" w:color="auto" w:fill="E9F8FF"/>
        <w:rPr>
          <w:rFonts w:ascii="Segoe UI" w:hAnsi="Segoe UI" w:cs="Segoe UI"/>
          <w:color w:val="1D2125"/>
          <w:sz w:val="23"/>
          <w:szCs w:val="23"/>
        </w:rPr>
      </w:pPr>
      <w:r>
        <w:rPr>
          <w:rFonts w:ascii="Segoe UI" w:hAnsi="Segoe UI" w:cs="Segoe UI"/>
          <w:noProof/>
          <w:color w:val="1D2125"/>
          <w:sz w:val="23"/>
          <w:szCs w:val="23"/>
        </w:rPr>
        <w:lastRenderedPageBreak/>
        <w:pict>
          <v:rect id="_x0000_i1034" alt="" style="width:451.3pt;height:.05pt;mso-width-percent:0;mso-height-percent:0;mso-width-percent:0;mso-height-percent:0" o:hralign="center" o:hrstd="t" o:hr="t" fillcolor="#a0a0a0" stroked="f"/>
        </w:pict>
      </w:r>
    </w:p>
    <w:p w:rsidR="00403C89" w:rsidRDefault="00403C89" w:rsidP="00403C89">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продукт или система могут использоваться конкретными пользователями для достижения определенных целей с эффективностью, производительностью, свободой от риска и удовлетворенностью в конкретных условиях использования для удовлетворения их потребностей.</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Модель качества при использовании</w:t>
      </w:r>
      <w:r>
        <w:rPr>
          <w:rFonts w:ascii="Segoe UI" w:hAnsi="Segoe UI" w:cs="Segoe UI"/>
          <w:color w:val="1D2125"/>
          <w:sz w:val="23"/>
          <w:szCs w:val="23"/>
        </w:rPr>
        <w:t> определяет пять характеристик, связанных с результатами взаимодействия с системой:</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eastAsiaTheme="majorEastAsia" w:hAnsi="Segoe UI" w:cs="Segoe UI"/>
          <w:b/>
          <w:bCs/>
          <w:color w:val="0F6CBF"/>
          <w:sz w:val="23"/>
          <w:szCs w:val="23"/>
        </w:rPr>
        <w:t>Эффективность</w:t>
      </w:r>
      <w:r>
        <w:rPr>
          <w:rFonts w:ascii="Segoe UI" w:hAnsi="Segoe UI" w:cs="Segoe UI"/>
          <w:color w:val="1D2125"/>
          <w:sz w:val="23"/>
          <w:szCs w:val="23"/>
        </w:rPr>
        <w:t>, или результативность (</w:t>
      </w:r>
      <w:r>
        <w:rPr>
          <w:rStyle w:val="text-primary"/>
          <w:rFonts w:ascii="Segoe UI" w:eastAsiaTheme="majorEastAsia" w:hAnsi="Segoe UI" w:cs="Segoe UI"/>
          <w:color w:val="0F6CBF"/>
          <w:sz w:val="23"/>
          <w:szCs w:val="23"/>
        </w:rPr>
        <w:t>Effectiveness</w:t>
      </w:r>
      <w:r>
        <w:rPr>
          <w:rFonts w:ascii="Segoe UI" w:hAnsi="Segoe UI" w:cs="Segoe UI"/>
          <w:color w:val="1D2125"/>
          <w:sz w:val="23"/>
          <w:szCs w:val="23"/>
        </w:rPr>
        <w:t>) – точность и полнота, с которой пользователи достигают определенных целей.</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eastAsiaTheme="majorEastAsia" w:hAnsi="Segoe UI" w:cs="Segoe UI"/>
          <w:b/>
          <w:bCs/>
          <w:color w:val="0F6CBF"/>
          <w:sz w:val="23"/>
          <w:szCs w:val="23"/>
        </w:rPr>
        <w:t>Производительность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Efficiency</w:t>
      </w:r>
      <w:r>
        <w:rPr>
          <w:rFonts w:ascii="Segoe UI" w:hAnsi="Segoe UI" w:cs="Segoe UI"/>
          <w:color w:val="1D2125"/>
          <w:sz w:val="23"/>
          <w:szCs w:val="23"/>
        </w:rPr>
        <w:t>) – связь точности и полноты достижения пользователями целей с израсходованными ресурсами.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eastAsiaTheme="majorEastAsia" w:hAnsi="Segoe UI" w:cs="Segoe UI"/>
          <w:b/>
          <w:bCs/>
          <w:color w:val="0F6CBF"/>
          <w:sz w:val="23"/>
          <w:szCs w:val="23"/>
        </w:rPr>
        <w:t>Удовлетворенность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Satisfaction</w:t>
      </w:r>
      <w:r>
        <w:rPr>
          <w:rFonts w:ascii="Segoe UI" w:hAnsi="Segoe UI" w:cs="Segoe UI"/>
          <w:color w:val="1D2125"/>
          <w:sz w:val="23"/>
          <w:szCs w:val="23"/>
        </w:rPr>
        <w:t>) – степень, с которой удовлетворены пользовательские потребности, когда продукт или система применяются в указанной среде использования.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eastAsiaTheme="majorEastAsia" w:hAnsi="Segoe UI" w:cs="Segoe UI"/>
          <w:b/>
          <w:bCs/>
          <w:color w:val="0F6CBF"/>
          <w:sz w:val="23"/>
          <w:szCs w:val="23"/>
        </w:rPr>
        <w:t>Свобода от риска</w:t>
      </w:r>
      <w:r>
        <w:rPr>
          <w:rFonts w:ascii="Segoe UI" w:hAnsi="Segoe UI" w:cs="Segoe UI"/>
          <w:color w:val="1D2125"/>
          <w:sz w:val="23"/>
          <w:szCs w:val="23"/>
        </w:rPr>
        <w:t> (</w:t>
      </w:r>
      <w:r>
        <w:rPr>
          <w:rStyle w:val="text-primary"/>
          <w:rFonts w:ascii="Segoe UI" w:eastAsiaTheme="majorEastAsia" w:hAnsi="Segoe UI" w:cs="Segoe UI"/>
          <w:color w:val="0F6CBF"/>
          <w:sz w:val="23"/>
          <w:szCs w:val="23"/>
        </w:rPr>
        <w:t>Freedom from risk</w:t>
      </w:r>
      <w:r>
        <w:rPr>
          <w:rFonts w:ascii="Segoe UI" w:hAnsi="Segoe UI" w:cs="Segoe UI"/>
          <w:color w:val="1D2125"/>
          <w:sz w:val="23"/>
          <w:szCs w:val="23"/>
        </w:rPr>
        <w:t>) – степень, с которой продукт или система смягчают потенциальный риск экономических потерь, человеческой жизни, здоровью или окружающей среде.</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eastAsiaTheme="majorEastAsia" w:hAnsi="Segoe UI" w:cs="Segoe UI"/>
          <w:b/>
          <w:bCs/>
          <w:color w:val="0F6CBF"/>
          <w:sz w:val="23"/>
          <w:szCs w:val="23"/>
        </w:rPr>
        <w:t>Покрытие контекста </w:t>
      </w:r>
      <w:r>
        <w:rPr>
          <w:rFonts w:ascii="Segoe UI" w:hAnsi="Segoe UI" w:cs="Segoe UI"/>
          <w:color w:val="1D2125"/>
          <w:sz w:val="23"/>
          <w:szCs w:val="23"/>
        </w:rPr>
        <w:t>(</w:t>
      </w:r>
      <w:r>
        <w:rPr>
          <w:rStyle w:val="text-primary"/>
          <w:rFonts w:ascii="Segoe UI" w:eastAsiaTheme="majorEastAsia" w:hAnsi="Segoe UI" w:cs="Segoe UI"/>
          <w:color w:val="0F6CBF"/>
          <w:sz w:val="23"/>
          <w:szCs w:val="23"/>
        </w:rPr>
        <w:t>Context coverage</w:t>
      </w:r>
      <w:r>
        <w:rPr>
          <w:rFonts w:ascii="Segoe UI" w:hAnsi="Segoe UI" w:cs="Segoe UI"/>
          <w:color w:val="1D2125"/>
          <w:sz w:val="23"/>
          <w:szCs w:val="23"/>
        </w:rPr>
        <w:t>) – степень, в которой продукт или система могут быть применены с результативностью, эффективностью, свободой от риска и удовлетворением в определенных средах использования и в средах, вне первоначально явно идентифицированных.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1 представлена структура модели качества в использовании.</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"https://lms.bsuir.by/pluginfile.php/533254/mod_book/chapter/4706/139.png"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464910399" name="Прямоугольник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C67B10" id="Прямоугольник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4991141" cy="1641231"/>
            <wp:effectExtent l="0" t="0" r="0" b="0"/>
            <wp:docPr id="11458685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8514" name="Рисунок 1145868514"/>
                    <pic:cNvPicPr/>
                  </pic:nvPicPr>
                  <pic:blipFill>
                    <a:blip r:embed="rId19">
                      <a:extLst>
                        <a:ext uri="{28A0092B-C50C-407E-A947-70E740481C1C}">
                          <a14:useLocalDpi xmlns:a14="http://schemas.microsoft.com/office/drawing/2010/main" val="0"/>
                        </a:ext>
                      </a:extLst>
                    </a:blip>
                    <a:stretch>
                      <a:fillRect/>
                    </a:stretch>
                  </pic:blipFill>
                  <pic:spPr>
                    <a:xfrm>
                      <a:off x="0" y="0"/>
                      <a:ext cx="5037097" cy="1656343"/>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Структура модели качества при использовании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характеристика применима для различных видов деятельности заинтересованных лиц, например, для взаимодействия оператора или поддержки разработчика.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Характеристики «Эффективность» и «Производительность» не разделяются на подхарактеристики. Их значения определяются как значения соответствующих мер качества.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характеристике «Удовлетворенность» выделяют следующие подхарактеристики:</w:t>
      </w:r>
    </w:p>
    <w:p w:rsidR="00403C89" w:rsidRDefault="00403C89" w:rsidP="00403C89">
      <w:pPr>
        <w:numPr>
          <w:ilvl w:val="0"/>
          <w:numId w:val="1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Доверие </w:t>
      </w:r>
      <w:r>
        <w:rPr>
          <w:rFonts w:ascii="Segoe UI" w:hAnsi="Segoe UI" w:cs="Segoe UI"/>
          <w:color w:val="1D2125"/>
          <w:sz w:val="23"/>
          <w:szCs w:val="23"/>
        </w:rPr>
        <w:t>(</w:t>
      </w:r>
      <w:r>
        <w:rPr>
          <w:rStyle w:val="text-primary"/>
          <w:rFonts w:ascii="Segoe UI" w:hAnsi="Segoe UI" w:cs="Segoe UI"/>
          <w:color w:val="0F6CBF"/>
          <w:sz w:val="23"/>
          <w:szCs w:val="23"/>
        </w:rPr>
        <w:t>Trust</w:t>
      </w:r>
      <w:r>
        <w:rPr>
          <w:rFonts w:ascii="Segoe UI" w:hAnsi="Segoe UI" w:cs="Segoe UI"/>
          <w:color w:val="1D2125"/>
          <w:sz w:val="23"/>
          <w:szCs w:val="23"/>
        </w:rPr>
        <w:t>) – степень, с которой пользователь или другое заинтересованное лицо уверены, что продукт или система будут вести себя как предназначено.</w:t>
      </w:r>
    </w:p>
    <w:p w:rsidR="00403C89" w:rsidRDefault="00403C89" w:rsidP="00403C89">
      <w:pPr>
        <w:numPr>
          <w:ilvl w:val="0"/>
          <w:numId w:val="1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Удовольствие </w:t>
      </w:r>
      <w:r>
        <w:rPr>
          <w:rFonts w:ascii="Segoe UI" w:hAnsi="Segoe UI" w:cs="Segoe UI"/>
          <w:color w:val="1D2125"/>
          <w:sz w:val="23"/>
          <w:szCs w:val="23"/>
        </w:rPr>
        <w:t>(</w:t>
      </w:r>
      <w:r>
        <w:rPr>
          <w:rStyle w:val="text-primary"/>
          <w:rFonts w:ascii="Segoe UI" w:hAnsi="Segoe UI" w:cs="Segoe UI"/>
          <w:color w:val="0F6CBF"/>
          <w:sz w:val="23"/>
          <w:szCs w:val="23"/>
        </w:rPr>
        <w:t>Pleasure</w:t>
      </w:r>
      <w:r>
        <w:rPr>
          <w:rFonts w:ascii="Segoe UI" w:hAnsi="Segoe UI" w:cs="Segoe UI"/>
          <w:color w:val="1D2125"/>
          <w:sz w:val="23"/>
          <w:szCs w:val="23"/>
        </w:rPr>
        <w:t>) – степень, с которой пользователь получает удовольствие от использования продукта для личных нужд.</w:t>
      </w:r>
    </w:p>
    <w:p w:rsidR="00403C89" w:rsidRDefault="00403C89" w:rsidP="00403C89">
      <w:pPr>
        <w:numPr>
          <w:ilvl w:val="0"/>
          <w:numId w:val="1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Комфорт </w:t>
      </w:r>
      <w:r>
        <w:rPr>
          <w:rFonts w:ascii="Segoe UI" w:hAnsi="Segoe UI" w:cs="Segoe UI"/>
          <w:color w:val="1D2125"/>
          <w:sz w:val="23"/>
          <w:szCs w:val="23"/>
        </w:rPr>
        <w:t>(</w:t>
      </w:r>
      <w:r>
        <w:rPr>
          <w:rStyle w:val="text-primary"/>
          <w:rFonts w:ascii="Segoe UI" w:hAnsi="Segoe UI" w:cs="Segoe UI"/>
          <w:color w:val="0F6CBF"/>
          <w:sz w:val="23"/>
          <w:szCs w:val="23"/>
        </w:rPr>
        <w:t>Comfort</w:t>
      </w:r>
      <w:r>
        <w:rPr>
          <w:rFonts w:ascii="Segoe UI" w:hAnsi="Segoe UI" w:cs="Segoe UI"/>
          <w:color w:val="1D2125"/>
          <w:sz w:val="23"/>
          <w:szCs w:val="23"/>
        </w:rPr>
        <w:t>) – степень, с которой пользователь удовлетворен физическим комфортом.</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Подхарактеристиками «Свободы от риска» являются:</w:t>
      </w:r>
    </w:p>
    <w:p w:rsidR="00403C89" w:rsidRDefault="00403C89" w:rsidP="00403C89">
      <w:pPr>
        <w:numPr>
          <w:ilvl w:val="0"/>
          <w:numId w:val="1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экономического риска</w:t>
      </w:r>
      <w:r>
        <w:rPr>
          <w:rFonts w:ascii="Segoe UI" w:hAnsi="Segoe UI" w:cs="Segoe UI"/>
          <w:color w:val="1D2125"/>
          <w:sz w:val="23"/>
          <w:szCs w:val="23"/>
        </w:rPr>
        <w:t> (</w:t>
      </w:r>
      <w:r>
        <w:rPr>
          <w:rStyle w:val="text-primary"/>
          <w:rFonts w:ascii="Segoe UI" w:hAnsi="Segoe UI" w:cs="Segoe UI"/>
          <w:color w:val="0F6CBF"/>
          <w:sz w:val="23"/>
          <w:szCs w:val="23"/>
        </w:rPr>
        <w:t>Economic risk mitigation</w:t>
      </w:r>
      <w:r>
        <w:rPr>
          <w:rFonts w:ascii="Segoe UI" w:hAnsi="Segoe UI" w:cs="Segoe UI"/>
          <w:color w:val="1D2125"/>
          <w:sz w:val="23"/>
          <w:szCs w:val="23"/>
        </w:rPr>
        <w:t>) – степень, с которой продукт или система смягчают потенциальный риск для финансового положения, эффективной операции, коммерческой недвижимости, репутации или других ресурсов в намеченных средах использования.</w:t>
      </w:r>
    </w:p>
    <w:p w:rsidR="00403C89" w:rsidRDefault="00403C89" w:rsidP="00403C89">
      <w:pPr>
        <w:numPr>
          <w:ilvl w:val="0"/>
          <w:numId w:val="1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рисков для здоровья и безопасности</w:t>
      </w:r>
      <w:r>
        <w:rPr>
          <w:rStyle w:val="text-primary"/>
          <w:rFonts w:ascii="Segoe UI" w:hAnsi="Segoe UI" w:cs="Segoe UI"/>
          <w:color w:val="0F6CBF"/>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Health and safety risk mitigation</w:t>
      </w:r>
      <w:r>
        <w:rPr>
          <w:rFonts w:ascii="Segoe UI" w:hAnsi="Segoe UI" w:cs="Segoe UI"/>
          <w:color w:val="1D2125"/>
          <w:sz w:val="23"/>
          <w:szCs w:val="23"/>
        </w:rPr>
        <w:t>) – степень, с которой продукт или система смягчают потенциальный риск для людей в намеченных средах использования.</w:t>
      </w:r>
    </w:p>
    <w:p w:rsidR="00403C89" w:rsidRDefault="00403C89" w:rsidP="00403C89">
      <w:pPr>
        <w:numPr>
          <w:ilvl w:val="0"/>
          <w:numId w:val="1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экологического риска</w:t>
      </w:r>
      <w:r>
        <w:rPr>
          <w:rFonts w:ascii="Segoe UI" w:hAnsi="Segoe UI" w:cs="Segoe UI"/>
          <w:color w:val="1D2125"/>
          <w:sz w:val="23"/>
          <w:szCs w:val="23"/>
        </w:rPr>
        <w:t> (</w:t>
      </w:r>
      <w:r>
        <w:rPr>
          <w:rStyle w:val="text-primary"/>
          <w:rFonts w:ascii="Segoe UI" w:hAnsi="Segoe UI" w:cs="Segoe UI"/>
          <w:color w:val="0F6CBF"/>
          <w:sz w:val="23"/>
          <w:szCs w:val="23"/>
        </w:rPr>
        <w:t>Environmental risk mitigation</w:t>
      </w:r>
      <w:r>
        <w:rPr>
          <w:rFonts w:ascii="Segoe UI" w:hAnsi="Segoe UI" w:cs="Segoe UI"/>
          <w:color w:val="1D2125"/>
          <w:sz w:val="23"/>
          <w:szCs w:val="23"/>
        </w:rPr>
        <w:t>) – степень, с которой продукт или система смягчают потенциальный риск для собственности или экологии окружающей среды в намеченных средах использования.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Характеристика «Покрытие контекста» включает следующие подхарактеристики:</w:t>
      </w:r>
    </w:p>
    <w:p w:rsidR="00403C89" w:rsidRDefault="00403C89" w:rsidP="00403C89">
      <w:pPr>
        <w:numPr>
          <w:ilvl w:val="0"/>
          <w:numId w:val="1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Полнота контекста </w:t>
      </w:r>
      <w:r>
        <w:rPr>
          <w:rFonts w:ascii="Segoe UI" w:hAnsi="Segoe UI" w:cs="Segoe UI"/>
          <w:color w:val="1D2125"/>
          <w:sz w:val="23"/>
          <w:szCs w:val="23"/>
        </w:rPr>
        <w:t>(</w:t>
      </w:r>
      <w:r>
        <w:rPr>
          <w:rStyle w:val="text-primary"/>
          <w:rFonts w:ascii="Segoe UI" w:hAnsi="Segoe UI" w:cs="Segoe UI"/>
          <w:color w:val="0F6CBF"/>
          <w:sz w:val="23"/>
          <w:szCs w:val="23"/>
        </w:rPr>
        <w:t>Context completeness</w:t>
      </w:r>
      <w:r>
        <w:rPr>
          <w:rFonts w:ascii="Segoe UI" w:hAnsi="Segoe UI" w:cs="Segoe UI"/>
          <w:color w:val="1D2125"/>
          <w:sz w:val="23"/>
          <w:szCs w:val="23"/>
        </w:rPr>
        <w:t>) – степень, с которой продукт или система могут быть применены с результативностью, эффективностью, свободой от риска и удовлетворением во всех указанных средах использования.</w:t>
      </w:r>
    </w:p>
    <w:p w:rsidR="00403C89" w:rsidRDefault="00403C89" w:rsidP="00403C89">
      <w:pPr>
        <w:numPr>
          <w:ilvl w:val="0"/>
          <w:numId w:val="1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Гибкость </w:t>
      </w:r>
      <w:r>
        <w:rPr>
          <w:rFonts w:ascii="Segoe UI" w:hAnsi="Segoe UI" w:cs="Segoe UI"/>
          <w:color w:val="1D2125"/>
          <w:sz w:val="23"/>
          <w:szCs w:val="23"/>
        </w:rPr>
        <w:t>(</w:t>
      </w:r>
      <w:r>
        <w:rPr>
          <w:rStyle w:val="text-primary"/>
          <w:rFonts w:ascii="Segoe UI" w:hAnsi="Segoe UI" w:cs="Segoe UI"/>
          <w:color w:val="0F6CBF"/>
          <w:sz w:val="23"/>
          <w:szCs w:val="23"/>
        </w:rPr>
        <w:t>Flexibility</w:t>
      </w:r>
      <w:r>
        <w:rPr>
          <w:rFonts w:ascii="Segoe UI" w:hAnsi="Segoe UI" w:cs="Segoe UI"/>
          <w:color w:val="1D2125"/>
          <w:sz w:val="23"/>
          <w:szCs w:val="23"/>
        </w:rPr>
        <w:t>) – степень, с которой продукт или система могут быть применены с результативностью, эффективностью, свободой от риска и удовлетворением в средах, первоначально не определенных в требованиях.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Модель качества продукта </w:t>
      </w:r>
      <w:r>
        <w:rPr>
          <w:rFonts w:ascii="Segoe UI" w:hAnsi="Segoe UI" w:cs="Segoe UI"/>
          <w:color w:val="1D2125"/>
          <w:sz w:val="23"/>
          <w:szCs w:val="23"/>
        </w:rPr>
        <w:t xml:space="preserve">применяется к целевой компьютерной системе и, связанному с ним, целевому программному обеспечению или целевому программному продукту. Целевая система может включать компьютерную технику, </w:t>
      </w:r>
      <w:r>
        <w:rPr>
          <w:rFonts w:ascii="Segoe UI" w:hAnsi="Segoe UI" w:cs="Segoe UI"/>
          <w:color w:val="1D2125"/>
          <w:sz w:val="23"/>
          <w:szCs w:val="23"/>
        </w:rPr>
        <w:lastRenderedPageBreak/>
        <w:t>нецелевые программные продукты, нецелевые данные, и целевые данные, которые являются предметом модели качества данных.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2 представлена структура модели качества продукта.</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2029653040"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ED718" id="Прямоугольник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extent cx="5450774" cy="1371600"/>
            <wp:effectExtent l="0" t="0" r="0" b="0"/>
            <wp:docPr id="76945849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58495" name="Рисунок 769458495"/>
                    <pic:cNvPicPr/>
                  </pic:nvPicPr>
                  <pic:blipFill>
                    <a:blip r:embed="rId20">
                      <a:extLst>
                        <a:ext uri="{28A0092B-C50C-407E-A947-70E740481C1C}">
                          <a14:useLocalDpi xmlns:a14="http://schemas.microsoft.com/office/drawing/2010/main" val="0"/>
                        </a:ext>
                      </a:extLst>
                    </a:blip>
                    <a:stretch>
                      <a:fillRect/>
                    </a:stretch>
                  </pic:blipFill>
                  <pic:spPr>
                    <a:xfrm>
                      <a:off x="0" y="0"/>
                      <a:ext cx="5480804" cy="1379157"/>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Структура модели качества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Модель качества продукта</w:t>
      </w:r>
      <w:r>
        <w:rPr>
          <w:rFonts w:ascii="Segoe UI" w:hAnsi="Segoe UI" w:cs="Segoe UI"/>
          <w:color w:val="1D2125"/>
          <w:sz w:val="23"/>
          <w:szCs w:val="23"/>
        </w:rPr>
        <w:t> сводит свойства качества программного продукта (или системы) к восьми характеристикам:</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eastAsiaTheme="majorEastAsia" w:hAnsi="Segoe UI" w:cs="Segoe UI"/>
          <w:b/>
          <w:bCs/>
          <w:color w:val="0F6CBF"/>
          <w:sz w:val="23"/>
          <w:szCs w:val="23"/>
        </w:rPr>
        <w:t>Функциональная пригодность</w:t>
      </w:r>
      <w:r>
        <w:rPr>
          <w:rFonts w:ascii="Segoe UI" w:hAnsi="Segoe UI" w:cs="Segoe UI"/>
          <w:color w:val="1D2125"/>
          <w:sz w:val="23"/>
          <w:szCs w:val="23"/>
        </w:rPr>
        <w:t> (</w:t>
      </w:r>
      <w:r>
        <w:rPr>
          <w:rStyle w:val="text-primary"/>
          <w:rFonts w:ascii="Segoe UI" w:eastAsiaTheme="majorEastAsia" w:hAnsi="Segoe UI" w:cs="Segoe UI"/>
          <w:color w:val="0F6CBF"/>
          <w:sz w:val="23"/>
          <w:szCs w:val="23"/>
        </w:rPr>
        <w:t>Functional suitability</w:t>
      </w:r>
      <w:r>
        <w:rPr>
          <w:rFonts w:ascii="Segoe UI" w:hAnsi="Segoe UI" w:cs="Segoe UI"/>
          <w:color w:val="1D2125"/>
          <w:sz w:val="23"/>
          <w:szCs w:val="23"/>
        </w:rPr>
        <w:t>) – степень, с которой продукт обеспечивает выполнение функций, которые удовлетворяют заявленным и подразумеваемым потребностям при использовании в указанных условиях.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eastAsiaTheme="majorEastAsia" w:hAnsi="Segoe UI" w:cs="Segoe UI"/>
          <w:b/>
          <w:bCs/>
          <w:color w:val="0F6CBF"/>
          <w:sz w:val="23"/>
          <w:szCs w:val="23"/>
        </w:rPr>
        <w:t>Уровень производительности</w:t>
      </w:r>
      <w:r>
        <w:rPr>
          <w:rFonts w:ascii="Segoe UI" w:hAnsi="Segoe UI" w:cs="Segoe UI"/>
          <w:color w:val="1D2125"/>
          <w:sz w:val="23"/>
          <w:szCs w:val="23"/>
        </w:rPr>
        <w:t>, или</w:t>
      </w:r>
      <w:r>
        <w:rPr>
          <w:rStyle w:val="text-primary"/>
          <w:rFonts w:ascii="Segoe UI" w:eastAsiaTheme="majorEastAsia" w:hAnsi="Segoe UI" w:cs="Segoe UI"/>
          <w:b/>
          <w:bCs/>
          <w:color w:val="0F6CBF"/>
          <w:sz w:val="23"/>
          <w:szCs w:val="23"/>
        </w:rPr>
        <w:t> Эффективность производительности</w:t>
      </w:r>
      <w:r>
        <w:rPr>
          <w:rFonts w:ascii="Segoe UI" w:hAnsi="Segoe UI" w:cs="Segoe UI"/>
          <w:color w:val="1D2125"/>
          <w:sz w:val="23"/>
          <w:szCs w:val="23"/>
        </w:rPr>
        <w:t> (</w:t>
      </w:r>
      <w:r>
        <w:rPr>
          <w:rStyle w:val="text-primary"/>
          <w:rFonts w:ascii="Segoe UI" w:eastAsiaTheme="majorEastAsia" w:hAnsi="Segoe UI" w:cs="Segoe UI"/>
          <w:color w:val="0F6CBF"/>
          <w:sz w:val="23"/>
          <w:szCs w:val="23"/>
        </w:rPr>
        <w:t>Performance efficiency</w:t>
      </w:r>
      <w:r>
        <w:rPr>
          <w:rFonts w:ascii="Segoe UI" w:hAnsi="Segoe UI" w:cs="Segoe UI"/>
          <w:color w:val="1D2125"/>
          <w:sz w:val="23"/>
          <w:szCs w:val="23"/>
        </w:rPr>
        <w:t>) – выполненная работа относительно количества ресурсов при установленных условиях.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eastAsiaTheme="majorEastAsia" w:hAnsi="Segoe UI" w:cs="Segoe UI"/>
          <w:b/>
          <w:bCs/>
          <w:color w:val="0F6CBF"/>
          <w:sz w:val="23"/>
          <w:szCs w:val="23"/>
        </w:rPr>
        <w:t>Совместимость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Compatibility</w:t>
      </w:r>
      <w:r>
        <w:rPr>
          <w:rFonts w:ascii="Segoe UI" w:hAnsi="Segoe UI" w:cs="Segoe UI"/>
          <w:color w:val="1D2125"/>
          <w:sz w:val="23"/>
          <w:szCs w:val="23"/>
        </w:rPr>
        <w:t>) – степень, с которой продукт, система или их компоненты могут обмениваться информацией с другими продуктами, системами или компонентами, и/или выполнить необходимые функции, разделяя те же самые аппаратные средства или окружающую среду программного обеспечения.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eastAsiaTheme="majorEastAsia" w:hAnsi="Segoe UI" w:cs="Segoe UI"/>
          <w:b/>
          <w:bCs/>
          <w:color w:val="0F6CBF"/>
          <w:sz w:val="23"/>
          <w:szCs w:val="23"/>
        </w:rPr>
        <w:t>Удобство пользования</w:t>
      </w:r>
      <w:r>
        <w:rPr>
          <w:rFonts w:ascii="Segoe UI" w:hAnsi="Segoe UI" w:cs="Segoe UI"/>
          <w:color w:val="1D2125"/>
          <w:sz w:val="23"/>
          <w:szCs w:val="23"/>
        </w:rPr>
        <w:t> (</w:t>
      </w:r>
      <w:r>
        <w:rPr>
          <w:rStyle w:val="text-primary"/>
          <w:rFonts w:ascii="Segoe UI" w:eastAsiaTheme="majorEastAsia" w:hAnsi="Segoe UI" w:cs="Segoe UI"/>
          <w:color w:val="0F6CBF"/>
          <w:sz w:val="23"/>
          <w:szCs w:val="23"/>
        </w:rPr>
        <w:t>Usability</w:t>
      </w:r>
      <w:r>
        <w:rPr>
          <w:rFonts w:ascii="Segoe UI" w:hAnsi="Segoe UI" w:cs="Segoe UI"/>
          <w:color w:val="1D2125"/>
          <w:sz w:val="23"/>
          <w:szCs w:val="23"/>
        </w:rPr>
        <w:t>) – степень, с которой продукт или система могут использоваться указанными пользователями для достижения определенных целей с результативностью, эффективностью и удовлетворением в указанном контексте использования.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eastAsiaTheme="majorEastAsia" w:hAnsi="Segoe UI" w:cs="Segoe UI"/>
          <w:b/>
          <w:bCs/>
          <w:color w:val="0F6CBF"/>
          <w:sz w:val="23"/>
          <w:szCs w:val="23"/>
        </w:rPr>
        <w:t>Надежность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Reliability</w:t>
      </w:r>
      <w:r>
        <w:rPr>
          <w:rFonts w:ascii="Segoe UI" w:hAnsi="Segoe UI" w:cs="Segoe UI"/>
          <w:color w:val="1D2125"/>
          <w:sz w:val="23"/>
          <w:szCs w:val="23"/>
        </w:rPr>
        <w:t>) – степень, с которой система, продукт или их компоненты выполняют определенные функции при указанных условиях в течение установленного периода времени.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eastAsiaTheme="majorEastAsia" w:hAnsi="Segoe UI" w:cs="Segoe UI"/>
          <w:b/>
          <w:bCs/>
          <w:color w:val="0F6CBF"/>
          <w:sz w:val="23"/>
          <w:szCs w:val="23"/>
        </w:rPr>
        <w:t>Защищенность</w:t>
      </w:r>
      <w:r>
        <w:rPr>
          <w:rFonts w:ascii="Segoe UI" w:hAnsi="Segoe UI" w:cs="Segoe UI"/>
          <w:color w:val="1D2125"/>
          <w:sz w:val="23"/>
          <w:szCs w:val="23"/>
        </w:rPr>
        <w:t>, или </w:t>
      </w:r>
      <w:r>
        <w:rPr>
          <w:rStyle w:val="text-primary"/>
          <w:rFonts w:ascii="Segoe UI" w:eastAsiaTheme="majorEastAsia" w:hAnsi="Segoe UI" w:cs="Segoe UI"/>
          <w:b/>
          <w:bCs/>
          <w:color w:val="0F6CBF"/>
          <w:sz w:val="23"/>
          <w:szCs w:val="23"/>
        </w:rPr>
        <w:t>Безопасность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Security</w:t>
      </w:r>
      <w:r>
        <w:rPr>
          <w:rFonts w:ascii="Segoe UI" w:hAnsi="Segoe UI" w:cs="Segoe UI"/>
          <w:color w:val="1D2125"/>
          <w:sz w:val="23"/>
          <w:szCs w:val="23"/>
        </w:rPr>
        <w:t xml:space="preserve">) – степень, с которой продукт или система защищают информацию и данные так, чтобы у пользователей или </w:t>
      </w:r>
      <w:r>
        <w:rPr>
          <w:rFonts w:ascii="Segoe UI" w:hAnsi="Segoe UI" w:cs="Segoe UI"/>
          <w:color w:val="1D2125"/>
          <w:sz w:val="23"/>
          <w:szCs w:val="23"/>
        </w:rPr>
        <w:lastRenderedPageBreak/>
        <w:t>других продуктов или систем была степень доступа к данным, соответствующего их типам и уровням разрешения.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w:t>
      </w:r>
      <w:r>
        <w:rPr>
          <w:rStyle w:val="text-primary"/>
          <w:rFonts w:ascii="Segoe UI" w:eastAsiaTheme="majorEastAsia" w:hAnsi="Segoe UI" w:cs="Segoe UI"/>
          <w:b/>
          <w:bCs/>
          <w:color w:val="0F6CBF"/>
          <w:sz w:val="23"/>
          <w:szCs w:val="23"/>
        </w:rPr>
        <w:t>Сопровождаемость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Maintainability</w:t>
      </w:r>
      <w:r>
        <w:rPr>
          <w:rFonts w:ascii="Segoe UI" w:hAnsi="Segoe UI" w:cs="Segoe UI"/>
          <w:color w:val="1D2125"/>
          <w:sz w:val="23"/>
          <w:szCs w:val="23"/>
        </w:rPr>
        <w:t>) – степень результативности и эффективности, с которой продукт или система могут быть изменены специалистами по обслуживанию.</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w:t>
      </w:r>
      <w:r>
        <w:rPr>
          <w:rStyle w:val="text-primary"/>
          <w:rFonts w:ascii="Segoe UI" w:eastAsiaTheme="majorEastAsia" w:hAnsi="Segoe UI" w:cs="Segoe UI"/>
          <w:b/>
          <w:bCs/>
          <w:color w:val="0F6CBF"/>
          <w:sz w:val="23"/>
          <w:szCs w:val="23"/>
        </w:rPr>
        <w:t>Переносимость</w:t>
      </w:r>
      <w:r>
        <w:rPr>
          <w:rFonts w:ascii="Segoe UI" w:hAnsi="Segoe UI" w:cs="Segoe UI"/>
          <w:color w:val="1D2125"/>
          <w:sz w:val="23"/>
          <w:szCs w:val="23"/>
        </w:rPr>
        <w:t>, или </w:t>
      </w:r>
      <w:r>
        <w:rPr>
          <w:rStyle w:val="text-primary"/>
          <w:rFonts w:ascii="Segoe UI" w:eastAsiaTheme="majorEastAsia" w:hAnsi="Segoe UI" w:cs="Segoe UI"/>
          <w:b/>
          <w:bCs/>
          <w:color w:val="0F6CBF"/>
          <w:sz w:val="23"/>
          <w:szCs w:val="23"/>
        </w:rPr>
        <w:t>Мобильность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Portability</w:t>
      </w:r>
      <w:r>
        <w:rPr>
          <w:rFonts w:ascii="Segoe UI" w:hAnsi="Segoe UI" w:cs="Segoe UI"/>
          <w:color w:val="1D2125"/>
          <w:sz w:val="23"/>
          <w:szCs w:val="23"/>
        </w:rPr>
        <w:t>) – степень результативности и эффективности, с которой система, продукт или компонент могут быть перенесены на другие аппаратные средства, программное обеспечение или в другую эксплуатационную или окружающую среду использования.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характеристика, в свою очередь, состоит из ряда соответствующих подхарактеристик.</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характеристика «Функциональная пригодность» включает в себя подхарактеристики:</w:t>
      </w:r>
    </w:p>
    <w:p w:rsidR="00403C89" w:rsidRDefault="00403C89" w:rsidP="00403C89">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полнота</w:t>
      </w:r>
      <w:r>
        <w:rPr>
          <w:rFonts w:ascii="Segoe UI" w:hAnsi="Segoe UI" w:cs="Segoe UI"/>
          <w:color w:val="1D2125"/>
          <w:sz w:val="23"/>
          <w:szCs w:val="23"/>
        </w:rPr>
        <w:t> (</w:t>
      </w:r>
      <w:r>
        <w:rPr>
          <w:rStyle w:val="text-primary"/>
          <w:rFonts w:ascii="Segoe UI" w:hAnsi="Segoe UI" w:cs="Segoe UI"/>
          <w:color w:val="0F6CBF"/>
          <w:sz w:val="23"/>
          <w:szCs w:val="23"/>
        </w:rPr>
        <w:t>functional completeness</w:t>
      </w:r>
      <w:r>
        <w:rPr>
          <w:rFonts w:ascii="Segoe UI" w:hAnsi="Segoe UI" w:cs="Segoe UI"/>
          <w:color w:val="1D2125"/>
          <w:sz w:val="23"/>
          <w:szCs w:val="23"/>
        </w:rPr>
        <w:t>): степень покрытия совокупностью функций всех определенных задач и целей пользователя.</w:t>
      </w:r>
    </w:p>
    <w:p w:rsidR="00403C89" w:rsidRDefault="00403C89" w:rsidP="00403C89">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корректность</w:t>
      </w:r>
      <w:r>
        <w:rPr>
          <w:rFonts w:ascii="Segoe UI" w:hAnsi="Segoe UI" w:cs="Segoe UI"/>
          <w:color w:val="1D2125"/>
          <w:sz w:val="23"/>
          <w:szCs w:val="23"/>
        </w:rPr>
        <w:t> (</w:t>
      </w:r>
      <w:r>
        <w:rPr>
          <w:rStyle w:val="text-primary"/>
          <w:rFonts w:ascii="Segoe UI" w:hAnsi="Segoe UI" w:cs="Segoe UI"/>
          <w:color w:val="0F6CBF"/>
          <w:sz w:val="23"/>
          <w:szCs w:val="23"/>
        </w:rPr>
        <w:t>functional correctness</w:t>
      </w:r>
      <w:r>
        <w:rPr>
          <w:rFonts w:ascii="Segoe UI" w:hAnsi="Segoe UI" w:cs="Segoe UI"/>
          <w:color w:val="1D2125"/>
          <w:sz w:val="23"/>
          <w:szCs w:val="23"/>
        </w:rPr>
        <w:t>): степень обеспечения продуктом или системой необходимой степени точности корректных результатов.</w:t>
      </w:r>
    </w:p>
    <w:p w:rsidR="00403C89" w:rsidRDefault="00403C89" w:rsidP="00403C89">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целесообразность</w:t>
      </w:r>
      <w:r>
        <w:rPr>
          <w:rFonts w:ascii="Segoe UI" w:hAnsi="Segoe UI" w:cs="Segoe UI"/>
          <w:color w:val="1D2125"/>
          <w:sz w:val="23"/>
          <w:szCs w:val="23"/>
        </w:rPr>
        <w:t> (</w:t>
      </w:r>
      <w:r>
        <w:rPr>
          <w:rStyle w:val="text-primary"/>
          <w:rFonts w:ascii="Segoe UI" w:hAnsi="Segoe UI" w:cs="Segoe UI"/>
          <w:color w:val="0F6CBF"/>
          <w:sz w:val="23"/>
          <w:szCs w:val="23"/>
        </w:rPr>
        <w:t>functional appropriateness</w:t>
      </w:r>
      <w:r>
        <w:rPr>
          <w:rFonts w:ascii="Segoe UI" w:hAnsi="Segoe UI" w:cs="Segoe UI"/>
          <w:color w:val="1D2125"/>
          <w:sz w:val="23"/>
          <w:szCs w:val="23"/>
        </w:rPr>
        <w:t>): степень функционального упрощения выполнения определенных задач и достижения целей.</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характеристика «Эффективность производительности» включает в себя подхарактеристики:</w:t>
      </w:r>
    </w:p>
    <w:p w:rsidR="00403C89" w:rsidRDefault="00403C89" w:rsidP="00403C89">
      <w:pPr>
        <w:numPr>
          <w:ilvl w:val="0"/>
          <w:numId w:val="2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Временные характеристики</w:t>
      </w:r>
      <w:r>
        <w:rPr>
          <w:rFonts w:ascii="Segoe UI" w:hAnsi="Segoe UI" w:cs="Segoe UI"/>
          <w:color w:val="1D2125"/>
          <w:sz w:val="23"/>
          <w:szCs w:val="23"/>
        </w:rPr>
        <w:t> (</w:t>
      </w:r>
      <w:r>
        <w:rPr>
          <w:rStyle w:val="text-primary"/>
          <w:rFonts w:ascii="Segoe UI" w:hAnsi="Segoe UI" w:cs="Segoe UI"/>
          <w:color w:val="0F6CBF"/>
          <w:sz w:val="23"/>
          <w:szCs w:val="23"/>
        </w:rPr>
        <w:t>time behaviour</w:t>
      </w:r>
      <w:r>
        <w:rPr>
          <w:rFonts w:ascii="Segoe UI" w:hAnsi="Segoe UI" w:cs="Segoe UI"/>
          <w:color w:val="1D2125"/>
          <w:sz w:val="23"/>
          <w:szCs w:val="23"/>
        </w:rPr>
        <w:t>): степень соответствия требованиям по времени отклика, времени обработки и показателей пропускной способности продукта или системы</w:t>
      </w:r>
    </w:p>
    <w:p w:rsidR="00403C89" w:rsidRDefault="00403C89" w:rsidP="00403C89">
      <w:pPr>
        <w:numPr>
          <w:ilvl w:val="0"/>
          <w:numId w:val="2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Использование ресурсов</w:t>
      </w:r>
      <w:r>
        <w:rPr>
          <w:rFonts w:ascii="Segoe UI" w:hAnsi="Segoe UI" w:cs="Segoe UI"/>
          <w:color w:val="1D2125"/>
          <w:sz w:val="23"/>
          <w:szCs w:val="23"/>
        </w:rPr>
        <w:t> (</w:t>
      </w:r>
      <w:r>
        <w:rPr>
          <w:rStyle w:val="text-primary"/>
          <w:rFonts w:ascii="Segoe UI" w:hAnsi="Segoe UI" w:cs="Segoe UI"/>
          <w:color w:val="0F6CBF"/>
          <w:sz w:val="23"/>
          <w:szCs w:val="23"/>
        </w:rPr>
        <w:t>resource utilization</w:t>
      </w:r>
      <w:r>
        <w:rPr>
          <w:rFonts w:ascii="Segoe UI" w:hAnsi="Segoe UI" w:cs="Segoe UI"/>
          <w:color w:val="1D2125"/>
          <w:sz w:val="23"/>
          <w:szCs w:val="23"/>
        </w:rPr>
        <w:t>): степень удовлетворения требований по потреблению объемов и видов ресурсов продуктом или системой при выполнении их функций.</w:t>
      </w:r>
    </w:p>
    <w:p w:rsidR="00403C89" w:rsidRDefault="00403C89" w:rsidP="00403C89">
      <w:pPr>
        <w:numPr>
          <w:ilvl w:val="0"/>
          <w:numId w:val="2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Потенциальные возможности</w:t>
      </w:r>
      <w:r>
        <w:rPr>
          <w:rFonts w:ascii="Segoe UI" w:hAnsi="Segoe UI" w:cs="Segoe UI"/>
          <w:color w:val="1D2125"/>
          <w:sz w:val="23"/>
          <w:szCs w:val="23"/>
        </w:rPr>
        <w:t> (</w:t>
      </w:r>
      <w:r>
        <w:rPr>
          <w:rStyle w:val="text-primary"/>
          <w:rFonts w:ascii="Segoe UI" w:hAnsi="Segoe UI" w:cs="Segoe UI"/>
          <w:color w:val="0F6CBF"/>
          <w:sz w:val="23"/>
          <w:szCs w:val="23"/>
        </w:rPr>
        <w:t>capacity</w:t>
      </w:r>
      <w:r>
        <w:rPr>
          <w:rFonts w:ascii="Segoe UI" w:hAnsi="Segoe UI" w:cs="Segoe UI"/>
          <w:color w:val="1D2125"/>
          <w:sz w:val="23"/>
          <w:szCs w:val="23"/>
        </w:rPr>
        <w:t>): степень соответствия требованиям предельных значений параметров продукта или системы.</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характеристика «Совместимость» включает в себя подхарактеристики:</w:t>
      </w:r>
    </w:p>
    <w:p w:rsidR="00403C89" w:rsidRDefault="00403C89" w:rsidP="00403C89">
      <w:pPr>
        <w:numPr>
          <w:ilvl w:val="0"/>
          <w:numId w:val="2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Сосуществование </w:t>
      </w:r>
      <w:r>
        <w:rPr>
          <w:rFonts w:ascii="Segoe UI" w:hAnsi="Segoe UI" w:cs="Segoe UI"/>
          <w:color w:val="1D2125"/>
          <w:sz w:val="23"/>
          <w:szCs w:val="23"/>
        </w:rPr>
        <w:t>(</w:t>
      </w:r>
      <w:r>
        <w:rPr>
          <w:rStyle w:val="text-primary"/>
          <w:rFonts w:ascii="Segoe UI" w:hAnsi="Segoe UI" w:cs="Segoe UI"/>
          <w:b/>
          <w:bCs/>
          <w:color w:val="0F6CBF"/>
          <w:sz w:val="23"/>
          <w:szCs w:val="23"/>
        </w:rPr>
        <w:t>совместимость</w:t>
      </w:r>
      <w:r>
        <w:rPr>
          <w:rFonts w:ascii="Segoe UI" w:hAnsi="Segoe UI" w:cs="Segoe UI"/>
          <w:color w:val="1D2125"/>
          <w:sz w:val="23"/>
          <w:szCs w:val="23"/>
        </w:rPr>
        <w:t>) (</w:t>
      </w:r>
      <w:r>
        <w:rPr>
          <w:rStyle w:val="text-primary"/>
          <w:rFonts w:ascii="Segoe UI" w:hAnsi="Segoe UI" w:cs="Segoe UI"/>
          <w:color w:val="0F6CBF"/>
          <w:sz w:val="23"/>
          <w:szCs w:val="23"/>
        </w:rPr>
        <w:t>co-existence</w:t>
      </w:r>
      <w:r>
        <w:rPr>
          <w:rFonts w:ascii="Segoe UI" w:hAnsi="Segoe UI" w:cs="Segoe UI"/>
          <w:color w:val="1D2125"/>
          <w:sz w:val="23"/>
          <w:szCs w:val="23"/>
        </w:rPr>
        <w:t>): способность продукта совместно функционировать с другими независимыми продуктами в общей среде с разделением общих ресурсов и без отрицательного влияния на любой другой продукт.</w:t>
      </w:r>
    </w:p>
    <w:p w:rsidR="00403C89" w:rsidRDefault="00403C89" w:rsidP="00403C89">
      <w:pPr>
        <w:numPr>
          <w:ilvl w:val="0"/>
          <w:numId w:val="2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lastRenderedPageBreak/>
        <w:t>Функциональная совместимость</w:t>
      </w:r>
      <w:r>
        <w:rPr>
          <w:rFonts w:ascii="Segoe UI" w:hAnsi="Segoe UI" w:cs="Segoe UI"/>
          <w:color w:val="1D2125"/>
          <w:sz w:val="23"/>
          <w:szCs w:val="23"/>
        </w:rPr>
        <w:t> (</w:t>
      </w:r>
      <w:r>
        <w:rPr>
          <w:rStyle w:val="text-primary"/>
          <w:rFonts w:ascii="Segoe UI" w:hAnsi="Segoe UI" w:cs="Segoe UI"/>
          <w:b/>
          <w:bCs/>
          <w:color w:val="0F6CBF"/>
          <w:sz w:val="23"/>
          <w:szCs w:val="23"/>
        </w:rPr>
        <w:t>интероперабельность</w:t>
      </w:r>
      <w:r>
        <w:rPr>
          <w:rFonts w:ascii="Segoe UI" w:hAnsi="Segoe UI" w:cs="Segoe UI"/>
          <w:color w:val="1D2125"/>
          <w:sz w:val="23"/>
          <w:szCs w:val="23"/>
        </w:rPr>
        <w:t>) (</w:t>
      </w:r>
      <w:r>
        <w:rPr>
          <w:rStyle w:val="text-primary"/>
          <w:rFonts w:ascii="Segoe UI" w:hAnsi="Segoe UI" w:cs="Segoe UI"/>
          <w:color w:val="0F6CBF"/>
          <w:sz w:val="23"/>
          <w:szCs w:val="23"/>
        </w:rPr>
        <w:t>interoperability</w:t>
      </w:r>
      <w:r>
        <w:rPr>
          <w:rFonts w:ascii="Segoe UI" w:hAnsi="Segoe UI" w:cs="Segoe UI"/>
          <w:color w:val="1D2125"/>
          <w:sz w:val="23"/>
          <w:szCs w:val="23"/>
        </w:rPr>
        <w:t>): способность двух или более систем, продуктов или компонент обмениваться информацией и использовать такую информацию.</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характеристика «Удобство пользования» включает в себя подхарактеристики:</w:t>
      </w:r>
    </w:p>
    <w:p w:rsidR="00403C89" w:rsidRDefault="00403C89" w:rsidP="00403C89">
      <w:pPr>
        <w:numPr>
          <w:ilvl w:val="0"/>
          <w:numId w:val="2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Определимость пригодности</w:t>
      </w:r>
      <w:r>
        <w:rPr>
          <w:rStyle w:val="a4"/>
          <w:rFonts w:ascii="Segoe UI" w:hAnsi="Segoe UI" w:cs="Segoe UI"/>
          <w:color w:val="1D2125"/>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appropriateness recognizability</w:t>
      </w:r>
      <w:r>
        <w:rPr>
          <w:rFonts w:ascii="Segoe UI" w:hAnsi="Segoe UI" w:cs="Segoe UI"/>
          <w:color w:val="1D2125"/>
          <w:sz w:val="23"/>
          <w:szCs w:val="23"/>
        </w:rPr>
        <w:t>): возможность пользователей понять, подходит ли продукт или система для их потребностей, сравним ли с функциональной целесообразностью (functional appropriateness).</w:t>
      </w:r>
    </w:p>
    <w:p w:rsidR="00403C89" w:rsidRDefault="00403C89" w:rsidP="00403C89">
      <w:pPr>
        <w:numPr>
          <w:ilvl w:val="0"/>
          <w:numId w:val="2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Изучаемость </w:t>
      </w:r>
      <w:r>
        <w:rPr>
          <w:rFonts w:ascii="Segoe UI" w:hAnsi="Segoe UI" w:cs="Segoe UI"/>
          <w:color w:val="1D2125"/>
          <w:sz w:val="23"/>
          <w:szCs w:val="23"/>
        </w:rPr>
        <w:t>(</w:t>
      </w:r>
      <w:r>
        <w:rPr>
          <w:rStyle w:val="text-primary"/>
          <w:rFonts w:ascii="Segoe UI" w:hAnsi="Segoe UI" w:cs="Segoe UI"/>
          <w:color w:val="0F6CBF"/>
          <w:sz w:val="23"/>
          <w:szCs w:val="23"/>
        </w:rPr>
        <w:t>learnability</w:t>
      </w:r>
      <w:r>
        <w:rPr>
          <w:rFonts w:ascii="Segoe UI" w:hAnsi="Segoe UI" w:cs="Segoe UI"/>
          <w:color w:val="1D2125"/>
          <w:sz w:val="23"/>
          <w:szCs w:val="23"/>
        </w:rPr>
        <w:t>): возможность использования продукта или системы определенными пользователями для достижения конкретных целей обучения для эксплуатации продукта или системы с эффективностью, результативностью, свободой от риска и в соответствии с требованиями в указанном контексте использования.</w:t>
      </w:r>
    </w:p>
    <w:p w:rsidR="00403C89" w:rsidRDefault="00403C89" w:rsidP="00403C89">
      <w:pPr>
        <w:numPr>
          <w:ilvl w:val="0"/>
          <w:numId w:val="2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Управляемость </w:t>
      </w:r>
      <w:r>
        <w:rPr>
          <w:rFonts w:ascii="Segoe UI" w:hAnsi="Segoe UI" w:cs="Segoe UI"/>
          <w:color w:val="1D2125"/>
          <w:sz w:val="23"/>
          <w:szCs w:val="23"/>
        </w:rPr>
        <w:t>(</w:t>
      </w:r>
      <w:r>
        <w:rPr>
          <w:rStyle w:val="text-primary"/>
          <w:rFonts w:ascii="Segoe UI" w:hAnsi="Segoe UI" w:cs="Segoe UI"/>
          <w:color w:val="0F6CBF"/>
          <w:sz w:val="23"/>
          <w:szCs w:val="23"/>
        </w:rPr>
        <w:t>operability</w:t>
      </w:r>
      <w:r>
        <w:rPr>
          <w:rFonts w:ascii="Segoe UI" w:hAnsi="Segoe UI" w:cs="Segoe UI"/>
          <w:color w:val="1D2125"/>
          <w:sz w:val="23"/>
          <w:szCs w:val="23"/>
        </w:rPr>
        <w:t>): наличие в продукте или системе атрибутов, обеспечивающих простое управление и контроль.</w:t>
      </w:r>
    </w:p>
    <w:p w:rsidR="00403C89" w:rsidRDefault="00403C89" w:rsidP="00403C89">
      <w:pPr>
        <w:numPr>
          <w:ilvl w:val="0"/>
          <w:numId w:val="2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Эстетика пользовательского интерфейса</w:t>
      </w:r>
      <w:r>
        <w:rPr>
          <w:rFonts w:ascii="Segoe UI" w:hAnsi="Segoe UI" w:cs="Segoe UI"/>
          <w:color w:val="1D2125"/>
          <w:sz w:val="23"/>
          <w:szCs w:val="23"/>
        </w:rPr>
        <w:t> (</w:t>
      </w:r>
      <w:r>
        <w:rPr>
          <w:rStyle w:val="text-primary"/>
          <w:rFonts w:ascii="Segoe UI" w:hAnsi="Segoe UI" w:cs="Segoe UI"/>
          <w:color w:val="0F6CBF"/>
          <w:sz w:val="23"/>
          <w:szCs w:val="23"/>
        </w:rPr>
        <w:t>user interface aesthetics</w:t>
      </w:r>
      <w:r>
        <w:rPr>
          <w:rFonts w:ascii="Segoe UI" w:hAnsi="Segoe UI" w:cs="Segoe UI"/>
          <w:color w:val="1D2125"/>
          <w:sz w:val="23"/>
          <w:szCs w:val="23"/>
        </w:rPr>
        <w:t>): степень «приятности» и «удовлетворенности» пользователя интерфейсом взаимодействия с пользователем.</w:t>
      </w:r>
    </w:p>
    <w:p w:rsidR="00403C89" w:rsidRDefault="00403C89" w:rsidP="00403C89">
      <w:pPr>
        <w:numPr>
          <w:ilvl w:val="0"/>
          <w:numId w:val="2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Доступность </w:t>
      </w:r>
      <w:r>
        <w:rPr>
          <w:rFonts w:ascii="Segoe UI" w:hAnsi="Segoe UI" w:cs="Segoe UI"/>
          <w:color w:val="1D2125"/>
          <w:sz w:val="23"/>
          <w:szCs w:val="23"/>
        </w:rPr>
        <w:t>(</w:t>
      </w:r>
      <w:r>
        <w:rPr>
          <w:rStyle w:val="text-primary"/>
          <w:rFonts w:ascii="Segoe UI" w:hAnsi="Segoe UI" w:cs="Segoe UI"/>
          <w:color w:val="0F6CBF"/>
          <w:sz w:val="23"/>
          <w:szCs w:val="23"/>
        </w:rPr>
        <w:t>accessibility</w:t>
      </w:r>
      <w:r>
        <w:rPr>
          <w:rFonts w:ascii="Segoe UI" w:hAnsi="Segoe UI" w:cs="Segoe UI"/>
          <w:color w:val="1D2125"/>
          <w:sz w:val="23"/>
          <w:szCs w:val="23"/>
        </w:rPr>
        <w:t>): возможность использования продукта или системы для достижения определенной цели.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характеристика «Надежность» включает в себя подхарактеристики:</w:t>
      </w:r>
    </w:p>
    <w:p w:rsidR="00403C89" w:rsidRDefault="00403C89" w:rsidP="00403C89">
      <w:pPr>
        <w:numPr>
          <w:ilvl w:val="0"/>
          <w:numId w:val="2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Завершенность </w:t>
      </w:r>
      <w:r>
        <w:rPr>
          <w:rFonts w:ascii="Segoe UI" w:hAnsi="Segoe UI" w:cs="Segoe UI"/>
          <w:color w:val="1D2125"/>
          <w:sz w:val="23"/>
          <w:szCs w:val="23"/>
        </w:rPr>
        <w:t>(</w:t>
      </w:r>
      <w:r>
        <w:rPr>
          <w:rStyle w:val="text-primary"/>
          <w:rFonts w:ascii="Segoe UI" w:hAnsi="Segoe UI" w:cs="Segoe UI"/>
          <w:color w:val="0F6CBF"/>
          <w:sz w:val="23"/>
          <w:szCs w:val="23"/>
        </w:rPr>
        <w:t>maturity</w:t>
      </w:r>
      <w:r>
        <w:rPr>
          <w:rFonts w:ascii="Segoe UI" w:hAnsi="Segoe UI" w:cs="Segoe UI"/>
          <w:color w:val="1D2125"/>
          <w:sz w:val="23"/>
          <w:szCs w:val="23"/>
        </w:rPr>
        <w:t>): степень соответствия системы, продукта или компонента при нормальной работе требованиям надежности.</w:t>
      </w:r>
    </w:p>
    <w:p w:rsidR="00403C89" w:rsidRDefault="00403C89" w:rsidP="00403C89">
      <w:pPr>
        <w:numPr>
          <w:ilvl w:val="0"/>
          <w:numId w:val="2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Готовность </w:t>
      </w:r>
      <w:r>
        <w:rPr>
          <w:rFonts w:ascii="Segoe UI" w:hAnsi="Segoe UI" w:cs="Segoe UI"/>
          <w:color w:val="1D2125"/>
          <w:sz w:val="23"/>
          <w:szCs w:val="23"/>
        </w:rPr>
        <w:t>(</w:t>
      </w:r>
      <w:r>
        <w:rPr>
          <w:rStyle w:val="text-primary"/>
          <w:rFonts w:ascii="Segoe UI" w:hAnsi="Segoe UI" w:cs="Segoe UI"/>
          <w:color w:val="0F6CBF"/>
          <w:sz w:val="23"/>
          <w:szCs w:val="23"/>
        </w:rPr>
        <w:t>availability</w:t>
      </w:r>
      <w:r>
        <w:rPr>
          <w:rFonts w:ascii="Segoe UI" w:hAnsi="Segoe UI" w:cs="Segoe UI"/>
          <w:color w:val="1D2125"/>
          <w:sz w:val="23"/>
          <w:szCs w:val="23"/>
        </w:rPr>
        <w:t>): степень работоспособности и доступности системы, продукта или компонента.</w:t>
      </w:r>
    </w:p>
    <w:p w:rsidR="00403C89" w:rsidRDefault="00403C89" w:rsidP="00403C89">
      <w:pPr>
        <w:numPr>
          <w:ilvl w:val="0"/>
          <w:numId w:val="2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Отказоустойчивость </w:t>
      </w:r>
      <w:r>
        <w:rPr>
          <w:rFonts w:ascii="Segoe UI" w:hAnsi="Segoe UI" w:cs="Segoe UI"/>
          <w:color w:val="1D2125"/>
          <w:sz w:val="23"/>
          <w:szCs w:val="23"/>
        </w:rPr>
        <w:t>(</w:t>
      </w:r>
      <w:r>
        <w:rPr>
          <w:rStyle w:val="text-primary"/>
          <w:rFonts w:ascii="Segoe UI" w:hAnsi="Segoe UI" w:cs="Segoe UI"/>
          <w:color w:val="0F6CBF"/>
          <w:sz w:val="23"/>
          <w:szCs w:val="23"/>
        </w:rPr>
        <w:t>fault tolerance</w:t>
      </w:r>
      <w:r>
        <w:rPr>
          <w:rFonts w:ascii="Segoe UI" w:hAnsi="Segoe UI" w:cs="Segoe UI"/>
          <w:color w:val="1D2125"/>
          <w:sz w:val="23"/>
          <w:szCs w:val="23"/>
        </w:rPr>
        <w:t>): способность системы, продукта или компонента работать как предназначено, несмотря на наличие дефектов программного обеспечения или аппаратных средств.</w:t>
      </w:r>
    </w:p>
    <w:p w:rsidR="00403C89" w:rsidRDefault="00403C89" w:rsidP="00403C89">
      <w:pPr>
        <w:numPr>
          <w:ilvl w:val="0"/>
          <w:numId w:val="2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Восстанавливаемость </w:t>
      </w:r>
      <w:r>
        <w:rPr>
          <w:rFonts w:ascii="Segoe UI" w:hAnsi="Segoe UI" w:cs="Segoe UI"/>
          <w:color w:val="1D2125"/>
          <w:sz w:val="23"/>
          <w:szCs w:val="23"/>
        </w:rPr>
        <w:t>(</w:t>
      </w:r>
      <w:r>
        <w:rPr>
          <w:rStyle w:val="text-primary"/>
          <w:rFonts w:ascii="Segoe UI" w:hAnsi="Segoe UI" w:cs="Segoe UI"/>
          <w:color w:val="0F6CBF"/>
          <w:sz w:val="23"/>
          <w:szCs w:val="23"/>
        </w:rPr>
        <w:t>recoverability</w:t>
      </w:r>
      <w:r>
        <w:rPr>
          <w:rFonts w:ascii="Segoe UI" w:hAnsi="Segoe UI" w:cs="Segoe UI"/>
          <w:color w:val="1D2125"/>
          <w:sz w:val="23"/>
          <w:szCs w:val="23"/>
        </w:rPr>
        <w:t>): способность продукта или системы восстановить данные и требуемое состояние системы в случае прерывания или сбоя.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характеристика «Безопасность» включает в себя подхарактеристики:</w:t>
      </w:r>
    </w:p>
    <w:p w:rsidR="00403C89" w:rsidRDefault="00403C89" w:rsidP="00403C89">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Конфиденциальность </w:t>
      </w:r>
      <w:r>
        <w:rPr>
          <w:rFonts w:ascii="Segoe UI" w:hAnsi="Segoe UI" w:cs="Segoe UI"/>
          <w:color w:val="1D2125"/>
          <w:sz w:val="23"/>
          <w:szCs w:val="23"/>
        </w:rPr>
        <w:t>(</w:t>
      </w:r>
      <w:r>
        <w:rPr>
          <w:rStyle w:val="text-primary"/>
          <w:rFonts w:ascii="Segoe UI" w:hAnsi="Segoe UI" w:cs="Segoe UI"/>
          <w:color w:val="0F6CBF"/>
          <w:sz w:val="23"/>
          <w:szCs w:val="23"/>
        </w:rPr>
        <w:t>confidentiality</w:t>
      </w:r>
      <w:r>
        <w:rPr>
          <w:rFonts w:ascii="Segoe UI" w:hAnsi="Segoe UI" w:cs="Segoe UI"/>
          <w:color w:val="1D2125"/>
          <w:sz w:val="23"/>
          <w:szCs w:val="23"/>
        </w:rPr>
        <w:t>): обеспечение продуктом или системой ограничения доступа к данным только для тех, кому доступ разрешен.</w:t>
      </w:r>
    </w:p>
    <w:p w:rsidR="00403C89" w:rsidRDefault="00403C89" w:rsidP="00403C89">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Целостность </w:t>
      </w:r>
      <w:r>
        <w:rPr>
          <w:rFonts w:ascii="Segoe UI" w:hAnsi="Segoe UI" w:cs="Segoe UI"/>
          <w:color w:val="1D2125"/>
          <w:sz w:val="23"/>
          <w:szCs w:val="23"/>
        </w:rPr>
        <w:t>(</w:t>
      </w:r>
      <w:r>
        <w:rPr>
          <w:rStyle w:val="text-primary"/>
          <w:rFonts w:ascii="Segoe UI" w:hAnsi="Segoe UI" w:cs="Segoe UI"/>
          <w:color w:val="0F6CBF"/>
          <w:sz w:val="23"/>
          <w:szCs w:val="23"/>
        </w:rPr>
        <w:t>integrity</w:t>
      </w:r>
      <w:r>
        <w:rPr>
          <w:rFonts w:ascii="Segoe UI" w:hAnsi="Segoe UI" w:cs="Segoe UI"/>
          <w:color w:val="1D2125"/>
          <w:sz w:val="23"/>
          <w:szCs w:val="23"/>
        </w:rPr>
        <w:t>): степень предотвращения системой, продуктом или компонентом несанкционированного доступа или модификации компьютерных программ или данных.</w:t>
      </w:r>
    </w:p>
    <w:p w:rsidR="00403C89" w:rsidRDefault="00403C89" w:rsidP="00403C89">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lastRenderedPageBreak/>
        <w:t>Неподдельность </w:t>
      </w:r>
      <w:r>
        <w:rPr>
          <w:rFonts w:ascii="Segoe UI" w:hAnsi="Segoe UI" w:cs="Segoe UI"/>
          <w:color w:val="1D2125"/>
          <w:sz w:val="23"/>
          <w:szCs w:val="23"/>
        </w:rPr>
        <w:t>(</w:t>
      </w:r>
      <w:r>
        <w:rPr>
          <w:rStyle w:val="text-primary"/>
          <w:rFonts w:ascii="Segoe UI" w:hAnsi="Segoe UI" w:cs="Segoe UI"/>
          <w:color w:val="0F6CBF"/>
          <w:sz w:val="23"/>
          <w:szCs w:val="23"/>
        </w:rPr>
        <w:t>non-repudiation</w:t>
      </w:r>
      <w:r>
        <w:rPr>
          <w:rFonts w:ascii="Segoe UI" w:hAnsi="Segoe UI" w:cs="Segoe UI"/>
          <w:color w:val="1D2125"/>
          <w:sz w:val="23"/>
          <w:szCs w:val="23"/>
        </w:rPr>
        <w:t>): степень, с которой может быть доказан факт события или действия таким образом, что этот факт не может быть отвергнут когда-либо позже.</w:t>
      </w:r>
    </w:p>
    <w:p w:rsidR="00403C89" w:rsidRDefault="00403C89" w:rsidP="00403C89">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Отслеживаемость </w:t>
      </w:r>
      <w:r>
        <w:rPr>
          <w:rFonts w:ascii="Segoe UI" w:hAnsi="Segoe UI" w:cs="Segoe UI"/>
          <w:color w:val="1D2125"/>
          <w:sz w:val="23"/>
          <w:szCs w:val="23"/>
        </w:rPr>
        <w:t>(</w:t>
      </w:r>
      <w:r>
        <w:rPr>
          <w:rStyle w:val="text-primary"/>
          <w:rFonts w:ascii="Segoe UI" w:hAnsi="Segoe UI" w:cs="Segoe UI"/>
          <w:color w:val="0F6CBF"/>
          <w:sz w:val="23"/>
          <w:szCs w:val="23"/>
        </w:rPr>
        <w:t>accountability</w:t>
      </w:r>
      <w:r>
        <w:rPr>
          <w:rFonts w:ascii="Segoe UI" w:hAnsi="Segoe UI" w:cs="Segoe UI"/>
          <w:color w:val="1D2125"/>
          <w:sz w:val="23"/>
          <w:szCs w:val="23"/>
        </w:rPr>
        <w:t>): степень, до которой действия объекта могут быть прослежены однозначно.</w:t>
      </w:r>
    </w:p>
    <w:p w:rsidR="00403C89" w:rsidRDefault="00403C89" w:rsidP="00403C89">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Подлинность </w:t>
      </w:r>
      <w:r>
        <w:rPr>
          <w:rFonts w:ascii="Segoe UI" w:hAnsi="Segoe UI" w:cs="Segoe UI"/>
          <w:color w:val="1D2125"/>
          <w:sz w:val="23"/>
          <w:szCs w:val="23"/>
        </w:rPr>
        <w:t>(</w:t>
      </w:r>
      <w:r>
        <w:rPr>
          <w:rStyle w:val="text-primary"/>
          <w:rFonts w:ascii="Segoe UI" w:hAnsi="Segoe UI" w:cs="Segoe UI"/>
          <w:color w:val="0F6CBF"/>
          <w:sz w:val="23"/>
          <w:szCs w:val="23"/>
        </w:rPr>
        <w:t>authenticity</w:t>
      </w:r>
      <w:r>
        <w:rPr>
          <w:rFonts w:ascii="Segoe UI" w:hAnsi="Segoe UI" w:cs="Segoe UI"/>
          <w:color w:val="1D2125"/>
          <w:sz w:val="23"/>
          <w:szCs w:val="23"/>
        </w:rPr>
        <w:t>): степень достоверности тождественности объекта или ресурса требуемому объекту или ресурсу.</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характеристика «Сопровождаемость» включает в себя подхарактеристики:</w:t>
      </w:r>
    </w:p>
    <w:p w:rsidR="00403C89" w:rsidRDefault="00403C89" w:rsidP="00403C89">
      <w:pPr>
        <w:numPr>
          <w:ilvl w:val="0"/>
          <w:numId w:val="2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Модульность </w:t>
      </w:r>
      <w:r>
        <w:rPr>
          <w:rFonts w:ascii="Segoe UI" w:hAnsi="Segoe UI" w:cs="Segoe UI"/>
          <w:color w:val="1D2125"/>
          <w:sz w:val="23"/>
          <w:szCs w:val="23"/>
        </w:rPr>
        <w:t>(</w:t>
      </w:r>
      <w:r>
        <w:rPr>
          <w:rStyle w:val="text-primary"/>
          <w:rFonts w:ascii="Segoe UI" w:hAnsi="Segoe UI" w:cs="Segoe UI"/>
          <w:color w:val="0F6CBF"/>
          <w:sz w:val="23"/>
          <w:szCs w:val="23"/>
        </w:rPr>
        <w:t>modularity</w:t>
      </w:r>
      <w:r>
        <w:rPr>
          <w:rFonts w:ascii="Segoe UI" w:hAnsi="Segoe UI" w:cs="Segoe UI"/>
          <w:color w:val="1D2125"/>
          <w:sz w:val="23"/>
          <w:szCs w:val="23"/>
        </w:rPr>
        <w:t>): степень представления системы или компьютерной программы в виде отдельных блоков таким образом, чтобы изменение одного компонента оказывало минимальное воздействие на другие компоненты.</w:t>
      </w:r>
    </w:p>
    <w:p w:rsidR="00403C89" w:rsidRDefault="00403C89" w:rsidP="00403C89">
      <w:pPr>
        <w:numPr>
          <w:ilvl w:val="0"/>
          <w:numId w:val="2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Возможность многократного использования</w:t>
      </w:r>
      <w:r>
        <w:rPr>
          <w:rFonts w:ascii="Segoe UI" w:hAnsi="Segoe UI" w:cs="Segoe UI"/>
          <w:color w:val="1D2125"/>
          <w:sz w:val="23"/>
          <w:szCs w:val="23"/>
        </w:rPr>
        <w:t> (</w:t>
      </w:r>
      <w:r>
        <w:rPr>
          <w:rStyle w:val="text-primary"/>
          <w:rFonts w:ascii="Segoe UI" w:hAnsi="Segoe UI" w:cs="Segoe UI"/>
          <w:color w:val="0F6CBF"/>
          <w:sz w:val="23"/>
          <w:szCs w:val="23"/>
        </w:rPr>
        <w:t>reusability</w:t>
      </w:r>
      <w:r>
        <w:rPr>
          <w:rFonts w:ascii="Segoe UI" w:hAnsi="Segoe UI" w:cs="Segoe UI"/>
          <w:color w:val="1D2125"/>
          <w:sz w:val="23"/>
          <w:szCs w:val="23"/>
        </w:rPr>
        <w:t>): степень, в которой актив может быть использован в нескольких системах или в создании других активов.</w:t>
      </w:r>
    </w:p>
    <w:p w:rsidR="00403C89" w:rsidRDefault="00403C89" w:rsidP="00403C89">
      <w:pPr>
        <w:numPr>
          <w:ilvl w:val="0"/>
          <w:numId w:val="2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Анализируемость </w:t>
      </w:r>
      <w:r>
        <w:rPr>
          <w:rFonts w:ascii="Segoe UI" w:hAnsi="Segoe UI" w:cs="Segoe UI"/>
          <w:color w:val="1D2125"/>
          <w:sz w:val="23"/>
          <w:szCs w:val="23"/>
        </w:rPr>
        <w:t>(</w:t>
      </w:r>
      <w:r>
        <w:rPr>
          <w:rStyle w:val="text-primary"/>
          <w:rFonts w:ascii="Segoe UI" w:hAnsi="Segoe UI" w:cs="Segoe UI"/>
          <w:color w:val="0F6CBF"/>
          <w:sz w:val="23"/>
          <w:szCs w:val="23"/>
        </w:rPr>
        <w:t>analysability</w:t>
      </w:r>
      <w:r>
        <w:rPr>
          <w:rFonts w:ascii="Segoe UI" w:hAnsi="Segoe UI" w:cs="Segoe UI"/>
          <w:color w:val="1D2125"/>
          <w:sz w:val="23"/>
          <w:szCs w:val="23"/>
        </w:rPr>
        <w:t>): степень простоты оценки влияния изменений одной или более частей на продукт или систему или простоты диагностики продукта для выявления недостатков и причин отказов, или простоты идентификации частей, подлежащих изменению.</w:t>
      </w:r>
    </w:p>
    <w:p w:rsidR="00403C89" w:rsidRDefault="00403C89" w:rsidP="00403C89">
      <w:pPr>
        <w:numPr>
          <w:ilvl w:val="0"/>
          <w:numId w:val="2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Модифицируемость </w:t>
      </w:r>
      <w:r>
        <w:rPr>
          <w:rFonts w:ascii="Segoe UI" w:hAnsi="Segoe UI" w:cs="Segoe UI"/>
          <w:color w:val="1D2125"/>
          <w:sz w:val="23"/>
          <w:szCs w:val="23"/>
        </w:rPr>
        <w:t>(</w:t>
      </w:r>
      <w:r>
        <w:rPr>
          <w:rStyle w:val="text-primary"/>
          <w:rFonts w:ascii="Segoe UI" w:hAnsi="Segoe UI" w:cs="Segoe UI"/>
          <w:color w:val="0F6CBF"/>
          <w:sz w:val="23"/>
          <w:szCs w:val="23"/>
        </w:rPr>
        <w:t>modifiability</w:t>
      </w:r>
      <w:r>
        <w:rPr>
          <w:rFonts w:ascii="Segoe UI" w:hAnsi="Segoe UI" w:cs="Segoe UI"/>
          <w:color w:val="1D2125"/>
          <w:sz w:val="23"/>
          <w:szCs w:val="23"/>
        </w:rPr>
        <w:t>): степень простоты эффективного и рационального изменения продукта или системы без добавления дефектов и снижения качества продукта.</w:t>
      </w:r>
    </w:p>
    <w:p w:rsidR="00403C89" w:rsidRDefault="00403C89" w:rsidP="00403C89">
      <w:pPr>
        <w:numPr>
          <w:ilvl w:val="0"/>
          <w:numId w:val="2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Тестируемость </w:t>
      </w:r>
      <w:r>
        <w:rPr>
          <w:rFonts w:ascii="Segoe UI" w:hAnsi="Segoe UI" w:cs="Segoe UI"/>
          <w:color w:val="1D2125"/>
          <w:sz w:val="23"/>
          <w:szCs w:val="23"/>
        </w:rPr>
        <w:t>(</w:t>
      </w:r>
      <w:r>
        <w:rPr>
          <w:rStyle w:val="text-primary"/>
          <w:rFonts w:ascii="Segoe UI" w:hAnsi="Segoe UI" w:cs="Segoe UI"/>
          <w:color w:val="0F6CBF"/>
          <w:sz w:val="23"/>
          <w:szCs w:val="23"/>
        </w:rPr>
        <w:t>testability</w:t>
      </w:r>
      <w:r>
        <w:rPr>
          <w:rFonts w:ascii="Segoe UI" w:hAnsi="Segoe UI" w:cs="Segoe UI"/>
          <w:color w:val="1D2125"/>
          <w:sz w:val="23"/>
          <w:szCs w:val="23"/>
        </w:rPr>
        <w:t>): степень простоты эффективного и рационального определения для системы, продукта или компонента критериев тестирования, а также простоты выполнения тестирования с целью определения соответствия этим критериям.</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характеристика «Мобильность» включает в себя подхарактеристики:</w:t>
      </w:r>
    </w:p>
    <w:p w:rsidR="00403C89" w:rsidRDefault="00403C89" w:rsidP="00403C89">
      <w:pPr>
        <w:numPr>
          <w:ilvl w:val="0"/>
          <w:numId w:val="2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Адаптируемость </w:t>
      </w:r>
      <w:r>
        <w:rPr>
          <w:rFonts w:ascii="Segoe UI" w:hAnsi="Segoe UI" w:cs="Segoe UI"/>
          <w:color w:val="1D2125"/>
          <w:sz w:val="23"/>
          <w:szCs w:val="23"/>
        </w:rPr>
        <w:t>(</w:t>
      </w:r>
      <w:r>
        <w:rPr>
          <w:rStyle w:val="text-primary"/>
          <w:rFonts w:ascii="Segoe UI" w:hAnsi="Segoe UI" w:cs="Segoe UI"/>
          <w:color w:val="0F6CBF"/>
          <w:sz w:val="23"/>
          <w:szCs w:val="23"/>
        </w:rPr>
        <w:t>adaptability</w:t>
      </w:r>
      <w:r>
        <w:rPr>
          <w:rFonts w:ascii="Segoe UI" w:hAnsi="Segoe UI" w:cs="Segoe UI"/>
          <w:color w:val="1D2125"/>
          <w:sz w:val="23"/>
          <w:szCs w:val="23"/>
        </w:rPr>
        <w:t>): степень простоты эффективной и рациональной адаптации для отличающихся или усовершенствованных аппаратных средств, программного обеспечения, других операционных сред или условий использования.</w:t>
      </w:r>
    </w:p>
    <w:p w:rsidR="00403C89" w:rsidRDefault="00403C89" w:rsidP="00403C89">
      <w:pPr>
        <w:numPr>
          <w:ilvl w:val="0"/>
          <w:numId w:val="2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Устанавливаемость </w:t>
      </w:r>
      <w:r>
        <w:rPr>
          <w:rFonts w:ascii="Segoe UI" w:hAnsi="Segoe UI" w:cs="Segoe UI"/>
          <w:color w:val="1D2125"/>
          <w:sz w:val="23"/>
          <w:szCs w:val="23"/>
        </w:rPr>
        <w:t>(</w:t>
      </w:r>
      <w:r>
        <w:rPr>
          <w:rStyle w:val="text-primary"/>
          <w:rFonts w:ascii="Segoe UI" w:hAnsi="Segoe UI" w:cs="Segoe UI"/>
          <w:color w:val="0F6CBF"/>
          <w:sz w:val="23"/>
          <w:szCs w:val="23"/>
        </w:rPr>
        <w:t>installability</w:t>
      </w:r>
      <w:r>
        <w:rPr>
          <w:rFonts w:ascii="Segoe UI" w:hAnsi="Segoe UI" w:cs="Segoe UI"/>
          <w:color w:val="1D2125"/>
          <w:sz w:val="23"/>
          <w:szCs w:val="23"/>
        </w:rPr>
        <w:t>): степень простоты эффективной и рациональной, успешной установки и/или удаления продукта или системы в заданной среде.</w:t>
      </w:r>
    </w:p>
    <w:p w:rsidR="00403C89" w:rsidRDefault="00403C89" w:rsidP="00403C89">
      <w:pPr>
        <w:numPr>
          <w:ilvl w:val="0"/>
          <w:numId w:val="2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Взаимозаменяемость (replaceability): способность продукта заменить другой конкретный программный продукт для достижения тех же целей в тех же условиях.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Модель качества продукта можно применять как для программного продукта, так и для компьютерной системы, в состав которой входит программное обеспечение, поскольку большинство подхарактеристик применимо и к программному обеспечению, и к системам.</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Применение моделей качества в жизненном цикле компьютерных систем в соответствии с международным стандартом ISO/IEC 25010:2011 представлено на рисунке 3.</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973764524" name="Прямоугольник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F1D94" id="Прямоугольник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4803601" cy="2344615"/>
            <wp:effectExtent l="0" t="0" r="0" b="5080"/>
            <wp:docPr id="45774633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6331" name="Рисунок 457746331"/>
                    <pic:cNvPicPr/>
                  </pic:nvPicPr>
                  <pic:blipFill>
                    <a:blip r:embed="rId21">
                      <a:extLst>
                        <a:ext uri="{28A0092B-C50C-407E-A947-70E740481C1C}">
                          <a14:useLocalDpi xmlns:a14="http://schemas.microsoft.com/office/drawing/2010/main" val="0"/>
                        </a:ext>
                      </a:extLst>
                    </a:blip>
                    <a:stretch>
                      <a:fillRect/>
                    </a:stretch>
                  </pic:blipFill>
                  <pic:spPr>
                    <a:xfrm>
                      <a:off x="0" y="0"/>
                      <a:ext cx="4842427" cy="2363566"/>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3 – Модели качества по ISO/IEC 25010 в жизненном цикле компьютерных систем</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Модель качества данных</w:t>
      </w:r>
      <w:r>
        <w:rPr>
          <w:rFonts w:ascii="Segoe UI" w:hAnsi="Segoe UI" w:cs="Segoe UI"/>
          <w:color w:val="1D2125"/>
          <w:sz w:val="23"/>
          <w:szCs w:val="23"/>
        </w:rPr>
        <w:t> представляет собой основу, на которой построена система оценки качества информационных продуктов. В модели качества данных устанавливаются основные характеристики качества данных, которые необходимо учитывать при оценке свойств предполагаемого информационного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информационного продукта можно понимать как степень, в которой данные удовлетворяют требованиям, определенным организацией-владельцем продукта. В частности, эти требования отражаются в модели качества данных через ее характеристики: точность, полнота, согласованность, достоверность, актуальность, доступность и др.</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ISO/IEC 25012:2008 описывает модель качества данных компьютерной системы и определяет набор характеристик, которые формируют качество целевых данных. Под </w:t>
      </w:r>
      <w:r>
        <w:rPr>
          <w:rStyle w:val="text-primary"/>
          <w:rFonts w:ascii="Segoe UI" w:eastAsiaTheme="majorEastAsia" w:hAnsi="Segoe UI" w:cs="Segoe UI"/>
          <w:b/>
          <w:bCs/>
          <w:i/>
          <w:iCs/>
          <w:color w:val="0F6CBF"/>
          <w:sz w:val="23"/>
          <w:szCs w:val="23"/>
        </w:rPr>
        <w:t>целевыми данными</w:t>
      </w:r>
      <w:r>
        <w:rPr>
          <w:rFonts w:ascii="Segoe UI" w:hAnsi="Segoe UI" w:cs="Segoe UI"/>
          <w:color w:val="1D2125"/>
          <w:sz w:val="23"/>
          <w:szCs w:val="23"/>
        </w:rPr>
        <w:t> обозначены данные, которые организация решает подвергнуть анализу и аттестации (валидации) с помощью модели качества.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Модель качества данных</w:t>
      </w:r>
      <w:r>
        <w:rPr>
          <w:rFonts w:ascii="Segoe UI" w:hAnsi="Segoe UI" w:cs="Segoe UI"/>
          <w:color w:val="1D2125"/>
          <w:sz w:val="23"/>
          <w:szCs w:val="23"/>
        </w:rPr>
        <w:t>, которая определена в международном стандарте ISO/IEC 25012, представляет собой двухуровневую структуру. Верхний уровень </w:t>
      </w:r>
      <w:r>
        <w:rPr>
          <w:rStyle w:val="text-primary"/>
          <w:rFonts w:ascii="Segoe UI" w:eastAsiaTheme="majorEastAsia" w:hAnsi="Segoe UI" w:cs="Segoe UI"/>
          <w:color w:val="0F6CBF"/>
          <w:sz w:val="23"/>
          <w:szCs w:val="23"/>
        </w:rPr>
        <w:t>состоит из 15 характеристик</w:t>
      </w:r>
      <w:r>
        <w:rPr>
          <w:rFonts w:ascii="Segoe UI" w:hAnsi="Segoe UI" w:cs="Segoe UI"/>
          <w:color w:val="1D2125"/>
          <w:sz w:val="23"/>
          <w:szCs w:val="23"/>
        </w:rPr>
        <w:t>, которые определяются непосредственно мерами качества данных.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Характеристики качества данных рассматриваются с двух точек зрения и на основании этого подразделяются на </w:t>
      </w:r>
      <w:r>
        <w:rPr>
          <w:rStyle w:val="text-primary"/>
          <w:rFonts w:ascii="Segoe UI" w:eastAsiaTheme="majorEastAsia" w:hAnsi="Segoe UI" w:cs="Segoe UI"/>
          <w:color w:val="0F6CBF"/>
          <w:sz w:val="23"/>
          <w:szCs w:val="23"/>
        </w:rPr>
        <w:t>две основные категории</w:t>
      </w:r>
      <w:r>
        <w:rPr>
          <w:rFonts w:ascii="Segoe UI" w:hAnsi="Segoe UI" w:cs="Segoe UI"/>
          <w:color w:val="1D2125"/>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eastAsiaTheme="majorEastAsia" w:hAnsi="Segoe UI" w:cs="Segoe UI"/>
          <w:b/>
          <w:bCs/>
          <w:color w:val="0F6CBF"/>
          <w:sz w:val="23"/>
          <w:szCs w:val="23"/>
        </w:rPr>
        <w:t>Собственное качество данных</w:t>
      </w:r>
      <w:r>
        <w:rPr>
          <w:rFonts w:ascii="Segoe UI" w:hAnsi="Segoe UI" w:cs="Segoe UI"/>
          <w:color w:val="1D2125"/>
          <w:sz w:val="23"/>
          <w:szCs w:val="23"/>
        </w:rPr>
        <w:t> (</w:t>
      </w:r>
      <w:r>
        <w:rPr>
          <w:rStyle w:val="text-primary"/>
          <w:rFonts w:ascii="Segoe UI" w:eastAsiaTheme="majorEastAsia" w:hAnsi="Segoe UI" w:cs="Segoe UI"/>
          <w:color w:val="0F6CBF"/>
          <w:sz w:val="23"/>
          <w:szCs w:val="23"/>
        </w:rPr>
        <w:t>Inherent Data Quality</w:t>
      </w:r>
      <w:r>
        <w:rPr>
          <w:rFonts w:ascii="Segoe UI" w:hAnsi="Segoe UI" w:cs="Segoe UI"/>
          <w:color w:val="1D2125"/>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2. </w:t>
      </w:r>
      <w:r>
        <w:rPr>
          <w:rStyle w:val="a4"/>
          <w:rFonts w:ascii="Segoe UI" w:hAnsi="Segoe UI" w:cs="Segoe UI"/>
          <w:color w:val="0F6CBF"/>
          <w:sz w:val="23"/>
          <w:szCs w:val="23"/>
        </w:rPr>
        <w:t>Системно-зависимое качество данных</w:t>
      </w:r>
      <w:r>
        <w:rPr>
          <w:rStyle w:val="text-primary"/>
          <w:rFonts w:ascii="Segoe UI" w:eastAsiaTheme="majorEastAsia" w:hAnsi="Segoe UI" w:cs="Segoe UI"/>
          <w:color w:val="0F6CBF"/>
          <w:sz w:val="23"/>
          <w:szCs w:val="23"/>
        </w:rPr>
        <w:t> </w:t>
      </w:r>
      <w:r>
        <w:rPr>
          <w:rFonts w:ascii="Segoe UI" w:hAnsi="Segoe UI" w:cs="Segoe UI"/>
          <w:color w:val="1D2125"/>
          <w:sz w:val="23"/>
          <w:szCs w:val="23"/>
        </w:rPr>
        <w:t>(</w:t>
      </w:r>
      <w:r>
        <w:rPr>
          <w:rStyle w:val="text-primary"/>
          <w:rFonts w:ascii="Segoe UI" w:eastAsiaTheme="majorEastAsia" w:hAnsi="Segoe UI" w:cs="Segoe UI"/>
          <w:color w:val="0F6CBF"/>
          <w:sz w:val="23"/>
          <w:szCs w:val="23"/>
        </w:rPr>
        <w:t>System-Dependent Data Quality</w:t>
      </w:r>
      <w:r>
        <w:rPr>
          <w:rFonts w:ascii="Segoe UI" w:hAnsi="Segoe UI" w:cs="Segoe UI"/>
          <w:color w:val="1D2125"/>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Собственное качество данных</w:t>
      </w:r>
      <w:r>
        <w:rPr>
          <w:rFonts w:ascii="Segoe UI" w:hAnsi="Segoe UI" w:cs="Segoe UI"/>
          <w:color w:val="1D2125"/>
          <w:sz w:val="23"/>
          <w:szCs w:val="23"/>
        </w:rPr>
        <w:t> относится к степени, в которой качественные характеристики данных обладают внутренним потенциалом для удовлетворения заявленных и подразумеваемых потребностей, когда данные используются в определенных условиях. С внутренней точки зрения качество данных относится к самим данным, в частности к таким составляющим: значения области данных и возможные ограничения (</w:t>
      </w:r>
      <w:r>
        <w:rPr>
          <w:rStyle w:val="text-primary"/>
          <w:rFonts w:ascii="Segoe UI" w:eastAsiaTheme="majorEastAsia" w:hAnsi="Segoe UI" w:cs="Segoe UI"/>
          <w:i/>
          <w:iCs/>
          <w:color w:val="0F6CBF"/>
          <w:sz w:val="23"/>
          <w:szCs w:val="23"/>
        </w:rPr>
        <w:t>например, бизнес-правила, регулирующие качество, требуемое для характеристики в данном приложении</w:t>
      </w:r>
      <w:r>
        <w:rPr>
          <w:rFonts w:ascii="Segoe UI" w:hAnsi="Segoe UI" w:cs="Segoe UI"/>
          <w:color w:val="1D2125"/>
          <w:sz w:val="23"/>
          <w:szCs w:val="23"/>
        </w:rPr>
        <w:t>); отношения значений данных (</w:t>
      </w:r>
      <w:r>
        <w:rPr>
          <w:rStyle w:val="text-primary"/>
          <w:rFonts w:ascii="Segoe UI" w:eastAsiaTheme="majorEastAsia" w:hAnsi="Segoe UI" w:cs="Segoe UI"/>
          <w:i/>
          <w:iCs/>
          <w:color w:val="0F6CBF"/>
          <w:sz w:val="23"/>
          <w:szCs w:val="23"/>
        </w:rPr>
        <w:t>например, согласованность</w:t>
      </w:r>
      <w:r>
        <w:rPr>
          <w:rFonts w:ascii="Segoe UI" w:hAnsi="Segoe UI" w:cs="Segoe UI"/>
          <w:color w:val="1D2125"/>
          <w:sz w:val="23"/>
          <w:szCs w:val="23"/>
        </w:rPr>
        <w:t>); метаданные.</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Под системно-зависимым качеством данных</w:t>
      </w:r>
      <w:r>
        <w:rPr>
          <w:rFonts w:ascii="Segoe UI" w:hAnsi="Segoe UI" w:cs="Segoe UI"/>
          <w:color w:val="1D2125"/>
          <w:sz w:val="23"/>
          <w:szCs w:val="23"/>
        </w:rPr>
        <w:t> (или </w:t>
      </w:r>
      <w:r>
        <w:rPr>
          <w:rStyle w:val="text-primary"/>
          <w:rFonts w:ascii="Segoe UI" w:eastAsiaTheme="majorEastAsia" w:hAnsi="Segoe UI" w:cs="Segoe UI"/>
          <w:i/>
          <w:iCs/>
          <w:color w:val="0F6CBF"/>
          <w:sz w:val="23"/>
          <w:szCs w:val="23"/>
        </w:rPr>
        <w:t>качеством данных, зависящим от системы</w:t>
      </w:r>
      <w:r>
        <w:rPr>
          <w:rFonts w:ascii="Segoe UI" w:hAnsi="Segoe UI" w:cs="Segoe UI"/>
          <w:color w:val="1D2125"/>
          <w:sz w:val="23"/>
          <w:szCs w:val="23"/>
        </w:rPr>
        <w:t>) понимается степень, в которой качество данных достигается и сохраняется в компьютерной системе, когда данные используются в определенных условиях. С этой точки зрения качество данных зависит от технологической области, в которой используются данные.</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Это достигается за счет возможностей компонентов компьютерных систем, таких как: аппаратные устройства (</w:t>
      </w:r>
      <w:r>
        <w:rPr>
          <w:rStyle w:val="text-primary"/>
          <w:rFonts w:ascii="Segoe UI" w:eastAsiaTheme="majorEastAsia" w:hAnsi="Segoe UI" w:cs="Segoe UI"/>
          <w:i/>
          <w:iCs/>
          <w:color w:val="0F6CBF"/>
          <w:sz w:val="23"/>
          <w:szCs w:val="23"/>
        </w:rPr>
        <w:t>например, для предоставления данных или получения требуемой точности</w:t>
      </w:r>
      <w:r>
        <w:rPr>
          <w:rFonts w:ascii="Segoe UI" w:hAnsi="Segoe UI" w:cs="Segoe UI"/>
          <w:color w:val="1D2125"/>
          <w:sz w:val="23"/>
          <w:szCs w:val="23"/>
        </w:rPr>
        <w:t>); программное обеспечение компьютерной системы (</w:t>
      </w:r>
      <w:r>
        <w:rPr>
          <w:rStyle w:val="text-primary"/>
          <w:rFonts w:ascii="Segoe UI" w:eastAsiaTheme="majorEastAsia" w:hAnsi="Segoe UI" w:cs="Segoe UI"/>
          <w:i/>
          <w:iCs/>
          <w:color w:val="0F6CBF"/>
          <w:sz w:val="23"/>
          <w:szCs w:val="23"/>
        </w:rPr>
        <w:t>например, программное обеспечение резервного копирования для обеспечения возможности восстановления</w:t>
      </w:r>
      <w:r>
        <w:rPr>
          <w:rFonts w:ascii="Segoe UI" w:hAnsi="Segoe UI" w:cs="Segoe UI"/>
          <w:color w:val="1D2125"/>
          <w:sz w:val="23"/>
          <w:szCs w:val="23"/>
        </w:rPr>
        <w:t>); другое программное обеспечение (</w:t>
      </w:r>
      <w:r>
        <w:rPr>
          <w:rStyle w:val="text-primary"/>
          <w:rFonts w:ascii="Segoe UI" w:eastAsiaTheme="majorEastAsia" w:hAnsi="Segoe UI" w:cs="Segoe UI"/>
          <w:i/>
          <w:iCs/>
          <w:color w:val="0F6CBF"/>
          <w:sz w:val="23"/>
          <w:szCs w:val="23"/>
        </w:rPr>
        <w:t>например, инструменты миграции на добиться переносимости</w:t>
      </w:r>
      <w:r>
        <w:rPr>
          <w:rFonts w:ascii="Segoe UI" w:hAnsi="Segoe UI" w:cs="Segoe UI"/>
          <w:color w:val="1D2125"/>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Общая структура данной модели в разрезе значимости ее характеристик для каждой из точек зрения представлена на рисунке 4.</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998623985" name="Прямоугольник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5EDD0" id="Прямоугольник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4220308" cy="2338011"/>
            <wp:effectExtent l="0" t="0" r="0" b="0"/>
            <wp:docPr id="10801997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973" name="Рисунок 108019973"/>
                    <pic:cNvPicPr/>
                  </pic:nvPicPr>
                  <pic:blipFill>
                    <a:blip r:embed="rId22">
                      <a:extLst>
                        <a:ext uri="{28A0092B-C50C-407E-A947-70E740481C1C}">
                          <a14:useLocalDpi xmlns:a14="http://schemas.microsoft.com/office/drawing/2010/main" val="0"/>
                        </a:ext>
                      </a:extLst>
                    </a:blip>
                    <a:stretch>
                      <a:fillRect/>
                    </a:stretch>
                  </pic:blipFill>
                  <pic:spPr>
                    <a:xfrm>
                      <a:off x="0" y="0"/>
                      <a:ext cx="4264663" cy="2362583"/>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4 – Структура модели качества данных по ISO/IEC 25012:2008.</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Взаимосвязь моделей качества и компонентов компьютерных систем, которые описаны в серии SQuaRE, представлена на рисунке 5.</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"https://lms.bsuir.by/pluginfile.php/533254/mod_book/chapter/4706/147%20%281%29.png"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738406491" name="Прямоугольник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B63DC" id="Прямоугольник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6344992" cy="2919046"/>
            <wp:effectExtent l="0" t="0" r="5080" b="2540"/>
            <wp:docPr id="122184721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7214" name="Рисунок 1221847214"/>
                    <pic:cNvPicPr/>
                  </pic:nvPicPr>
                  <pic:blipFill>
                    <a:blip r:embed="rId23">
                      <a:extLst>
                        <a:ext uri="{28A0092B-C50C-407E-A947-70E740481C1C}">
                          <a14:useLocalDpi xmlns:a14="http://schemas.microsoft.com/office/drawing/2010/main" val="0"/>
                        </a:ext>
                      </a:extLst>
                    </a:blip>
                    <a:stretch>
                      <a:fillRect/>
                    </a:stretch>
                  </pic:blipFill>
                  <pic:spPr>
                    <a:xfrm>
                      <a:off x="0" y="0"/>
                      <a:ext cx="6374240" cy="2932502"/>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5 – Цели моделей качества серии SQuaRE (ISO/IEC 2501n)</w:t>
      </w:r>
    </w:p>
    <w:p w:rsidR="00403C89" w:rsidRDefault="00403C89" w:rsidP="00403C89"/>
    <w:p w:rsidR="00403C89" w:rsidRDefault="00403C89" w:rsidP="00403C89">
      <w:pPr>
        <w:pStyle w:val="4"/>
        <w:shd w:val="clear" w:color="auto" w:fill="FFFFFF"/>
        <w:spacing w:before="0"/>
        <w:rPr>
          <w:rFonts w:ascii="Segoe UI" w:hAnsi="Segoe UI" w:cs="Segoe UI"/>
          <w:color w:val="1D2125"/>
        </w:rPr>
      </w:pPr>
      <w:r>
        <w:rPr>
          <w:rFonts w:ascii="Segoe UI" w:hAnsi="Segoe UI" w:cs="Segoe UI"/>
          <w:color w:val="1D2125"/>
        </w:rPr>
        <w:t>2.2. ISO/IEC 25020 ( Связь качества программного средства с его жизненным циклом )</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b/>
          <w:bCs/>
          <w:color w:val="0F6CBF"/>
          <w:sz w:val="23"/>
          <w:szCs w:val="23"/>
        </w:rPr>
        <w:br/>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В течение всего жизненного цикла программного средства его качество изменяется.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 необходимо понимать, что</w:t>
      </w:r>
      <w:r>
        <w:rPr>
          <w:rStyle w:val="text-primary"/>
          <w:rFonts w:ascii="Segoe UI" w:eastAsiaTheme="majorEastAsia" w:hAnsi="Segoe UI" w:cs="Segoe UI"/>
          <w:i/>
          <w:iCs/>
          <w:color w:val="0F6CBF"/>
          <w:sz w:val="23"/>
          <w:szCs w:val="23"/>
        </w:rPr>
        <w:t> требуемое качество</w:t>
      </w:r>
      <w:r>
        <w:rPr>
          <w:rFonts w:ascii="Segoe UI" w:hAnsi="Segoe UI" w:cs="Segoe UI"/>
          <w:color w:val="1D2125"/>
          <w:sz w:val="23"/>
          <w:szCs w:val="23"/>
        </w:rPr>
        <w:t>, которое определено в начале жизненного цикла, отличается от </w:t>
      </w:r>
      <w:r>
        <w:rPr>
          <w:rStyle w:val="text-primary"/>
          <w:rFonts w:ascii="Segoe UI" w:eastAsiaTheme="majorEastAsia" w:hAnsi="Segoe UI" w:cs="Segoe UI"/>
          <w:i/>
          <w:iCs/>
          <w:color w:val="0F6CBF"/>
          <w:sz w:val="23"/>
          <w:szCs w:val="23"/>
        </w:rPr>
        <w:t>фактического качества</w:t>
      </w:r>
      <w:r>
        <w:rPr>
          <w:rFonts w:ascii="Segoe UI" w:hAnsi="Segoe UI" w:cs="Segoe UI"/>
          <w:color w:val="1D2125"/>
          <w:sz w:val="23"/>
          <w:szCs w:val="23"/>
        </w:rPr>
        <w:t> поставленного продукта. Существует несколько точек зрения на качество программного средства в течение его жизненного цикла, от выбора которых зависит как оценка качества, так и управление качеством на каждой стадии жизненного цикла.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Стандарт ISO/IEC 25020 </w:t>
      </w:r>
      <w:r>
        <w:rPr>
          <w:rFonts w:ascii="Segoe UI" w:hAnsi="Segoe UI" w:cs="Segoe UI"/>
          <w:color w:val="1D2125"/>
          <w:sz w:val="23"/>
          <w:szCs w:val="23"/>
        </w:rPr>
        <w:t>содержит описание модели качества в жизненном цикле программных средств, которая построена на основе модели качества, определенной еще в стандартах ISO/IEC 9126 и ISO/IEC 14598. Данная модель отражает виды качества в жизненном цикле программных средств. В зависимости от стадии жизненного цикла выделены следующие основные</w:t>
      </w:r>
      <w:r>
        <w:rPr>
          <w:rStyle w:val="text-primary"/>
          <w:rFonts w:ascii="Segoe UI" w:eastAsiaTheme="majorEastAsia" w:hAnsi="Segoe UI" w:cs="Segoe UI"/>
          <w:b/>
          <w:bCs/>
          <w:color w:val="0F6CBF"/>
          <w:sz w:val="23"/>
          <w:szCs w:val="23"/>
        </w:rPr>
        <w:t> виды качества программных средств</w:t>
      </w:r>
      <w:r>
        <w:rPr>
          <w:rFonts w:ascii="Segoe UI" w:hAnsi="Segoe UI" w:cs="Segoe UI"/>
          <w:color w:val="1D2125"/>
          <w:sz w:val="23"/>
          <w:szCs w:val="23"/>
        </w:rPr>
        <w:t>: </w:t>
      </w:r>
      <w:r>
        <w:rPr>
          <w:rStyle w:val="text-primary"/>
          <w:rFonts w:ascii="Segoe UI" w:eastAsiaTheme="majorEastAsia" w:hAnsi="Segoe UI" w:cs="Segoe UI"/>
          <w:i/>
          <w:iCs/>
          <w:color w:val="0F6CBF"/>
          <w:sz w:val="23"/>
          <w:szCs w:val="23"/>
        </w:rPr>
        <w:t>внутреннее</w:t>
      </w:r>
      <w:r>
        <w:rPr>
          <w:rFonts w:ascii="Segoe UI" w:hAnsi="Segoe UI" w:cs="Segoe UI"/>
          <w:color w:val="1D2125"/>
          <w:sz w:val="23"/>
          <w:szCs w:val="23"/>
        </w:rPr>
        <w:t>, </w:t>
      </w:r>
      <w:r>
        <w:rPr>
          <w:rStyle w:val="text-primary"/>
          <w:rFonts w:ascii="Segoe UI" w:eastAsiaTheme="majorEastAsia" w:hAnsi="Segoe UI" w:cs="Segoe UI"/>
          <w:i/>
          <w:iCs/>
          <w:color w:val="0F6CBF"/>
          <w:sz w:val="23"/>
          <w:szCs w:val="23"/>
        </w:rPr>
        <w:t>внешнее </w:t>
      </w:r>
      <w:r>
        <w:rPr>
          <w:rFonts w:ascii="Segoe UI" w:hAnsi="Segoe UI" w:cs="Segoe UI"/>
          <w:color w:val="1D2125"/>
          <w:sz w:val="23"/>
          <w:szCs w:val="23"/>
        </w:rPr>
        <w:t>и </w:t>
      </w:r>
      <w:r>
        <w:rPr>
          <w:rStyle w:val="text-primary"/>
          <w:rFonts w:ascii="Segoe UI" w:eastAsiaTheme="majorEastAsia" w:hAnsi="Segoe UI" w:cs="Segoe UI"/>
          <w:i/>
          <w:iCs/>
          <w:color w:val="0F6CBF"/>
          <w:sz w:val="23"/>
          <w:szCs w:val="23"/>
        </w:rPr>
        <w:t>качество в использовании компьютерных систем</w:t>
      </w:r>
      <w:r>
        <w:rPr>
          <w:rFonts w:ascii="Segoe UI" w:hAnsi="Segoe UI" w:cs="Segoe UI"/>
          <w:color w:val="1D2125"/>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Качество программного продукта</w:t>
      </w:r>
      <w:r>
        <w:rPr>
          <w:rFonts w:ascii="Segoe UI" w:hAnsi="Segoe UI" w:cs="Segoe UI"/>
          <w:color w:val="1D2125"/>
          <w:sz w:val="23"/>
          <w:szCs w:val="23"/>
        </w:rPr>
        <w:t> может быть оценено, измеряя внутренние свойства (</w:t>
      </w:r>
      <w:r>
        <w:rPr>
          <w:rStyle w:val="text-primary"/>
          <w:rFonts w:ascii="Segoe UI" w:eastAsiaTheme="majorEastAsia" w:hAnsi="Segoe UI" w:cs="Segoe UI"/>
          <w:i/>
          <w:iCs/>
          <w:color w:val="0F6CBF"/>
          <w:sz w:val="23"/>
          <w:szCs w:val="23"/>
        </w:rPr>
        <w:t>статические меры промежуточных продуктов</w:t>
      </w:r>
      <w:r>
        <w:rPr>
          <w:rFonts w:ascii="Segoe UI" w:hAnsi="Segoe UI" w:cs="Segoe UI"/>
          <w:color w:val="1D2125"/>
          <w:sz w:val="23"/>
          <w:szCs w:val="23"/>
        </w:rPr>
        <w:t>), или измеряя внешние свойства (</w:t>
      </w:r>
      <w:r>
        <w:rPr>
          <w:rStyle w:val="text-primary"/>
          <w:rFonts w:ascii="Segoe UI" w:eastAsiaTheme="majorEastAsia" w:hAnsi="Segoe UI" w:cs="Segoe UI"/>
          <w:i/>
          <w:iCs/>
          <w:color w:val="0F6CBF"/>
          <w:sz w:val="23"/>
          <w:szCs w:val="23"/>
        </w:rPr>
        <w:t>как правило, измеряя поведение программного кода при его выполнении</w:t>
      </w:r>
      <w:r>
        <w:rPr>
          <w:rFonts w:ascii="Segoe UI" w:hAnsi="Segoe UI" w:cs="Segoe UI"/>
          <w:color w:val="1D2125"/>
          <w:sz w:val="23"/>
          <w:szCs w:val="23"/>
        </w:rPr>
        <w:t xml:space="preserve">), </w:t>
      </w:r>
      <w:r>
        <w:rPr>
          <w:rFonts w:ascii="Segoe UI" w:hAnsi="Segoe UI" w:cs="Segoe UI"/>
          <w:color w:val="1D2125"/>
          <w:sz w:val="23"/>
          <w:szCs w:val="23"/>
        </w:rPr>
        <w:lastRenderedPageBreak/>
        <w:t>или измеряя качество в свойствах использования (</w:t>
      </w:r>
      <w:r>
        <w:rPr>
          <w:rStyle w:val="text-primary"/>
          <w:rFonts w:ascii="Segoe UI" w:eastAsiaTheme="majorEastAsia" w:hAnsi="Segoe UI" w:cs="Segoe UI"/>
          <w:i/>
          <w:iCs/>
          <w:color w:val="0F6CBF"/>
          <w:sz w:val="23"/>
          <w:szCs w:val="23"/>
        </w:rPr>
        <w:t>когда продукт находится в реальном или моделируемом употреблении</w:t>
      </w:r>
      <w:r>
        <w:rPr>
          <w:rFonts w:ascii="Segoe UI" w:hAnsi="Segoe UI" w:cs="Segoe UI"/>
          <w:color w:val="1D2125"/>
          <w:sz w:val="23"/>
          <w:szCs w:val="23"/>
        </w:rPr>
        <w:t>).</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Пользовательские потребности</w:t>
      </w:r>
      <w:r>
        <w:rPr>
          <w:rFonts w:ascii="Segoe UI" w:hAnsi="Segoe UI" w:cs="Segoe UI"/>
          <w:color w:val="1D2125"/>
          <w:sz w:val="23"/>
          <w:szCs w:val="23"/>
        </w:rPr>
        <w:t> в качестве включают требования по системному качеству в использовании в определенных контекстах использования. Эти идентифицированные потребности могут использоваться, определяя внешние и внутренние меры качества, используя характеристики и подхарактристики качества программного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Зависимость и влияние видов качества в жизненном цикле программного продукта представлена на рисунке 1.</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"https://lms.bsuir.by/pluginfile.php/533254/mod_book/chapter/4707/137.png"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05030717" name="Прямоугольник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98E95" id="Прямоугольник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4953681" cy="1852246"/>
            <wp:effectExtent l="0" t="0" r="0" b="2540"/>
            <wp:docPr id="30984637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46373" name="Рисунок 309846373"/>
                    <pic:cNvPicPr/>
                  </pic:nvPicPr>
                  <pic:blipFill>
                    <a:blip r:embed="rId24">
                      <a:extLst>
                        <a:ext uri="{28A0092B-C50C-407E-A947-70E740481C1C}">
                          <a14:useLocalDpi xmlns:a14="http://schemas.microsoft.com/office/drawing/2010/main" val="0"/>
                        </a:ext>
                      </a:extLst>
                    </a:blip>
                    <a:stretch>
                      <a:fillRect/>
                    </a:stretch>
                  </pic:blipFill>
                  <pic:spPr>
                    <a:xfrm>
                      <a:off x="0" y="0"/>
                      <a:ext cx="4996705" cy="1868333"/>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Схема взаимосвязи видов качества программного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Из рисунка 1 видно, что:</w:t>
      </w:r>
    </w:p>
    <w:p w:rsidR="00403C89" w:rsidRDefault="00403C89" w:rsidP="00403C89">
      <w:pPr>
        <w:numPr>
          <w:ilvl w:val="0"/>
          <w:numId w:val="2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улучшение качества процесса способствует улучшению качества продукта. </w:t>
      </w:r>
      <w:r>
        <w:rPr>
          <w:rStyle w:val="text-primary"/>
          <w:rFonts w:ascii="Segoe UI" w:hAnsi="Segoe UI" w:cs="Segoe UI"/>
          <w:i/>
          <w:iCs/>
          <w:color w:val="0F6CBF"/>
          <w:sz w:val="23"/>
          <w:szCs w:val="23"/>
        </w:rPr>
        <w:t>Под процессом понимается любой из процессов жизненного цикла, которые определены в стандарте ISO/IEC 12207</w:t>
      </w:r>
      <w:r>
        <w:rPr>
          <w:rFonts w:ascii="Segoe UI" w:hAnsi="Segoe UI" w:cs="Segoe UI"/>
          <w:color w:val="1D2125"/>
          <w:sz w:val="23"/>
          <w:szCs w:val="23"/>
        </w:rPr>
        <w:t>.</w:t>
      </w:r>
    </w:p>
    <w:p w:rsidR="00403C89" w:rsidRDefault="00403C89" w:rsidP="00403C89">
      <w:pPr>
        <w:numPr>
          <w:ilvl w:val="0"/>
          <w:numId w:val="2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улучшение качества продукта способствует улучшению качества в использовании компьютерной системы.</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Соответственно, оценка и улучшение процесса являются средством улучшения качества продукта, а оценивание и улучшение качества продукта средство улучшения качества в использовании системы.</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Аналогично:</w:t>
      </w:r>
    </w:p>
    <w:p w:rsidR="00403C89" w:rsidRDefault="00403C89" w:rsidP="00403C89">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уже оцененное</w:t>
      </w:r>
      <w:r>
        <w:rPr>
          <w:rStyle w:val="text-primary"/>
          <w:rFonts w:ascii="Segoe UI" w:hAnsi="Segoe UI" w:cs="Segoe UI"/>
          <w:i/>
          <w:iCs/>
          <w:color w:val="0F6CBF"/>
          <w:sz w:val="23"/>
          <w:szCs w:val="23"/>
        </w:rPr>
        <w:t> качество в использовании системы</w:t>
      </w:r>
      <w:r>
        <w:rPr>
          <w:rFonts w:ascii="Segoe UI" w:hAnsi="Segoe UI" w:cs="Segoe UI"/>
          <w:color w:val="1D2125"/>
          <w:sz w:val="23"/>
          <w:szCs w:val="23"/>
        </w:rPr>
        <w:t> может обеспечить обратную связь, чтобы улучшить продукт;</w:t>
      </w:r>
    </w:p>
    <w:p w:rsidR="00403C89" w:rsidRDefault="00403C89" w:rsidP="00403C89">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 свою очередь, оценка продукта может обеспечить обратную связь для улучшения </w:t>
      </w:r>
      <w:r>
        <w:rPr>
          <w:rStyle w:val="text-primary"/>
          <w:rFonts w:ascii="Segoe UI" w:hAnsi="Segoe UI" w:cs="Segoe UI"/>
          <w:i/>
          <w:iCs/>
          <w:color w:val="0F6CBF"/>
          <w:sz w:val="23"/>
          <w:szCs w:val="23"/>
        </w:rPr>
        <w:t>процесса</w:t>
      </w:r>
      <w:r>
        <w:rPr>
          <w:rFonts w:ascii="Segoe UI" w:hAnsi="Segoe UI" w:cs="Segoe UI"/>
          <w:color w:val="1D2125"/>
          <w:sz w:val="23"/>
          <w:szCs w:val="23"/>
        </w:rPr>
        <w:t>.</w:t>
      </w:r>
    </w:p>
    <w:p w:rsidR="00403C89" w:rsidRDefault="00403C89" w:rsidP="00403C89">
      <w:pPr>
        <w:pStyle w:val="4"/>
        <w:shd w:val="clear" w:color="auto" w:fill="F3F0FF"/>
        <w:spacing w:before="0"/>
        <w:ind w:left="284"/>
        <w:rPr>
          <w:rFonts w:ascii="Segoe UI" w:hAnsi="Segoe UI" w:cs="Segoe UI"/>
          <w:color w:val="015692"/>
        </w:rPr>
      </w:pPr>
      <w:r>
        <w:rPr>
          <w:rFonts w:ascii="Segoe UI" w:hAnsi="Segoe UI" w:cs="Segoe UI"/>
          <w:color w:val="015692"/>
        </w:rPr>
        <w:lastRenderedPageBreak/>
        <w:t>Обеспечение внутреннего качества программного продукта, предпосылка для достижения необходимого внешнего поведения, обеспечение внешнего качества, предпосылка для достижения качества в использовании.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Иллюстрация изменений и взаимосвязи различных видов качества в жизненном цикле программных средств в соответствии с международным стандартом </w:t>
      </w:r>
      <w:r>
        <w:rPr>
          <w:rStyle w:val="text-primary"/>
          <w:rFonts w:ascii="Segoe UI" w:eastAsiaTheme="majorEastAsia" w:hAnsi="Segoe UI" w:cs="Segoe UI"/>
          <w:b/>
          <w:bCs/>
          <w:color w:val="0F6CBF"/>
          <w:sz w:val="23"/>
          <w:szCs w:val="23"/>
        </w:rPr>
        <w:t>ISO/IEC 25020</w:t>
      </w:r>
      <w:r>
        <w:rPr>
          <w:rFonts w:ascii="Segoe UI" w:hAnsi="Segoe UI" w:cs="Segoe UI"/>
          <w:color w:val="1D2125"/>
          <w:sz w:val="23"/>
          <w:szCs w:val="23"/>
        </w:rPr>
        <w:t> представлено на рисунке 2.</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"https://lms.bsuir.by/pluginfile.php/533254/mod_book/chapter/4707/138.png"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359472761" name="Прямоугольник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2D4C8" id="Прямоугольник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3387969" cy="2445753"/>
            <wp:effectExtent l="0" t="0" r="3175" b="5715"/>
            <wp:docPr id="22744751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7517" name="Рисунок 227447517"/>
                    <pic:cNvPicPr/>
                  </pic:nvPicPr>
                  <pic:blipFill>
                    <a:blip r:embed="rId25">
                      <a:extLst>
                        <a:ext uri="{28A0092B-C50C-407E-A947-70E740481C1C}">
                          <a14:useLocalDpi xmlns:a14="http://schemas.microsoft.com/office/drawing/2010/main" val="0"/>
                        </a:ext>
                      </a:extLst>
                    </a:blip>
                    <a:stretch>
                      <a:fillRect/>
                    </a:stretch>
                  </pic:blipFill>
                  <pic:spPr>
                    <a:xfrm>
                      <a:off x="0" y="0"/>
                      <a:ext cx="3402666" cy="2456363"/>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Качество в жизненном цикле программного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Требования к внутреннему качеству</w:t>
      </w:r>
      <w:r>
        <w:rPr>
          <w:rFonts w:ascii="Segoe UI" w:hAnsi="Segoe UI" w:cs="Segoe UI"/>
          <w:color w:val="1D2125"/>
          <w:sz w:val="23"/>
          <w:szCs w:val="23"/>
        </w:rPr>
        <w:t> определяют требуемый уровень качества с внутренней точки зрения на программный продукт.</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Требования к внешнему качеству</w:t>
      </w:r>
      <w:r>
        <w:rPr>
          <w:rFonts w:ascii="Segoe UI" w:hAnsi="Segoe UI" w:cs="Segoe UI"/>
          <w:color w:val="1D2125"/>
          <w:sz w:val="23"/>
          <w:szCs w:val="23"/>
        </w:rPr>
        <w:t> определяют требуемый уровень качества с внешней точки зрения.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Потребности пользователя в качестве (требования к качеству в использовании) </w:t>
      </w:r>
      <w:r>
        <w:rPr>
          <w:rFonts w:ascii="Segoe UI" w:hAnsi="Segoe UI" w:cs="Segoe UI"/>
          <w:color w:val="1D2125"/>
          <w:sz w:val="23"/>
          <w:szCs w:val="23"/>
        </w:rPr>
        <w:t>определяются как требования к качеству, выраженные в терминах мер качества в использовании, внешних и иногда внутренних мер.</w:t>
      </w:r>
    </w:p>
    <w:p w:rsidR="00403C89" w:rsidRDefault="00403C89" w:rsidP="00403C89">
      <w:pPr>
        <w:pStyle w:val="3"/>
        <w:shd w:val="clear" w:color="auto" w:fill="E9F8FF"/>
        <w:spacing w:before="0" w:beforeAutospacing="0" w:after="0" w:afterAutospacing="0"/>
        <w:ind w:left="284"/>
        <w:rPr>
          <w:rFonts w:ascii="Segoe UI" w:hAnsi="Segoe UI" w:cs="Segoe UI"/>
          <w:color w:val="015692"/>
        </w:rPr>
      </w:pPr>
      <w:r>
        <w:rPr>
          <w:rFonts w:ascii="Segoe UI" w:hAnsi="Segoe UI" w:cs="Segoe UI"/>
          <w:color w:val="015692"/>
        </w:rPr>
        <w:t>Внутреннее качество</w:t>
      </w:r>
    </w:p>
    <w:p w:rsidR="00403C89" w:rsidRDefault="003478B2" w:rsidP="00403C89">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33" alt="" style="width:451.3pt;height:.05pt;mso-width-percent:0;mso-height-percent:0;mso-width-percent:0;mso-height-percent:0" o:hralign="center" o:hrstd="t" o:hr="t" fillcolor="#a0a0a0" stroked="f"/>
        </w:pict>
      </w:r>
    </w:p>
    <w:p w:rsidR="00403C89" w:rsidRDefault="00403C89" w:rsidP="00403C89">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характеристик программного продукта с внутренней точки зрения; внутреннее качество измеряется с помощью внутренних метрик и оценивается по отношению к требованиям к внутреннему качеству.</w:t>
      </w:r>
    </w:p>
    <w:p w:rsidR="00403C89" w:rsidRDefault="00403C89" w:rsidP="00403C89">
      <w:pPr>
        <w:pStyle w:val="3"/>
        <w:shd w:val="clear" w:color="auto" w:fill="E9F8FF"/>
        <w:spacing w:before="0" w:beforeAutospacing="0" w:after="0" w:afterAutospacing="0"/>
        <w:ind w:left="284"/>
        <w:rPr>
          <w:rFonts w:ascii="Segoe UI" w:hAnsi="Segoe UI" w:cs="Segoe UI"/>
          <w:color w:val="015692"/>
        </w:rPr>
      </w:pPr>
      <w:r>
        <w:rPr>
          <w:rFonts w:ascii="Segoe UI" w:hAnsi="Segoe UI" w:cs="Segoe UI"/>
          <w:color w:val="015692"/>
        </w:rPr>
        <w:t>Внешнее качество</w:t>
      </w:r>
    </w:p>
    <w:p w:rsidR="00403C89" w:rsidRDefault="003478B2" w:rsidP="00403C89">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32" alt="" style="width:451.3pt;height:.05pt;mso-width-percent:0;mso-height-percent:0;mso-width-percent:0;mso-height-percent:0" o:hralign="center" o:hrstd="t" o:hr="t" fillcolor="#a0a0a0" stroked="f"/>
        </w:pict>
      </w:r>
    </w:p>
    <w:p w:rsidR="00403C89" w:rsidRDefault="00403C89" w:rsidP="00403C89">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характеристик программного продукта с внешней точки зрения; это качество, измеряемое и оцениваемое на основе внешних метрик при выполнении программного продукта во время тестирования (испытаний) в моделируемой среде с моделируемыми данными или во время эксплуатации.</w:t>
      </w:r>
    </w:p>
    <w:p w:rsidR="00403C89" w:rsidRDefault="00403C89" w:rsidP="00403C89">
      <w:pPr>
        <w:pStyle w:val="3"/>
        <w:shd w:val="clear" w:color="auto" w:fill="E9F8FF"/>
        <w:spacing w:before="0" w:beforeAutospacing="0" w:after="0" w:afterAutospacing="0"/>
        <w:ind w:left="284"/>
        <w:rPr>
          <w:rFonts w:ascii="Segoe UI" w:hAnsi="Segoe UI" w:cs="Segoe UI"/>
          <w:color w:val="015692"/>
        </w:rPr>
      </w:pPr>
      <w:r>
        <w:rPr>
          <w:rFonts w:ascii="Segoe UI" w:hAnsi="Segoe UI" w:cs="Segoe UI"/>
          <w:color w:val="015692"/>
        </w:rPr>
        <w:lastRenderedPageBreak/>
        <w:t>Качество в использовании</w:t>
      </w:r>
    </w:p>
    <w:p w:rsidR="00403C89" w:rsidRDefault="003478B2" w:rsidP="00403C89">
      <w:pPr>
        <w:shd w:val="clear" w:color="auto" w:fill="E9F8FF"/>
        <w:rPr>
          <w:rFonts w:ascii="Segoe UI" w:hAnsi="Segoe UI" w:cs="Segoe UI"/>
          <w:color w:val="1D2125"/>
          <w:sz w:val="23"/>
          <w:szCs w:val="23"/>
        </w:rPr>
      </w:pPr>
      <w:r>
        <w:rPr>
          <w:rFonts w:ascii="Segoe UI" w:hAnsi="Segoe UI" w:cs="Segoe UI"/>
          <w:noProof/>
          <w:color w:val="1D2125"/>
          <w:sz w:val="23"/>
          <w:szCs w:val="23"/>
        </w:rPr>
        <w:pict>
          <v:rect id="_x0000_i1031" alt="" style="width:451.3pt;height:.05pt;mso-width-percent:0;mso-height-percent:0;mso-width-percent:0;mso-height-percent:0" o:hralign="center" o:hrstd="t" o:hr="t" fillcolor="#a0a0a0" stroked="f"/>
        </w:pict>
      </w:r>
    </w:p>
    <w:p w:rsidR="00403C89" w:rsidRDefault="00403C89" w:rsidP="00403C89">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Качество программного продукта, применяемого в заданной среде и заданном контексте использования, с точки зрения пользователя; пользователь оценивает только те атрибуты программного продукта, которые он применяет в своих задачах.</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в жизненном цикле программного продукта можно рассматривать в трех основных стадиях:</w:t>
      </w:r>
    </w:p>
    <w:p w:rsidR="00403C89" w:rsidRDefault="00403C89" w:rsidP="00403C89">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внутреннее качество программного обеспечения на стадии разработки;</w:t>
      </w:r>
    </w:p>
    <w:p w:rsidR="00403C89" w:rsidRDefault="00403C89" w:rsidP="00403C89">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внешнее качество программного обеспечения на стадии тестирования;</w:t>
      </w:r>
    </w:p>
    <w:p w:rsidR="00403C89" w:rsidRDefault="00403C89" w:rsidP="00403C89">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качество в использовании на стадии применения программного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Внешние оценки качества могут использоваться, чтобы предсказать системное качество в использовании.</w:t>
      </w:r>
    </w:p>
    <w:p w:rsidR="00403C89" w:rsidRDefault="00403C89" w:rsidP="00403C89"/>
    <w:p w:rsidR="00403C89" w:rsidRDefault="00403C89" w:rsidP="00403C89"/>
    <w:p w:rsidR="00403C89" w:rsidRDefault="00403C89" w:rsidP="00403C89">
      <w:pPr>
        <w:pStyle w:val="4"/>
        <w:shd w:val="clear" w:color="auto" w:fill="FFFFFF"/>
        <w:spacing w:before="0"/>
        <w:rPr>
          <w:rFonts w:ascii="Segoe UI" w:hAnsi="Segoe UI" w:cs="Segoe UI"/>
          <w:color w:val="1D2125"/>
        </w:rPr>
      </w:pPr>
      <w:r>
        <w:rPr>
          <w:rFonts w:ascii="Segoe UI" w:hAnsi="Segoe UI" w:cs="Segoe UI"/>
          <w:color w:val="1D2125"/>
        </w:rPr>
        <w:t>2.3. ISO/IEC 25040 ( Процесс оценки качества )</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Международный стандарт </w:t>
      </w:r>
      <w:r>
        <w:rPr>
          <w:rStyle w:val="text-primary"/>
          <w:rFonts w:ascii="Segoe UI" w:eastAsiaTheme="majorEastAsia" w:hAnsi="Segoe UI" w:cs="Segoe UI"/>
          <w:b/>
          <w:bCs/>
          <w:color w:val="0F6CBF"/>
          <w:sz w:val="23"/>
          <w:szCs w:val="23"/>
        </w:rPr>
        <w:t>ISO/IEC 25040:2011</w:t>
      </w:r>
      <w:r>
        <w:rPr>
          <w:rFonts w:ascii="Segoe UI" w:hAnsi="Segoe UI" w:cs="Segoe UI"/>
          <w:color w:val="1D2125"/>
          <w:sz w:val="23"/>
          <w:szCs w:val="23"/>
        </w:rPr>
        <w:t> (Процесс оценки) серии SQuaRE предоставляет описание процесса для оценки качества программного продукта и устанавливает требования к применению этого процесса.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предназначен для использования разработчиками, заказчиками и независимыми оценщиками систем и программных средств.</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i/>
          <w:iCs/>
          <w:color w:val="0F6CBF"/>
          <w:sz w:val="23"/>
          <w:szCs w:val="23"/>
        </w:rPr>
        <w:t>Стандарт ISO/IEC 25040:2011 заменяет собой стандарт ISO/IEC 14598.</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стандарте определена обобщенная эталонная модель процесса оценки качества программного продукта. На рисунке 1 представлена функциональная диаграмма данной модели, которая отражает входные и выходные данные, ограничения и ресурсы для процесса оценки качества программного продукта.</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"https://lms.bsuir.by/pluginfile.php/533254/mod_book/chapter/4708/164%20%281%29.png"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200820323" name="Прямоугольник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F1ACB" id="Прямоугольник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3516923" cy="2077247"/>
            <wp:effectExtent l="0" t="0" r="1270" b="5715"/>
            <wp:docPr id="36120833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08335" name="Рисунок 361208335"/>
                    <pic:cNvPicPr/>
                  </pic:nvPicPr>
                  <pic:blipFill>
                    <a:blip r:embed="rId26">
                      <a:extLst>
                        <a:ext uri="{28A0092B-C50C-407E-A947-70E740481C1C}">
                          <a14:useLocalDpi xmlns:a14="http://schemas.microsoft.com/office/drawing/2010/main" val="0"/>
                        </a:ext>
                      </a:extLst>
                    </a:blip>
                    <a:stretch>
                      <a:fillRect/>
                    </a:stretch>
                  </pic:blipFill>
                  <pic:spPr>
                    <a:xfrm>
                      <a:off x="0" y="0"/>
                      <a:ext cx="3551742" cy="2097813"/>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Общий вид оценки качества программного продукта</w:t>
      </w:r>
    </w:p>
    <w:p w:rsidR="00403C89" w:rsidRDefault="00403C89" w:rsidP="00403C89">
      <w:pPr>
        <w:numPr>
          <w:ilvl w:val="0"/>
          <w:numId w:val="3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t>Ограничения, которые накладываются на процесс оценки качества программного продукта</w:t>
      </w:r>
      <w:r>
        <w:rPr>
          <w:rStyle w:val="text-primary"/>
          <w:rFonts w:ascii="Segoe UI" w:hAnsi="Segoe UI" w:cs="Segoe UI"/>
          <w:color w:val="0F6CBF"/>
          <w:sz w:val="23"/>
          <w:szCs w:val="23"/>
        </w:rPr>
        <w:t>,</w:t>
      </w:r>
      <w:r>
        <w:rPr>
          <w:rStyle w:val="text-dark"/>
          <w:rFonts w:ascii="Segoe UI" w:hAnsi="Segoe UI" w:cs="Segoe UI"/>
          <w:color w:val="343A40"/>
          <w:sz w:val="23"/>
          <w:szCs w:val="23"/>
        </w:rPr>
        <w:t> могут включать в себя следующие моменты:</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 конкретные потребности пользователя;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b) ресурсы;</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c) расписание;</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d) стоимость;</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e) среду;</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f) инструменты и методологию;</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g) создание отчетов.</w:t>
      </w:r>
    </w:p>
    <w:p w:rsidR="00403C89" w:rsidRDefault="00403C89" w:rsidP="00403C89">
      <w:pPr>
        <w:numPr>
          <w:ilvl w:val="0"/>
          <w:numId w:val="3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t>Ресурсы для процесса оценки качества </w:t>
      </w:r>
      <w:r>
        <w:rPr>
          <w:rStyle w:val="text-primary"/>
          <w:rFonts w:ascii="Segoe UI" w:hAnsi="Segoe UI" w:cs="Segoe UI"/>
          <w:color w:val="343A40"/>
          <w:sz w:val="23"/>
          <w:szCs w:val="23"/>
        </w:rPr>
        <w:t>программного продукта могут включать в себя: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a) применимые измерительные инструменты и методологию, включая модули оценки;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b) применимые документы SQuaRE (ИСО/МЭК 25001, ИСО/МЭК 25010, ИСО/МЭК 2502n, ИСО/МЭК 25030, ИСО/МЭК 25041, ИСО/МЭК 25042);</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c) человеческие ресурсы для оценки качества программного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d) экономические ресурсы для оценки качества программного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е) информационную систему для оценки качества программного продукта;</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f) базу знаний для оценки качества программного продукта.</w:t>
      </w:r>
    </w:p>
    <w:p w:rsidR="00403C89" w:rsidRDefault="00403C89" w:rsidP="00403C89">
      <w:pPr>
        <w:numPr>
          <w:ilvl w:val="0"/>
          <w:numId w:val="3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lastRenderedPageBreak/>
        <w:t>Входные и выходные данные</w:t>
      </w:r>
      <w:r>
        <w:rPr>
          <w:rFonts w:ascii="Segoe UI" w:hAnsi="Segoe UI" w:cs="Segoe UI"/>
          <w:color w:val="1D2125"/>
          <w:sz w:val="23"/>
          <w:szCs w:val="23"/>
        </w:rPr>
        <w:t> зависят от целей оценки (различные роли исполнителя процесса имеют различные цели) и от этапа процесса (какие работы и задачи выполняются).</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Эталонная модель оценки качества программного продукта предполагает, что оценка должна выполняться на основе спецификаций требований к качеству программного продукта с использованием стандарта ИСО/МЭК 25030. При этом в процессе оценки задействованы и другие стандарты SQuaRE – модели качества по ИСО/МЭК 25010 и меры качества по ИСО/МЭК 2502n.</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Процесс оценки можно использовать для различных целей и подходов. Процесс можно использовать для оценки качества ранее разработанного программного обеспечения, готового к использованию программного обеспечения или разработанного по заказу, и можно использовать как в процессе, так и по завершении разработки.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программного продукта может быть оценено в пределах определенной структуры качества на всех этапах жизненного цикла, относящихся к процессу разработки программного обеспечения и процессу приобретения и определенных в процессах жизненного цикла программного обеспечения ИСО/МЭК 12207 и процессах жизненного цикла систем ИСО/МЭК 15288.</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Эталонная модель описывает процесс и детализирует действия и задачи, обеспечивающие их цели, а также предоставляет дополнительную методическую информацию, которую допускается использовать для проведения оценки качества программного продукта. Эталонная модель процесса оценки по ISO/IEC 25040:2011 состоит из пяти действий (работ), каждое из которых содержит набор задач (рисунок 2).</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"https://lms.bsuir.by/pluginfile.php/533254/mod_book/chapter/4708/150.png"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2128742749" name="Прямоугольник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16927" id="Прямоугольник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2664621" cy="3434862"/>
            <wp:effectExtent l="0" t="0" r="2540" b="0"/>
            <wp:docPr id="199399741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7411" name="Рисунок 1993997411"/>
                    <pic:cNvPicPr/>
                  </pic:nvPicPr>
                  <pic:blipFill>
                    <a:blip r:embed="rId27">
                      <a:extLst>
                        <a:ext uri="{28A0092B-C50C-407E-A947-70E740481C1C}">
                          <a14:useLocalDpi xmlns:a14="http://schemas.microsoft.com/office/drawing/2010/main" val="0"/>
                        </a:ext>
                      </a:extLst>
                    </a:blip>
                    <a:stretch>
                      <a:fillRect/>
                    </a:stretch>
                  </pic:blipFill>
                  <pic:spPr>
                    <a:xfrm>
                      <a:off x="0" y="0"/>
                      <a:ext cx="2688263" cy="3465339"/>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Процесс оценки качества программного продукта по ISO/IEC 25040</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Каждое действие в оценке качества программного продукта должно быть задокументировано. Протокол должен включать подробный отчет о действиях, выполняемых оценщиком при реализации плана оценки качества программного продукта, включая любые промежуточные данные, на которых базируется любая интерпретация. Протокол должен содержать исчерпывающую информацию и организован таким образом, чтобы обеспечить управление оценкой качества программного продукта и позволить повторно обрабатывать результаты оценки.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Обязательным результатом всего процесса оценки должен быть отчет об оценке качества программного продукта, в котором должны быть записаны мероприятия по оценке и результаты этой оценки.</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функциональных диаграммах (рисунки 3–7) представлены входная и выходная информация, ограничения и ресурсы для каждого этапа процесса оценки (для каждой работы).</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"https://lms.bsuir.by/pluginfile.php/533254/mod_book/chapter/4708/162.png"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788964101" name="Прямоугольник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82A5F" id="Прямоугольник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4435979" cy="2414954"/>
            <wp:effectExtent l="0" t="0" r="0" b="0"/>
            <wp:docPr id="23255148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1486" name="Рисунок 2325514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62024" cy="2429133"/>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3 – Диаграмма определения требований к оценке по ISO/IEC 25040</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356821645" name="Прямоугольник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14702" id="Прямоугольник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extent cx="4987630" cy="2801816"/>
            <wp:effectExtent l="0" t="0" r="3810" b="5080"/>
            <wp:docPr id="171487193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1937" name="Рисунок 1714871937"/>
                    <pic:cNvPicPr/>
                  </pic:nvPicPr>
                  <pic:blipFill>
                    <a:blip r:embed="rId29">
                      <a:extLst>
                        <a:ext uri="{28A0092B-C50C-407E-A947-70E740481C1C}">
                          <a14:useLocalDpi xmlns:a14="http://schemas.microsoft.com/office/drawing/2010/main" val="0"/>
                        </a:ext>
                      </a:extLst>
                    </a:blip>
                    <a:stretch>
                      <a:fillRect/>
                    </a:stretch>
                  </pic:blipFill>
                  <pic:spPr>
                    <a:xfrm>
                      <a:off x="0" y="0"/>
                      <a:ext cx="5013604" cy="2816407"/>
                    </a:xfrm>
                    <a:prstGeom prst="rect">
                      <a:avLst/>
                    </a:prstGeom>
                  </pic:spPr>
                </pic:pic>
              </a:graphicData>
            </a:graphic>
          </wp:inline>
        </w:drawing>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4 – Диаграмма определения оценки по ISO/IEC 25040</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extent cx="4118952" cy="2100501"/>
            <wp:effectExtent l="0" t="0" r="0" b="0"/>
            <wp:docPr id="192832547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5479" name="Рисунок 192832547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0621" cy="2142149"/>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582087780" name="Прямоугольник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7C716" id="Прямоугольник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5 – Диаграмма проектирования оценки по ISO/IEC 25040</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lastRenderedPageBreak/>
        <w:drawing>
          <wp:inline distT="0" distB="0" distL="0" distR="0">
            <wp:extent cx="4745955" cy="2344615"/>
            <wp:effectExtent l="0" t="0" r="4445" b="5080"/>
            <wp:docPr id="121302543"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543" name="Рисунок 121302543"/>
                    <pic:cNvPicPr/>
                  </pic:nvPicPr>
                  <pic:blipFill>
                    <a:blip r:embed="rId31">
                      <a:extLst>
                        <a:ext uri="{28A0092B-C50C-407E-A947-70E740481C1C}">
                          <a14:useLocalDpi xmlns:a14="http://schemas.microsoft.com/office/drawing/2010/main" val="0"/>
                        </a:ext>
                      </a:extLst>
                    </a:blip>
                    <a:stretch>
                      <a:fillRect/>
                    </a:stretch>
                  </pic:blipFill>
                  <pic:spPr>
                    <a:xfrm>
                      <a:off x="0" y="0"/>
                      <a:ext cx="4781210" cy="2362032"/>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"https://lms.bsuir.by/pluginfile.php/533254/mod_book/chapter/4708/154%20%281%29.png"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29459856" name="Прямоугольник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84323" id="Прямоугольник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6 – Диаграмма выполнения оценки по ISO/IEC 25040</w:t>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extent cx="5202326" cy="2590800"/>
            <wp:effectExtent l="0" t="0" r="5080" b="0"/>
            <wp:docPr id="160885528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5287" name="Рисунок 1608855287"/>
                    <pic:cNvPicPr/>
                  </pic:nvPicPr>
                  <pic:blipFill>
                    <a:blip r:embed="rId32">
                      <a:extLst>
                        <a:ext uri="{28A0092B-C50C-407E-A947-70E740481C1C}">
                          <a14:useLocalDpi xmlns:a14="http://schemas.microsoft.com/office/drawing/2010/main" val="0"/>
                        </a:ext>
                      </a:extLst>
                    </a:blip>
                    <a:stretch>
                      <a:fillRect/>
                    </a:stretch>
                  </pic:blipFill>
                  <pic:spPr>
                    <a:xfrm>
                      <a:off x="0" y="0"/>
                      <a:ext cx="5222017" cy="2600606"/>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extent cx="304800" cy="304800"/>
                <wp:effectExtent l="0" t="0" r="0" b="0"/>
                <wp:docPr id="1550024596" name="Прямоугольник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11CCB" id="Прямоугольник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403C89" w:rsidRDefault="00403C89" w:rsidP="00403C89">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7 – Диаграмма заключения об оценке по ISO/IEC 25040</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образом, оценщик должен реализовать действия и задачи в соответствии с применимыми организационными политиками и процедурами, относящимися к процессу оценки качества программного продукта (рисунок 2).</w:t>
      </w:r>
    </w:p>
    <w:p w:rsidR="00403C89" w:rsidRDefault="00403C89" w:rsidP="00403C89"/>
    <w:p w:rsidR="00403C89" w:rsidRDefault="00403C89" w:rsidP="00403C89"/>
    <w:p w:rsidR="00403C89" w:rsidRDefault="00403C89" w:rsidP="00403C89"/>
    <w:p w:rsidR="00403C89" w:rsidRDefault="00403C89" w:rsidP="00403C89"/>
    <w:p w:rsidR="00403C89" w:rsidRDefault="00403C89" w:rsidP="00403C89"/>
    <w:p w:rsidR="00403C89" w:rsidRDefault="00403C89" w:rsidP="00403C89"/>
    <w:p w:rsidR="00403C89" w:rsidRDefault="00403C89" w:rsidP="00403C89"/>
    <w:p w:rsidR="00403C89" w:rsidRDefault="00403C89" w:rsidP="00403C89"/>
    <w:p w:rsidR="00403C89" w:rsidRDefault="00403C89" w:rsidP="00403C89"/>
    <w:p w:rsidR="00403C89" w:rsidRDefault="00403C89" w:rsidP="00403C89"/>
    <w:p w:rsidR="00403C89" w:rsidRDefault="00403C89" w:rsidP="00403C89"/>
    <w:p w:rsidR="00403C89" w:rsidRDefault="00403C89" w:rsidP="00403C89">
      <w:pPr>
        <w:pStyle w:val="1"/>
        <w:shd w:val="clear" w:color="auto" w:fill="FFFFFF"/>
        <w:spacing w:before="0"/>
        <w:jc w:val="center"/>
        <w:rPr>
          <w:rFonts w:ascii="Segoe UI" w:hAnsi="Segoe UI" w:cs="Segoe UI"/>
          <w:b/>
          <w:bCs/>
          <w:color w:val="1D2125"/>
        </w:rPr>
      </w:pPr>
      <w:r w:rsidRPr="00403C89">
        <w:rPr>
          <w:rFonts w:ascii="Segoe UI" w:hAnsi="Segoe UI" w:cs="Segoe UI"/>
          <w:b/>
          <w:bCs/>
          <w:color w:val="1D2125"/>
        </w:rPr>
        <w:lastRenderedPageBreak/>
        <w:t>Дополнительный материал. Cтандарт ГОСТ Р ИСО/МЭК 9126-93</w:t>
      </w:r>
    </w:p>
    <w:p w:rsidR="00403C89" w:rsidRPr="00403C89" w:rsidRDefault="00403C89" w:rsidP="00403C89"/>
    <w:p w:rsidR="00403C89" w:rsidRDefault="00403C89" w:rsidP="00403C89">
      <w:pPr>
        <w:pStyle w:val="3"/>
        <w:shd w:val="clear" w:color="auto" w:fill="FFFFFF"/>
        <w:spacing w:before="0" w:beforeAutospacing="0"/>
        <w:rPr>
          <w:rFonts w:ascii="Segoe UI" w:hAnsi="Segoe UI" w:cs="Segoe UI"/>
          <w:color w:val="1D2125"/>
        </w:rPr>
      </w:pPr>
      <w:r>
        <w:rPr>
          <w:rFonts w:ascii="Segoe UI" w:hAnsi="Segoe UI" w:cs="Segoe UI"/>
          <w:color w:val="1D2125"/>
        </w:rPr>
        <w:t>1. Стандарт ГОСТ Р ИСО/МЭК 9126-93</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Р ИСО/МЭК 9126–93 — «Информационная технология. ОЦЕНКА ПРОГРАММНОЙ ПРОДУКЦИИ. Характеристики качества и руководства по их применению».</w:t>
      </w:r>
    </w:p>
    <w:p w:rsidR="00403C89" w:rsidRDefault="00403C89" w:rsidP="00403C89">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подготовлен на основе применения аутентичного текста международного стандарта ISO/IEC 9126–91 </w:t>
      </w:r>
      <w:r>
        <w:rPr>
          <w:rStyle w:val="text-primary"/>
          <w:rFonts w:ascii="Segoe UI" w:hAnsi="Segoe UI" w:cs="Segoe UI"/>
          <w:color w:val="0F6CBF"/>
          <w:sz w:val="23"/>
          <w:szCs w:val="23"/>
        </w:rPr>
        <w:t>"</w:t>
      </w:r>
      <w:r>
        <w:rPr>
          <w:rStyle w:val="text-primary"/>
          <w:rFonts w:ascii="Segoe UI" w:hAnsi="Segoe UI" w:cs="Segoe UI"/>
          <w:i/>
          <w:iCs/>
          <w:color w:val="0F6CBF"/>
          <w:sz w:val="23"/>
          <w:szCs w:val="23"/>
        </w:rPr>
        <w:t>Information technology. Software product evaluation. Quality characteristics and guidelines for their use</w:t>
      </w:r>
      <w:r>
        <w:rPr>
          <w:rStyle w:val="text-primary"/>
          <w:rFonts w:ascii="Segoe UI" w:hAnsi="Segoe UI" w:cs="Segoe UI"/>
          <w:color w:val="0F6CBF"/>
          <w:sz w:val="23"/>
          <w:szCs w:val="23"/>
        </w:rPr>
        <w:t>"</w:t>
      </w:r>
      <w:r>
        <w:rPr>
          <w:rFonts w:ascii="Segoe UI" w:hAnsi="Segoe UI" w:cs="Segoe UI"/>
          <w:color w:val="1D2125"/>
          <w:sz w:val="23"/>
          <w:szCs w:val="23"/>
        </w:rPr>
        <w:t> (переиздание – ноябрь 2004 г.).</w:t>
      </w:r>
    </w:p>
    <w:p w:rsidR="00696C72" w:rsidRDefault="00696C72" w:rsidP="00696C72">
      <w:pPr>
        <w:pStyle w:val="3"/>
        <w:shd w:val="clear" w:color="auto" w:fill="FFFFFF"/>
        <w:spacing w:before="0" w:beforeAutospacing="0"/>
        <w:rPr>
          <w:rFonts w:ascii="Segoe UI" w:hAnsi="Segoe UI" w:cs="Segoe UI"/>
          <w:color w:val="1D2125"/>
        </w:rPr>
      </w:pPr>
      <w:r>
        <w:rPr>
          <w:rFonts w:ascii="Segoe UI" w:hAnsi="Segoe UI" w:cs="Segoe UI"/>
          <w:color w:val="1D2125"/>
        </w:rPr>
        <w:t>2. Область применения</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определяет шесть характеристик, которые с минимальным дублированием описывают качество программного обеспечения (ПО). Данные характеристики образуют основу для дальнейшего уточнения и описания качества ПО. Руководства описывают использование характеристик качества для оценки качества ПО.</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не определяет подхарактеристики (</w:t>
      </w:r>
      <w:r>
        <w:rPr>
          <w:rStyle w:val="text-primary"/>
          <w:rFonts w:ascii="Segoe UI" w:eastAsiaTheme="majorEastAsia" w:hAnsi="Segoe UI" w:cs="Segoe UI"/>
          <w:i/>
          <w:iCs/>
          <w:color w:val="0F6CBF"/>
          <w:sz w:val="23"/>
          <w:szCs w:val="23"/>
          <w:u w:val="single"/>
        </w:rPr>
        <w:t>комплексные показатели</w:t>
      </w:r>
      <w:r>
        <w:rPr>
          <w:rFonts w:ascii="Segoe UI" w:hAnsi="Segoe UI" w:cs="Segoe UI"/>
          <w:color w:val="1D2125"/>
          <w:sz w:val="23"/>
          <w:szCs w:val="23"/>
        </w:rPr>
        <w:t>) и показатели, а также методы измерения, ранжирования и оценки. Данный стандарт придерживается определения качества по ИСО 8402.</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Определения характеристик и соответствующая модель процесса оценки качества, приведенные в настоящем стандарте, применимы тогда, когда определены требования для программной продукции и оценивается ее качество в процессе ЖЦ.</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Эти характеристики могут применяться к любому виду ПО, включая программы и данные, входящие в программно-технические средства (встроенные программы).</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предназначен для характеристик, связанных с приобретением, разработкой, эксплуатацией, поддержкой, сопровождением или проверкой ПО.</w:t>
      </w:r>
    </w:p>
    <w:p w:rsidR="00696C72" w:rsidRPr="00696C72" w:rsidRDefault="00696C72" w:rsidP="00696C72">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3. Применяемость стандарта</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Настоящий стандарт применяется для установления требований к качеству ПО и оценивания (измерения, ранжирования и оценки) программных продуктов, включая:</w:t>
      </w:r>
    </w:p>
    <w:p w:rsidR="00696C72" w:rsidRPr="00696C72" w:rsidRDefault="00696C72" w:rsidP="00696C72">
      <w:pPr>
        <w:numPr>
          <w:ilvl w:val="0"/>
          <w:numId w:val="3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определение требований к качеству программной продукции;</w:t>
      </w:r>
    </w:p>
    <w:p w:rsidR="00696C72" w:rsidRPr="00696C72" w:rsidRDefault="00696C72" w:rsidP="00696C72">
      <w:pPr>
        <w:numPr>
          <w:ilvl w:val="0"/>
          <w:numId w:val="3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оценивание технических требований к ПО при контроле за тем, чтобы требования качества были удовлетворены в процессе разработки;</w:t>
      </w:r>
    </w:p>
    <w:p w:rsidR="00696C72" w:rsidRPr="00696C72" w:rsidRDefault="00696C72" w:rsidP="00696C72">
      <w:pPr>
        <w:numPr>
          <w:ilvl w:val="0"/>
          <w:numId w:val="3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описание признаков и свойств (атрибутов) внедренного ПО (например, в руководствах пользователя);</w:t>
      </w:r>
    </w:p>
    <w:p w:rsidR="00696C72" w:rsidRPr="00696C72" w:rsidRDefault="00696C72" w:rsidP="00696C72">
      <w:pPr>
        <w:numPr>
          <w:ilvl w:val="0"/>
          <w:numId w:val="3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оценивание разработанного ПО перед его поставкой;</w:t>
      </w:r>
    </w:p>
    <w:p w:rsidR="00696C72" w:rsidRPr="00696C72" w:rsidRDefault="00696C72" w:rsidP="00696C72">
      <w:pPr>
        <w:numPr>
          <w:ilvl w:val="0"/>
          <w:numId w:val="3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оценивание ПО перед приемкой.</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Существуют только несколько общепринятых метрик для характеристик, описанных в настоящем стандарте. Организации и группы по стандартизации могут устанавливать свои собственные модели процесса оценивания и методы формирования и проверки метрик, связанных с этими характеристиками, для охвата различных областей применения и стадии ЖЦ. В тех случаях, когда соответствующие метрики отсутствуют и не могут быть разработаны, иногда пользуются словесными описаниями или "приблизительными методами".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При использовании шести характеристик качества в целях описания и оценивания также необходимо установить уровни ранжирования и критерии конкретно для данной организации или для данного применения, или для того и другого.</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Должны быть установлены метрики, уровни ранжирования и критерии применительно к оценке качества, когда обмениваются результатами оценивания.</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Хотя отсутствует общепринятая система классификации ПО, имеется несколько общепринятых классов ПО. Важность каждой характеристики качества меняется в зависимости от класса ПО.</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i/>
          <w:iCs/>
          <w:color w:val="1D2125"/>
          <w:kern w:val="0"/>
          <w:sz w:val="23"/>
          <w:szCs w:val="23"/>
          <w:lang w:eastAsia="ru-RU"/>
          <w14:ligatures w14:val="none"/>
        </w:rPr>
        <w:t>Например</w:t>
      </w:r>
      <w:r w:rsidRPr="00696C72">
        <w:rPr>
          <w:rFonts w:ascii="Segoe UI" w:eastAsia="Times New Roman" w:hAnsi="Segoe UI" w:cs="Segoe UI"/>
          <w:i/>
          <w:iCs/>
          <w:color w:val="1D2125"/>
          <w:kern w:val="0"/>
          <w:sz w:val="23"/>
          <w:szCs w:val="23"/>
          <w:lang w:eastAsia="ru-RU"/>
          <w14:ligatures w14:val="none"/>
        </w:rPr>
        <w:t>, надежность наиболее важна для ПО боевых критичных систем, эффективность наиболее важна для ПО критичных по времени систем реального времени, а практичность наиболее важна для ПО диалога конечного пользователя.</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Важность каждой характеристики качества также меняется в зависимости от принятых точек зрения.</w:t>
      </w:r>
    </w:p>
    <w:p w:rsidR="00696C72" w:rsidRPr="00696C72" w:rsidRDefault="00696C72" w:rsidP="00696C72">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4. Представления о качестве ПО</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Имеется несколько представлений о качестве:</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пользователя</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 xml:space="preserve">Определение качества по ИСО 8402 отражает представление пользователя так же, как и характеристики, определенные в настоящем стандарте. Пользователи в основном проявляют заинтересованность в применении ПО, его </w:t>
      </w:r>
      <w:r w:rsidRPr="00696C72">
        <w:rPr>
          <w:rFonts w:ascii="Segoe UI" w:eastAsia="Times New Roman" w:hAnsi="Segoe UI" w:cs="Segoe UI"/>
          <w:color w:val="1D2125"/>
          <w:kern w:val="0"/>
          <w:sz w:val="23"/>
          <w:szCs w:val="23"/>
          <w:lang w:eastAsia="ru-RU"/>
          <w14:ligatures w14:val="none"/>
        </w:rPr>
        <w:lastRenderedPageBreak/>
        <w:t>производительности и результатах использования. Пользователи оценивают ПО без изучения его внутренних аспектов или того, как ПО создавалось.</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Пользователя могут интересовать следующие вопросы:</w:t>
      </w:r>
    </w:p>
    <w:p w:rsidR="00696C72" w:rsidRPr="00696C72" w:rsidRDefault="00696C72" w:rsidP="00696C72">
      <w:pPr>
        <w:numPr>
          <w:ilvl w:val="0"/>
          <w:numId w:val="3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Имеются ли требуемые функции в ПО?</w:t>
      </w:r>
    </w:p>
    <w:p w:rsidR="00696C72" w:rsidRPr="00696C72" w:rsidRDefault="00696C72" w:rsidP="00696C72">
      <w:pPr>
        <w:numPr>
          <w:ilvl w:val="0"/>
          <w:numId w:val="3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надежно ПО?</w:t>
      </w:r>
    </w:p>
    <w:p w:rsidR="00696C72" w:rsidRPr="00696C72" w:rsidRDefault="00696C72" w:rsidP="00696C72">
      <w:pPr>
        <w:numPr>
          <w:ilvl w:val="0"/>
          <w:numId w:val="3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эффективно ПО?</w:t>
      </w:r>
    </w:p>
    <w:p w:rsidR="00696C72" w:rsidRPr="00696C72" w:rsidRDefault="00696C72" w:rsidP="00696C72">
      <w:pPr>
        <w:numPr>
          <w:ilvl w:val="0"/>
          <w:numId w:val="3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Является ли ПО удобным для использования?</w:t>
      </w:r>
    </w:p>
    <w:p w:rsidR="00696C72" w:rsidRPr="00696C72" w:rsidRDefault="00696C72" w:rsidP="00696C72">
      <w:pPr>
        <w:numPr>
          <w:ilvl w:val="0"/>
          <w:numId w:val="3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просто переносится ПО в другую среду?</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Представление пользователя должно также включать представление о характеристиках качества, требуемое тем, кто сопровождает ПО.</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разработчика</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Процесс создания требует от пользователя и разработчика использования одних и тех же характеристик качества ПО, так как они применяются для установления требований и приемки. Когда разрабатывается ПО для продажи, в требованиях качества должны быть отражены предполагаемые потребности.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Так как разработчики отвечают за создание ПО, которое должно удовлетворять требованиям качества, они заинтересованы в качестве промежуточной продукции так же, как и в качестве конечной продукции. Для того, чтобы оценить качество промежуточной продукции на каждой фазе цикла разработки, разработчики должны использовать различные метрики для одних и тех же характеристик, потому что одни и те же метрики неприменимы для всех фаз ЖЦ.</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i/>
          <w:iCs/>
          <w:color w:val="1D2125"/>
          <w:kern w:val="0"/>
          <w:sz w:val="23"/>
          <w:szCs w:val="23"/>
          <w:lang w:eastAsia="ru-RU"/>
          <w14:ligatures w14:val="none"/>
        </w:rPr>
        <w:t>Например</w:t>
      </w:r>
      <w:r w:rsidRPr="00696C72">
        <w:rPr>
          <w:rFonts w:ascii="Segoe UI" w:eastAsia="Times New Roman" w:hAnsi="Segoe UI" w:cs="Segoe UI"/>
          <w:i/>
          <w:iCs/>
          <w:color w:val="1D2125"/>
          <w:kern w:val="0"/>
          <w:sz w:val="23"/>
          <w:szCs w:val="23"/>
          <w:lang w:eastAsia="ru-RU"/>
          <w14:ligatures w14:val="none"/>
        </w:rPr>
        <w:t>, пользователь понимает эффективность в терминах времени реакции, тогда как разработчик использует в проектной спецификации термины длины маршрута и времени ожидания и доступа.</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Метрики, применяемые для внешнего интерфейса продукции, заменимы метриками, применяемыми для ее структуры.</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руководителя</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Руководитель может быть более заинтересован в общем качестве, чем в конкретной характеристике качества, и по этой причине будет нуждаться в определении важности значений, отражающих коммерческие требования для индивидуальных характеристик.</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 xml:space="preserve">Руководителю может также потребоваться сопоставление повышения качества с критериями управляемости, такими как плановая задержка или </w:t>
      </w:r>
      <w:r w:rsidRPr="00696C72">
        <w:rPr>
          <w:rFonts w:ascii="Segoe UI" w:eastAsia="Times New Roman" w:hAnsi="Segoe UI" w:cs="Segoe UI"/>
          <w:color w:val="1D2125"/>
          <w:kern w:val="0"/>
          <w:sz w:val="23"/>
          <w:szCs w:val="23"/>
          <w:lang w:eastAsia="ru-RU"/>
          <w14:ligatures w14:val="none"/>
        </w:rPr>
        <w:lastRenderedPageBreak/>
        <w:t>перерасход стоимости, потому что он желает оптимизировать качество в пределах ограниченной стоимости, трудовых ресурсов и установленного времени.</w:t>
      </w:r>
    </w:p>
    <w:p w:rsidR="00696C72" w:rsidRDefault="00696C72" w:rsidP="00696C72">
      <w:pPr>
        <w:pStyle w:val="3"/>
        <w:shd w:val="clear" w:color="auto" w:fill="FFFFFF"/>
        <w:spacing w:before="0" w:beforeAutospacing="0"/>
        <w:rPr>
          <w:rFonts w:ascii="Segoe UI" w:hAnsi="Segoe UI" w:cs="Segoe UI"/>
          <w:color w:val="1D2125"/>
        </w:rPr>
      </w:pPr>
      <w:r>
        <w:rPr>
          <w:rFonts w:ascii="Segoe UI" w:hAnsi="Segoe UI" w:cs="Segoe UI"/>
          <w:color w:val="1D2125"/>
        </w:rPr>
        <w:t>5. Модель процесса оценивания</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Схема 1 отражает основные этапы, требуемые для оценивания качества ПО, начиная с характеристик качества, определенных в настоящем стандарте. Ряд детальных процедур, таких как анализ и проверка метрик, на схеме 1 не показаны.</w:t>
      </w:r>
    </w:p>
    <w:p w:rsidR="00696C72" w:rsidRDefault="00696C72" w:rsidP="00696C72">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extent cx="5731510" cy="3149600"/>
            <wp:effectExtent l="0" t="0" r="0" b="0"/>
            <wp:docPr id="59999658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96589" name="Рисунок 599996589"/>
                    <pic:cNvPicPr/>
                  </pic:nvPicPr>
                  <pic:blipFill>
                    <a:blip r:embed="rId33">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rsidR="00696C72" w:rsidRDefault="00696C72" w:rsidP="00696C72">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Схема 1 – Процесс оценивания качества ПО</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Данный процесс может применяться в любой подходящей фазе ЖЦ для каждого компонента программной продукции.</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Процесс состоит из трех стадий: установление (определение) требований к качеству, подготовка к оцениванию и процедура оценивания.</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начальной стадии является установление требований в терминах характеристик качества и возможных комплексных показателей (подхарактеристик). Требования выражают потребности внешнего окружения для рассматриваемой программной продукции и должны быть определены до начала разработки. Так как программная продукция разделяется на основные компоненты, требования для продукции в целом могут отличаться от требований для отдельных компонентов.</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второй стадии является подготовка основы для оценивания.</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Последняя стадия модели процесса оценивания уточняется по трем этапам, называемым "измерение", "ранжирование" и "оценка".</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Для измерения выбранные метрики применяются к программной продукции. Результатом являются значения в масштабах метрик.</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этапе ранжирования устанавливается уровень ранжирования для измеренного значения.</w:t>
      </w:r>
    </w:p>
    <w:p w:rsidR="00696C72" w:rsidRDefault="00696C72" w:rsidP="00696C72">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Оценка является последним этапом процесса оценивания ПО, на котором обобщается множество установленных уровней. Результатом является заключение о качестве программной продукции. Затем обобщенное качество сравнивается с другими факторами, такими, как время и стоимость. Окончательное решение руководства принимается на основе критерия управляемости. Результатом является решение руководства по приемке или отбраковке, или по выпуску или невыпуску программной продукции.</w:t>
      </w:r>
    </w:p>
    <w:p w:rsidR="00696C72" w:rsidRPr="00696C72" w:rsidRDefault="00696C72" w:rsidP="00696C72">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6. Приложение А. Комплексные показатели (подхарактеристики) качества</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Данное приложение представляет иллюстративную качественную модель, которая определяет характеристики из настоящего стандарта в терминах комплексных показателей (подхарактеристик). Это является необходимым этапом в определении качества с использованием модели процесса оценивания качества, описанной в настоящем стандарте. Последующие соответствующие документы будут посвящены определению комплексных показателей.</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Существует ряд подобных моделей качества, описанных в литературе и применяемых на практике. Степень завершенности этих моделей, терминов в определении пока еще не позволяет включить их в стандарт. Однако они публикуются для поощрения их практического использования и накопления опыта для их дальнейшего уточнения. Ключевым моментом в данном вопросе должна быть модель качества, по крайней мере, на уровне комплексных показателей (подхарактеристик) программной продукции, необязательно в точном соответствии с формой, описанной в данном приложении.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Определение комплексных показателей качества</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 Функциональные возможности (Functionality)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А.2.1.1 Пригодность (Suitability)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 ПО, относящийся к наличию и соответствию набора функций конкретным задачам.</w:t>
      </w:r>
    </w:p>
    <w:p w:rsidR="00696C72" w:rsidRPr="00696C72" w:rsidRDefault="00696C72" w:rsidP="00696C72">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96C72" w:rsidRPr="00696C72" w:rsidRDefault="003478B2" w:rsidP="00696C72">
      <w:pPr>
        <w:shd w:val="clear" w:color="auto" w:fill="E9F8FF"/>
        <w:rPr>
          <w:rFonts w:ascii="Segoe UI" w:eastAsia="Times New Roman" w:hAnsi="Segoe UI" w:cs="Segoe UI"/>
          <w:color w:val="1D2125"/>
          <w:kern w:val="0"/>
          <w:sz w:val="23"/>
          <w:szCs w:val="23"/>
          <w:lang w:eastAsia="ru-RU"/>
          <w14:ligatures w14:val="none"/>
        </w:rPr>
      </w:pPr>
      <w:r w:rsidRPr="003478B2">
        <w:rPr>
          <w:rFonts w:ascii="Segoe UI" w:eastAsia="Times New Roman" w:hAnsi="Segoe UI" w:cs="Segoe UI"/>
          <w:noProof/>
          <w:color w:val="1D2125"/>
          <w:kern w:val="0"/>
          <w:sz w:val="23"/>
          <w:szCs w:val="23"/>
          <w:lang w:eastAsia="ru-RU"/>
        </w:rPr>
        <w:pict>
          <v:rect id="_x0000_i1030" alt="" style="width:451.3pt;height:.05pt;mso-width-percent:0;mso-height-percent:0;mso-width-percent:0;mso-height-percent:0" o:hralign="center" o:hrstd="t" o:hr="t" fillcolor="#a0a0a0" stroked="f"/>
        </w:pic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Примерами соответствия является состав функций, ориентированных на задачу, из входящих в него подфункций и объемы таблиц.</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A.2.1.2 Правильность (Accuracy)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обеспечению правильности или соответствия результатов или эффектов.</w:t>
      </w:r>
    </w:p>
    <w:p w:rsidR="00696C72" w:rsidRPr="00696C72" w:rsidRDefault="00696C72" w:rsidP="00696C72">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96C72" w:rsidRPr="00696C72" w:rsidRDefault="003478B2" w:rsidP="00696C72">
      <w:pPr>
        <w:shd w:val="clear" w:color="auto" w:fill="E9F8FF"/>
        <w:rPr>
          <w:rFonts w:ascii="Segoe UI" w:eastAsia="Times New Roman" w:hAnsi="Segoe UI" w:cs="Segoe UI"/>
          <w:color w:val="1D2125"/>
          <w:kern w:val="0"/>
          <w:sz w:val="23"/>
          <w:szCs w:val="23"/>
          <w:lang w:eastAsia="ru-RU"/>
          <w14:ligatures w14:val="none"/>
        </w:rPr>
      </w:pPr>
      <w:r w:rsidRPr="003478B2">
        <w:rPr>
          <w:rFonts w:ascii="Segoe UI" w:eastAsia="Times New Roman" w:hAnsi="Segoe UI" w:cs="Segoe UI"/>
          <w:noProof/>
          <w:color w:val="1D2125"/>
          <w:kern w:val="0"/>
          <w:sz w:val="23"/>
          <w:szCs w:val="23"/>
          <w:lang w:eastAsia="ru-RU"/>
        </w:rPr>
        <w:pict>
          <v:rect id="_x0000_i1029" alt="" style="width:451.3pt;height:.05pt;mso-width-percent:0;mso-height-percent:0;mso-width-percent:0;mso-height-percent:0" o:hralign="center" o:hrstd="t" o:hr="t" fillcolor="#a0a0a0" stroked="f"/>
        </w:pic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Например, она включает необходимую степень точности вычисленных значений.</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А.2.1.3 Способность к взаимодействию (Interoperability)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способности его взаимодействовать с конкретными системами.</w:t>
      </w:r>
    </w:p>
    <w:p w:rsidR="00696C72" w:rsidRPr="00696C72" w:rsidRDefault="00696C72" w:rsidP="00696C72">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96C72" w:rsidRPr="00696C72" w:rsidRDefault="003478B2" w:rsidP="00696C72">
      <w:pPr>
        <w:shd w:val="clear" w:color="auto" w:fill="E9F8FF"/>
        <w:rPr>
          <w:rFonts w:ascii="Segoe UI" w:eastAsia="Times New Roman" w:hAnsi="Segoe UI" w:cs="Segoe UI"/>
          <w:color w:val="1D2125"/>
          <w:kern w:val="0"/>
          <w:sz w:val="23"/>
          <w:szCs w:val="23"/>
          <w:lang w:eastAsia="ru-RU"/>
          <w14:ligatures w14:val="none"/>
        </w:rPr>
      </w:pPr>
      <w:r w:rsidRPr="003478B2">
        <w:rPr>
          <w:rFonts w:ascii="Segoe UI" w:eastAsia="Times New Roman" w:hAnsi="Segoe UI" w:cs="Segoe UI"/>
          <w:noProof/>
          <w:color w:val="1D2125"/>
          <w:kern w:val="0"/>
          <w:sz w:val="23"/>
          <w:szCs w:val="23"/>
          <w:lang w:eastAsia="ru-RU"/>
        </w:rPr>
        <w:pict>
          <v:rect id="_x0000_i1028" alt="" style="width:451.3pt;height:.05pt;mso-width-percent:0;mso-height-percent:0;mso-width-percent:0;mso-height-percent:0" o:hralign="center" o:hrstd="t" o:hr="t" fillcolor="#a0a0a0" stroked="f"/>
        </w:pic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Способность к взаимодействию используется вместо совместимости для того, чтобы избежать возможной путаницы с взаимозаменяемостью (см. А.2.6.4).</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А.2.1.4 Согласованность (Compliance)</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которые заставляют программу придерживаться соответствующих стандартов или соглашений, или положений законов, или подобных рекомендаций.</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А.2.1.5 Защищенность (Security)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способности предотвращать несанкционированный доступ, случайный или преднамеренный, к программам и данным.</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 Надежность (Refiability)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А.2.2.1 Стабильность (Maturity)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частоте отказов при ошибках в ПО.</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А.2.2.2 Устойчивость к ошибке (Fault tolerance)</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способности поддерживать определенный уровень качества функционирования в случаях программных ошибок или нарушения определенного интерфейса.</w:t>
      </w:r>
    </w:p>
    <w:p w:rsidR="00696C72" w:rsidRPr="00696C72" w:rsidRDefault="00696C72" w:rsidP="00696C72">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lastRenderedPageBreak/>
        <w:t>Примечание</w:t>
      </w:r>
    </w:p>
    <w:p w:rsidR="00696C72" w:rsidRPr="00696C72" w:rsidRDefault="003478B2" w:rsidP="00696C72">
      <w:pPr>
        <w:shd w:val="clear" w:color="auto" w:fill="E9F8FF"/>
        <w:rPr>
          <w:rFonts w:ascii="Segoe UI" w:eastAsia="Times New Roman" w:hAnsi="Segoe UI" w:cs="Segoe UI"/>
          <w:color w:val="1D2125"/>
          <w:kern w:val="0"/>
          <w:sz w:val="23"/>
          <w:szCs w:val="23"/>
          <w:lang w:eastAsia="ru-RU"/>
          <w14:ligatures w14:val="none"/>
        </w:rPr>
      </w:pPr>
      <w:r w:rsidRPr="003478B2">
        <w:rPr>
          <w:rFonts w:ascii="Segoe UI" w:eastAsia="Times New Roman" w:hAnsi="Segoe UI" w:cs="Segoe UI"/>
          <w:noProof/>
          <w:color w:val="1D2125"/>
          <w:kern w:val="0"/>
          <w:sz w:val="23"/>
          <w:szCs w:val="23"/>
          <w:lang w:eastAsia="ru-RU"/>
        </w:rPr>
        <w:pict>
          <v:rect id="_x0000_i1027" alt="" style="width:451.3pt;height:.05pt;mso-width-percent:0;mso-height-percent:0;mso-width-percent:0;mso-height-percent:0" o:hralign="center" o:hrstd="t" o:hr="t" fillcolor="#a0a0a0" stroked="f"/>
        </w:pic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Определенный уровень качества функционирования включает возможность отказобезопасности.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А.2.2.3 Восстанавливаемость (Recoverability)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возможности восстанавливать уровень качества функционирования и восстанавливать данные, непосредственно поврежденные в случае отказа, а также к времени и усилиям, необходимым для этого.</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 Практичность (Usability)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А.2.3.1 Понятность (Understandability)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пониманию общей логической концепции и ее применимости.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А.2.3.2 Обучаемость (Learnability)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обучению его применению (например, оперативному управлению, вводу, выводу).</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А.2.3.3 Простота использования (Opеrability)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эксплуатации и оперативному управлению.</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 Эффективность (Efficiency)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А.2.4.1 Характер изменения во времени (Time behavior)</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временам отклика и обработки и к скоростям выполнения его функций.</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А.2.4.2 Характер изменения ресурсов (Resource behavior)</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объему используемых ресурсов и продолжительности такого использования при выполнении функции.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 Сопровождаемость (Maintainability)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А.2.5.1 Анализируемость (Analysability)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Атрибуты ПО, относящиеся к усилиям, необходимым для диагностики недостатков или случаев отказов или определения составных частей для модернизации.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А.2.5.2 Изменяемость (Changeability)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необходимым для модификации, устранению отказа или для изменения условий эксплуатации.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А.2.5.3 Устойчивость (Stability)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риску от непредвиденных эффектов модификации.</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А.2.5.4 Тестируемость (Testability)</w:t>
      </w:r>
    </w:p>
    <w:p w:rsidR="00696C72" w:rsidRPr="00696C72" w:rsidRDefault="00696C72" w:rsidP="00696C72">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необходимым для проверки модифицированного ПО.</w:t>
      </w:r>
    </w:p>
    <w:p w:rsidR="00696C72" w:rsidRPr="00696C72" w:rsidRDefault="00696C72" w:rsidP="00696C72">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96C72" w:rsidRPr="00696C72" w:rsidRDefault="003478B2" w:rsidP="00696C72">
      <w:pPr>
        <w:shd w:val="clear" w:color="auto" w:fill="E9F8FF"/>
        <w:rPr>
          <w:rFonts w:ascii="Segoe UI" w:eastAsia="Times New Roman" w:hAnsi="Segoe UI" w:cs="Segoe UI"/>
          <w:color w:val="1D2125"/>
          <w:kern w:val="0"/>
          <w:sz w:val="23"/>
          <w:szCs w:val="23"/>
          <w:lang w:eastAsia="ru-RU"/>
          <w14:ligatures w14:val="none"/>
        </w:rPr>
      </w:pPr>
      <w:r w:rsidRPr="003478B2">
        <w:rPr>
          <w:rFonts w:ascii="Segoe UI" w:eastAsia="Times New Roman" w:hAnsi="Segoe UI" w:cs="Segoe UI"/>
          <w:noProof/>
          <w:color w:val="1D2125"/>
          <w:kern w:val="0"/>
          <w:sz w:val="23"/>
          <w:szCs w:val="23"/>
          <w:lang w:eastAsia="ru-RU"/>
        </w:rPr>
        <w:pict>
          <v:rect id="_x0000_i1026" alt="" style="width:451.3pt;height:.05pt;mso-width-percent:0;mso-height-percent:0;mso-width-percent:0;mso-height-percent:0" o:hralign="center" o:hrstd="t" o:hr="t" fillcolor="#a0a0a0" stroked="f"/>
        </w:pic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Значения этой подхарактеристики могут быть изменены рассматриваемыми модификациями.</w:t>
      </w:r>
    </w:p>
    <w:p w:rsidR="00696C72" w:rsidRPr="00696C72" w:rsidRDefault="00696C72" w:rsidP="00696C72">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96C72" w:rsidRPr="00696C72" w:rsidRDefault="003478B2" w:rsidP="00696C72">
      <w:pPr>
        <w:shd w:val="clear" w:color="auto" w:fill="E9F8FF"/>
        <w:rPr>
          <w:rFonts w:ascii="Segoe UI" w:eastAsia="Times New Roman" w:hAnsi="Segoe UI" w:cs="Segoe UI"/>
          <w:color w:val="1D2125"/>
          <w:kern w:val="0"/>
          <w:sz w:val="23"/>
          <w:szCs w:val="23"/>
          <w:lang w:eastAsia="ru-RU"/>
          <w14:ligatures w14:val="none"/>
        </w:rPr>
      </w:pPr>
      <w:r w:rsidRPr="003478B2">
        <w:rPr>
          <w:rFonts w:ascii="Segoe UI" w:eastAsia="Times New Roman" w:hAnsi="Segoe UI" w:cs="Segoe UI"/>
          <w:noProof/>
          <w:color w:val="1D2125"/>
          <w:kern w:val="0"/>
          <w:sz w:val="23"/>
          <w:szCs w:val="23"/>
          <w:lang w:eastAsia="ru-RU"/>
        </w:rPr>
        <w:pict>
          <v:rect id="_x0000_i1025" alt="" style="width:451.3pt;height:.05pt;mso-width-percent:0;mso-height-percent:0;mso-width-percent:0;mso-height-percent:0" o:hralign="center" o:hrstd="t" o:hr="t" fillcolor="#a0a0a0" stroked="f"/>
        </w:pic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1 Взаимозаменяемость используется вместо совместимости для того, чтобы избежать возможной путаницы со способностью к взаимодействию (см. А.2.1.3).</w: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2 Взаимозаменяемость с конкретным ПС не предполагает, что данное средство заменимо рассматриваемым ПС.</w:t>
      </w:r>
    </w:p>
    <w:p w:rsidR="00696C72" w:rsidRPr="00696C72" w:rsidRDefault="00696C72" w:rsidP="00696C72">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3 Взаимозаменяемость может включать атрибуты простоты внедрения и адаптируемости. Понятие было введено в качестве отдельной подхарактеристики из-за его важности.</w:t>
      </w:r>
    </w:p>
    <w:p w:rsidR="00403C89" w:rsidRDefault="00403C89" w:rsidP="00403C89"/>
    <w:sectPr w:rsidR="00403C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General-Regular">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A53"/>
    <w:multiLevelType w:val="multilevel"/>
    <w:tmpl w:val="6BB0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F2536"/>
    <w:multiLevelType w:val="multilevel"/>
    <w:tmpl w:val="68F4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606D5"/>
    <w:multiLevelType w:val="multilevel"/>
    <w:tmpl w:val="AEB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77F50"/>
    <w:multiLevelType w:val="multilevel"/>
    <w:tmpl w:val="047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22E4E"/>
    <w:multiLevelType w:val="multilevel"/>
    <w:tmpl w:val="378E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E41AC"/>
    <w:multiLevelType w:val="multilevel"/>
    <w:tmpl w:val="4F2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7125D"/>
    <w:multiLevelType w:val="multilevel"/>
    <w:tmpl w:val="69EA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D51C0"/>
    <w:multiLevelType w:val="multilevel"/>
    <w:tmpl w:val="EB66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D1DDA"/>
    <w:multiLevelType w:val="multilevel"/>
    <w:tmpl w:val="C19C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348EE"/>
    <w:multiLevelType w:val="multilevel"/>
    <w:tmpl w:val="197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92C80"/>
    <w:multiLevelType w:val="multilevel"/>
    <w:tmpl w:val="A9F2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615B8"/>
    <w:multiLevelType w:val="multilevel"/>
    <w:tmpl w:val="C032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56B8"/>
    <w:multiLevelType w:val="multilevel"/>
    <w:tmpl w:val="13CA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B0033"/>
    <w:multiLevelType w:val="multilevel"/>
    <w:tmpl w:val="90AA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C0BAF"/>
    <w:multiLevelType w:val="multilevel"/>
    <w:tmpl w:val="E270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4261A"/>
    <w:multiLevelType w:val="multilevel"/>
    <w:tmpl w:val="BB80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E3885"/>
    <w:multiLevelType w:val="multilevel"/>
    <w:tmpl w:val="1FB2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6084F"/>
    <w:multiLevelType w:val="multilevel"/>
    <w:tmpl w:val="EBB4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C6438"/>
    <w:multiLevelType w:val="multilevel"/>
    <w:tmpl w:val="F99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96348A"/>
    <w:multiLevelType w:val="multilevel"/>
    <w:tmpl w:val="7F9A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B33CA2"/>
    <w:multiLevelType w:val="multilevel"/>
    <w:tmpl w:val="9C86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2D7AED"/>
    <w:multiLevelType w:val="multilevel"/>
    <w:tmpl w:val="3022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12445"/>
    <w:multiLevelType w:val="multilevel"/>
    <w:tmpl w:val="3046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CD4E64"/>
    <w:multiLevelType w:val="multilevel"/>
    <w:tmpl w:val="1DE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75C8B"/>
    <w:multiLevelType w:val="multilevel"/>
    <w:tmpl w:val="1FC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0707A7"/>
    <w:multiLevelType w:val="multilevel"/>
    <w:tmpl w:val="8186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4E34E3"/>
    <w:multiLevelType w:val="multilevel"/>
    <w:tmpl w:val="66A6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C04B47"/>
    <w:multiLevelType w:val="multilevel"/>
    <w:tmpl w:val="30D6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CA27AB"/>
    <w:multiLevelType w:val="multilevel"/>
    <w:tmpl w:val="2FA0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BA75CE"/>
    <w:multiLevelType w:val="multilevel"/>
    <w:tmpl w:val="59A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359B2"/>
    <w:multiLevelType w:val="multilevel"/>
    <w:tmpl w:val="921C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6616A"/>
    <w:multiLevelType w:val="multilevel"/>
    <w:tmpl w:val="DECC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01FCB"/>
    <w:multiLevelType w:val="multilevel"/>
    <w:tmpl w:val="B3F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41AAE"/>
    <w:multiLevelType w:val="multilevel"/>
    <w:tmpl w:val="7D7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FB4F37"/>
    <w:multiLevelType w:val="multilevel"/>
    <w:tmpl w:val="8F5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6759121">
    <w:abstractNumId w:val="32"/>
  </w:num>
  <w:num w:numId="2" w16cid:durableId="810749659">
    <w:abstractNumId w:val="25"/>
  </w:num>
  <w:num w:numId="3" w16cid:durableId="303043063">
    <w:abstractNumId w:val="29"/>
  </w:num>
  <w:num w:numId="4" w16cid:durableId="1677342092">
    <w:abstractNumId w:val="21"/>
  </w:num>
  <w:num w:numId="5" w16cid:durableId="2045515566">
    <w:abstractNumId w:val="19"/>
  </w:num>
  <w:num w:numId="6" w16cid:durableId="413473200">
    <w:abstractNumId w:val="13"/>
  </w:num>
  <w:num w:numId="7" w16cid:durableId="529925546">
    <w:abstractNumId w:val="23"/>
  </w:num>
  <w:num w:numId="8" w16cid:durableId="694427950">
    <w:abstractNumId w:val="4"/>
  </w:num>
  <w:num w:numId="9" w16cid:durableId="432238796">
    <w:abstractNumId w:val="6"/>
  </w:num>
  <w:num w:numId="10" w16cid:durableId="440536027">
    <w:abstractNumId w:val="22"/>
  </w:num>
  <w:num w:numId="11" w16cid:durableId="293757154">
    <w:abstractNumId w:val="7"/>
  </w:num>
  <w:num w:numId="12" w16cid:durableId="184370618">
    <w:abstractNumId w:val="0"/>
  </w:num>
  <w:num w:numId="13" w16cid:durableId="1067220669">
    <w:abstractNumId w:val="30"/>
  </w:num>
  <w:num w:numId="14" w16cid:durableId="1527669547">
    <w:abstractNumId w:val="11"/>
  </w:num>
  <w:num w:numId="15" w16cid:durableId="648172712">
    <w:abstractNumId w:val="9"/>
  </w:num>
  <w:num w:numId="16" w16cid:durableId="90245437">
    <w:abstractNumId w:val="33"/>
  </w:num>
  <w:num w:numId="17" w16cid:durableId="274021485">
    <w:abstractNumId w:val="14"/>
  </w:num>
  <w:num w:numId="18" w16cid:durableId="1775052026">
    <w:abstractNumId w:val="27"/>
  </w:num>
  <w:num w:numId="19" w16cid:durableId="1171409328">
    <w:abstractNumId w:val="17"/>
  </w:num>
  <w:num w:numId="20" w16cid:durableId="493298612">
    <w:abstractNumId w:val="2"/>
  </w:num>
  <w:num w:numId="21" w16cid:durableId="1676033879">
    <w:abstractNumId w:val="31"/>
  </w:num>
  <w:num w:numId="22" w16cid:durableId="764617072">
    <w:abstractNumId w:val="20"/>
  </w:num>
  <w:num w:numId="23" w16cid:durableId="2052416452">
    <w:abstractNumId w:val="26"/>
  </w:num>
  <w:num w:numId="24" w16cid:durableId="421494730">
    <w:abstractNumId w:val="8"/>
  </w:num>
  <w:num w:numId="25" w16cid:durableId="1147436764">
    <w:abstractNumId w:val="1"/>
  </w:num>
  <w:num w:numId="26" w16cid:durableId="613487296">
    <w:abstractNumId w:val="18"/>
  </w:num>
  <w:num w:numId="27" w16cid:durableId="82457750">
    <w:abstractNumId w:val="16"/>
  </w:num>
  <w:num w:numId="28" w16cid:durableId="849567530">
    <w:abstractNumId w:val="5"/>
  </w:num>
  <w:num w:numId="29" w16cid:durableId="236061929">
    <w:abstractNumId w:val="15"/>
  </w:num>
  <w:num w:numId="30" w16cid:durableId="471365076">
    <w:abstractNumId w:val="3"/>
  </w:num>
  <w:num w:numId="31" w16cid:durableId="1868713695">
    <w:abstractNumId w:val="12"/>
  </w:num>
  <w:num w:numId="32" w16cid:durableId="174926362">
    <w:abstractNumId w:val="10"/>
  </w:num>
  <w:num w:numId="33" w16cid:durableId="1900171126">
    <w:abstractNumId w:val="24"/>
  </w:num>
  <w:num w:numId="34" w16cid:durableId="1908343284">
    <w:abstractNumId w:val="28"/>
  </w:num>
  <w:num w:numId="35" w16cid:durableId="142333042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DC5"/>
    <w:rsid w:val="003478B2"/>
    <w:rsid w:val="00403C89"/>
    <w:rsid w:val="00696C72"/>
    <w:rsid w:val="009B19E8"/>
    <w:rsid w:val="00F73DC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492B"/>
  <w15:chartTrackingRefBased/>
  <w15:docId w15:val="{834A848B-3B1B-F240-8312-E10EA62AA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03C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F73DC5"/>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semiHidden/>
    <w:unhideWhenUsed/>
    <w:qFormat/>
    <w:rsid w:val="00F73DC5"/>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73DC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F73DC5"/>
    <w:rPr>
      <w:rFonts w:ascii="Times New Roman" w:eastAsia="Times New Roman" w:hAnsi="Times New Roman" w:cs="Times New Roman"/>
      <w:b/>
      <w:bCs/>
      <w:kern w:val="0"/>
      <w:sz w:val="27"/>
      <w:szCs w:val="27"/>
      <w:lang w:eastAsia="ru-RU"/>
      <w14:ligatures w14:val="none"/>
    </w:rPr>
  </w:style>
  <w:style w:type="paragraph" w:styleId="a3">
    <w:name w:val="Normal (Web)"/>
    <w:basedOn w:val="a"/>
    <w:uiPriority w:val="99"/>
    <w:semiHidden/>
    <w:unhideWhenUsed/>
    <w:rsid w:val="00F73DC5"/>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text-primary">
    <w:name w:val="text-primary"/>
    <w:basedOn w:val="a0"/>
    <w:rsid w:val="00F73DC5"/>
  </w:style>
  <w:style w:type="character" w:styleId="a4">
    <w:name w:val="Strong"/>
    <w:basedOn w:val="a0"/>
    <w:uiPriority w:val="22"/>
    <w:qFormat/>
    <w:rsid w:val="00F73DC5"/>
    <w:rPr>
      <w:b/>
      <w:bCs/>
    </w:rPr>
  </w:style>
  <w:style w:type="character" w:customStyle="1" w:styleId="50">
    <w:name w:val="Заголовок 5 Знак"/>
    <w:basedOn w:val="a0"/>
    <w:link w:val="5"/>
    <w:uiPriority w:val="9"/>
    <w:semiHidden/>
    <w:rsid w:val="00F73DC5"/>
    <w:rPr>
      <w:rFonts w:asciiTheme="majorHAnsi" w:eastAsiaTheme="majorEastAsia" w:hAnsiTheme="majorHAnsi" w:cstheme="majorBidi"/>
      <w:color w:val="2F5496" w:themeColor="accent1" w:themeShade="BF"/>
    </w:rPr>
  </w:style>
  <w:style w:type="character" w:styleId="a5">
    <w:name w:val="Emphasis"/>
    <w:basedOn w:val="a0"/>
    <w:uiPriority w:val="20"/>
    <w:qFormat/>
    <w:rsid w:val="00F73DC5"/>
    <w:rPr>
      <w:i/>
      <w:iCs/>
    </w:rPr>
  </w:style>
  <w:style w:type="character" w:customStyle="1" w:styleId="40">
    <w:name w:val="Заголовок 4 Знак"/>
    <w:basedOn w:val="a0"/>
    <w:link w:val="4"/>
    <w:uiPriority w:val="9"/>
    <w:semiHidden/>
    <w:rsid w:val="00F73DC5"/>
    <w:rPr>
      <w:rFonts w:asciiTheme="majorHAnsi" w:eastAsiaTheme="majorEastAsia" w:hAnsiTheme="majorHAnsi" w:cstheme="majorBidi"/>
      <w:i/>
      <w:iCs/>
      <w:color w:val="2F5496" w:themeColor="accent1" w:themeShade="BF"/>
    </w:rPr>
  </w:style>
  <w:style w:type="character" w:customStyle="1" w:styleId="text-success">
    <w:name w:val="text-success"/>
    <w:basedOn w:val="a0"/>
    <w:rsid w:val="00F73DC5"/>
  </w:style>
  <w:style w:type="character" w:customStyle="1" w:styleId="text-danger">
    <w:name w:val="text-danger"/>
    <w:basedOn w:val="a0"/>
    <w:rsid w:val="00F73DC5"/>
  </w:style>
  <w:style w:type="character" w:customStyle="1" w:styleId="mi">
    <w:name w:val="mi"/>
    <w:basedOn w:val="a0"/>
    <w:rsid w:val="00F73DC5"/>
  </w:style>
  <w:style w:type="character" w:customStyle="1" w:styleId="mjxassistivemathml">
    <w:name w:val="mjx_assistive_mathml"/>
    <w:basedOn w:val="a0"/>
    <w:rsid w:val="00F73DC5"/>
  </w:style>
  <w:style w:type="character" w:customStyle="1" w:styleId="mo">
    <w:name w:val="mo"/>
    <w:basedOn w:val="a0"/>
    <w:rsid w:val="00F73DC5"/>
  </w:style>
  <w:style w:type="character" w:customStyle="1" w:styleId="mn">
    <w:name w:val="mn"/>
    <w:basedOn w:val="a0"/>
    <w:rsid w:val="00F73DC5"/>
  </w:style>
  <w:style w:type="character" w:customStyle="1" w:styleId="text-info">
    <w:name w:val="text-info"/>
    <w:basedOn w:val="a0"/>
    <w:rsid w:val="00403C89"/>
  </w:style>
  <w:style w:type="character" w:customStyle="1" w:styleId="text-white">
    <w:name w:val="text-white"/>
    <w:basedOn w:val="a0"/>
    <w:rsid w:val="00403C89"/>
  </w:style>
  <w:style w:type="character" w:customStyle="1" w:styleId="text-dark">
    <w:name w:val="text-dark"/>
    <w:basedOn w:val="a0"/>
    <w:rsid w:val="00403C89"/>
  </w:style>
  <w:style w:type="character" w:customStyle="1" w:styleId="10">
    <w:name w:val="Заголовок 1 Знак"/>
    <w:basedOn w:val="a0"/>
    <w:link w:val="1"/>
    <w:uiPriority w:val="9"/>
    <w:rsid w:val="00403C8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844">
      <w:bodyDiv w:val="1"/>
      <w:marLeft w:val="0"/>
      <w:marRight w:val="0"/>
      <w:marTop w:val="0"/>
      <w:marBottom w:val="0"/>
      <w:divBdr>
        <w:top w:val="none" w:sz="0" w:space="0" w:color="auto"/>
        <w:left w:val="none" w:sz="0" w:space="0" w:color="auto"/>
        <w:bottom w:val="none" w:sz="0" w:space="0" w:color="auto"/>
        <w:right w:val="none" w:sz="0" w:space="0" w:color="auto"/>
      </w:divBdr>
      <w:divsChild>
        <w:div w:id="912199735">
          <w:marLeft w:val="0"/>
          <w:marRight w:val="0"/>
          <w:marTop w:val="0"/>
          <w:marBottom w:val="0"/>
          <w:divBdr>
            <w:top w:val="none" w:sz="0" w:space="0" w:color="auto"/>
            <w:left w:val="none" w:sz="0" w:space="0" w:color="auto"/>
            <w:bottom w:val="none" w:sz="0" w:space="0" w:color="auto"/>
            <w:right w:val="none" w:sz="0" w:space="0" w:color="auto"/>
          </w:divBdr>
        </w:div>
        <w:div w:id="1857230531">
          <w:marLeft w:val="0"/>
          <w:marRight w:val="0"/>
          <w:marTop w:val="0"/>
          <w:marBottom w:val="0"/>
          <w:divBdr>
            <w:top w:val="none" w:sz="0" w:space="0" w:color="auto"/>
            <w:left w:val="none" w:sz="0" w:space="0" w:color="auto"/>
            <w:bottom w:val="none" w:sz="0" w:space="0" w:color="auto"/>
            <w:right w:val="none" w:sz="0" w:space="0" w:color="auto"/>
          </w:divBdr>
        </w:div>
        <w:div w:id="992217813">
          <w:marLeft w:val="0"/>
          <w:marRight w:val="0"/>
          <w:marTop w:val="0"/>
          <w:marBottom w:val="0"/>
          <w:divBdr>
            <w:top w:val="none" w:sz="0" w:space="0" w:color="auto"/>
            <w:left w:val="none" w:sz="0" w:space="0" w:color="auto"/>
            <w:bottom w:val="none" w:sz="0" w:space="0" w:color="auto"/>
            <w:right w:val="none" w:sz="0" w:space="0" w:color="auto"/>
          </w:divBdr>
        </w:div>
        <w:div w:id="28336564">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557467715">
          <w:marLeft w:val="0"/>
          <w:marRight w:val="0"/>
          <w:marTop w:val="0"/>
          <w:marBottom w:val="0"/>
          <w:divBdr>
            <w:top w:val="none" w:sz="0" w:space="0" w:color="auto"/>
            <w:left w:val="none" w:sz="0" w:space="0" w:color="auto"/>
            <w:bottom w:val="none" w:sz="0" w:space="0" w:color="auto"/>
            <w:right w:val="none" w:sz="0" w:space="0" w:color="auto"/>
          </w:divBdr>
        </w:div>
        <w:div w:id="579412099">
          <w:marLeft w:val="0"/>
          <w:marRight w:val="0"/>
          <w:marTop w:val="0"/>
          <w:marBottom w:val="0"/>
          <w:divBdr>
            <w:top w:val="none" w:sz="0" w:space="0" w:color="auto"/>
            <w:left w:val="none" w:sz="0" w:space="0" w:color="auto"/>
            <w:bottom w:val="none" w:sz="0" w:space="0" w:color="auto"/>
            <w:right w:val="none" w:sz="0" w:space="0" w:color="auto"/>
          </w:divBdr>
        </w:div>
        <w:div w:id="1077173829">
          <w:marLeft w:val="0"/>
          <w:marRight w:val="0"/>
          <w:marTop w:val="0"/>
          <w:marBottom w:val="0"/>
          <w:divBdr>
            <w:top w:val="none" w:sz="0" w:space="0" w:color="auto"/>
            <w:left w:val="none" w:sz="0" w:space="0" w:color="auto"/>
            <w:bottom w:val="none" w:sz="0" w:space="0" w:color="auto"/>
            <w:right w:val="none" w:sz="0" w:space="0" w:color="auto"/>
          </w:divBdr>
        </w:div>
        <w:div w:id="468717514">
          <w:marLeft w:val="0"/>
          <w:marRight w:val="0"/>
          <w:marTop w:val="0"/>
          <w:marBottom w:val="0"/>
          <w:divBdr>
            <w:top w:val="none" w:sz="0" w:space="0" w:color="auto"/>
            <w:left w:val="none" w:sz="0" w:space="0" w:color="auto"/>
            <w:bottom w:val="none" w:sz="0" w:space="0" w:color="auto"/>
            <w:right w:val="none" w:sz="0" w:space="0" w:color="auto"/>
          </w:divBdr>
        </w:div>
        <w:div w:id="391076847">
          <w:marLeft w:val="0"/>
          <w:marRight w:val="0"/>
          <w:marTop w:val="0"/>
          <w:marBottom w:val="0"/>
          <w:divBdr>
            <w:top w:val="none" w:sz="0" w:space="0" w:color="auto"/>
            <w:left w:val="none" w:sz="0" w:space="0" w:color="auto"/>
            <w:bottom w:val="none" w:sz="0" w:space="0" w:color="auto"/>
            <w:right w:val="none" w:sz="0" w:space="0" w:color="auto"/>
          </w:divBdr>
        </w:div>
        <w:div w:id="237255091">
          <w:marLeft w:val="0"/>
          <w:marRight w:val="0"/>
          <w:marTop w:val="0"/>
          <w:marBottom w:val="0"/>
          <w:divBdr>
            <w:top w:val="none" w:sz="0" w:space="0" w:color="auto"/>
            <w:left w:val="none" w:sz="0" w:space="0" w:color="auto"/>
            <w:bottom w:val="none" w:sz="0" w:space="0" w:color="auto"/>
            <w:right w:val="none" w:sz="0" w:space="0" w:color="auto"/>
          </w:divBdr>
        </w:div>
        <w:div w:id="1276905817">
          <w:marLeft w:val="0"/>
          <w:marRight w:val="0"/>
          <w:marTop w:val="0"/>
          <w:marBottom w:val="0"/>
          <w:divBdr>
            <w:top w:val="none" w:sz="0" w:space="0" w:color="auto"/>
            <w:left w:val="none" w:sz="0" w:space="0" w:color="auto"/>
            <w:bottom w:val="none" w:sz="0" w:space="0" w:color="auto"/>
            <w:right w:val="none" w:sz="0" w:space="0" w:color="auto"/>
          </w:divBdr>
        </w:div>
        <w:div w:id="1369455027">
          <w:marLeft w:val="0"/>
          <w:marRight w:val="0"/>
          <w:marTop w:val="0"/>
          <w:marBottom w:val="0"/>
          <w:divBdr>
            <w:top w:val="none" w:sz="0" w:space="0" w:color="auto"/>
            <w:left w:val="none" w:sz="0" w:space="0" w:color="auto"/>
            <w:bottom w:val="none" w:sz="0" w:space="0" w:color="auto"/>
            <w:right w:val="none" w:sz="0" w:space="0" w:color="auto"/>
          </w:divBdr>
          <w:divsChild>
            <w:div w:id="432022392">
              <w:marLeft w:val="0"/>
              <w:marRight w:val="0"/>
              <w:marTop w:val="0"/>
              <w:marBottom w:val="0"/>
              <w:divBdr>
                <w:top w:val="single" w:sz="2" w:space="0" w:color="BCD6ED"/>
                <w:left w:val="single" w:sz="2" w:space="0" w:color="BCD6ED"/>
                <w:bottom w:val="single" w:sz="2" w:space="0" w:color="BCD6ED"/>
                <w:right w:val="single" w:sz="2" w:space="0" w:color="BCD6ED"/>
              </w:divBdr>
            </w:div>
          </w:divsChild>
        </w:div>
        <w:div w:id="637147227">
          <w:marLeft w:val="0"/>
          <w:marRight w:val="0"/>
          <w:marTop w:val="567"/>
          <w:marBottom w:val="567"/>
          <w:divBdr>
            <w:top w:val="none" w:sz="0" w:space="0" w:color="auto"/>
            <w:left w:val="none" w:sz="0" w:space="0" w:color="auto"/>
            <w:bottom w:val="none" w:sz="0" w:space="0" w:color="auto"/>
            <w:right w:val="none" w:sz="0" w:space="0" w:color="auto"/>
          </w:divBdr>
        </w:div>
        <w:div w:id="1632520597">
          <w:marLeft w:val="0"/>
          <w:marRight w:val="0"/>
          <w:marTop w:val="0"/>
          <w:marBottom w:val="0"/>
          <w:divBdr>
            <w:top w:val="none" w:sz="0" w:space="0" w:color="auto"/>
            <w:left w:val="none" w:sz="0" w:space="0" w:color="auto"/>
            <w:bottom w:val="none" w:sz="0" w:space="0" w:color="auto"/>
            <w:right w:val="none" w:sz="0" w:space="0" w:color="auto"/>
          </w:divBdr>
        </w:div>
        <w:div w:id="672033728">
          <w:marLeft w:val="0"/>
          <w:marRight w:val="0"/>
          <w:marTop w:val="0"/>
          <w:marBottom w:val="0"/>
          <w:divBdr>
            <w:top w:val="none" w:sz="0" w:space="0" w:color="auto"/>
            <w:left w:val="none" w:sz="0" w:space="0" w:color="auto"/>
            <w:bottom w:val="none" w:sz="0" w:space="0" w:color="auto"/>
            <w:right w:val="none" w:sz="0" w:space="0" w:color="auto"/>
          </w:divBdr>
        </w:div>
        <w:div w:id="1195074487">
          <w:marLeft w:val="0"/>
          <w:marRight w:val="0"/>
          <w:marTop w:val="0"/>
          <w:marBottom w:val="0"/>
          <w:divBdr>
            <w:top w:val="none" w:sz="0" w:space="0" w:color="auto"/>
            <w:left w:val="none" w:sz="0" w:space="0" w:color="auto"/>
            <w:bottom w:val="none" w:sz="0" w:space="0" w:color="auto"/>
            <w:right w:val="none" w:sz="0" w:space="0" w:color="auto"/>
          </w:divBdr>
        </w:div>
      </w:divsChild>
    </w:div>
    <w:div w:id="204561047">
      <w:bodyDiv w:val="1"/>
      <w:marLeft w:val="0"/>
      <w:marRight w:val="0"/>
      <w:marTop w:val="0"/>
      <w:marBottom w:val="0"/>
      <w:divBdr>
        <w:top w:val="none" w:sz="0" w:space="0" w:color="auto"/>
        <w:left w:val="none" w:sz="0" w:space="0" w:color="auto"/>
        <w:bottom w:val="none" w:sz="0" w:space="0" w:color="auto"/>
        <w:right w:val="none" w:sz="0" w:space="0" w:color="auto"/>
      </w:divBdr>
      <w:divsChild>
        <w:div w:id="400057999">
          <w:marLeft w:val="0"/>
          <w:marRight w:val="0"/>
          <w:marTop w:val="0"/>
          <w:marBottom w:val="0"/>
          <w:divBdr>
            <w:top w:val="none" w:sz="0" w:space="0" w:color="auto"/>
            <w:left w:val="none" w:sz="0" w:space="0" w:color="auto"/>
            <w:bottom w:val="none" w:sz="0" w:space="0" w:color="auto"/>
            <w:right w:val="none" w:sz="0" w:space="0" w:color="auto"/>
          </w:divBdr>
        </w:div>
        <w:div w:id="2032536420">
          <w:marLeft w:val="0"/>
          <w:marRight w:val="0"/>
          <w:marTop w:val="0"/>
          <w:marBottom w:val="0"/>
          <w:divBdr>
            <w:top w:val="none" w:sz="0" w:space="0" w:color="auto"/>
            <w:left w:val="none" w:sz="0" w:space="0" w:color="auto"/>
            <w:bottom w:val="none" w:sz="0" w:space="0" w:color="auto"/>
            <w:right w:val="none" w:sz="0" w:space="0" w:color="auto"/>
          </w:divBdr>
        </w:div>
        <w:div w:id="2034767376">
          <w:marLeft w:val="0"/>
          <w:marRight w:val="0"/>
          <w:marTop w:val="0"/>
          <w:marBottom w:val="0"/>
          <w:divBdr>
            <w:top w:val="none" w:sz="0" w:space="0" w:color="auto"/>
            <w:left w:val="none" w:sz="0" w:space="0" w:color="auto"/>
            <w:bottom w:val="none" w:sz="0" w:space="0" w:color="auto"/>
            <w:right w:val="none" w:sz="0" w:space="0" w:color="auto"/>
          </w:divBdr>
        </w:div>
        <w:div w:id="1722748323">
          <w:marLeft w:val="0"/>
          <w:marRight w:val="0"/>
          <w:marTop w:val="0"/>
          <w:marBottom w:val="0"/>
          <w:divBdr>
            <w:top w:val="none" w:sz="0" w:space="0" w:color="auto"/>
            <w:left w:val="none" w:sz="0" w:space="0" w:color="auto"/>
            <w:bottom w:val="none" w:sz="0" w:space="0" w:color="auto"/>
            <w:right w:val="none" w:sz="0" w:space="0" w:color="auto"/>
          </w:divBdr>
        </w:div>
        <w:div w:id="523633291">
          <w:marLeft w:val="0"/>
          <w:marRight w:val="0"/>
          <w:marTop w:val="0"/>
          <w:marBottom w:val="0"/>
          <w:divBdr>
            <w:top w:val="none" w:sz="0" w:space="0" w:color="auto"/>
            <w:left w:val="none" w:sz="0" w:space="0" w:color="auto"/>
            <w:bottom w:val="none" w:sz="0" w:space="0" w:color="auto"/>
            <w:right w:val="none" w:sz="0" w:space="0" w:color="auto"/>
          </w:divBdr>
        </w:div>
        <w:div w:id="1918439464">
          <w:marLeft w:val="0"/>
          <w:marRight w:val="0"/>
          <w:marTop w:val="567"/>
          <w:marBottom w:val="567"/>
          <w:divBdr>
            <w:top w:val="none" w:sz="0" w:space="0" w:color="auto"/>
            <w:left w:val="none" w:sz="0" w:space="0" w:color="auto"/>
            <w:bottom w:val="none" w:sz="0" w:space="0" w:color="auto"/>
            <w:right w:val="none" w:sz="0" w:space="0" w:color="auto"/>
          </w:divBdr>
          <w:divsChild>
            <w:div w:id="382214920">
              <w:marLeft w:val="0"/>
              <w:marRight w:val="0"/>
              <w:marTop w:val="284"/>
              <w:marBottom w:val="0"/>
              <w:divBdr>
                <w:top w:val="none" w:sz="0" w:space="0" w:color="auto"/>
                <w:left w:val="none" w:sz="0" w:space="0" w:color="auto"/>
                <w:bottom w:val="none" w:sz="0" w:space="0" w:color="auto"/>
                <w:right w:val="none" w:sz="0" w:space="0" w:color="auto"/>
              </w:divBdr>
            </w:div>
          </w:divsChild>
        </w:div>
        <w:div w:id="1292055870">
          <w:marLeft w:val="0"/>
          <w:marRight w:val="0"/>
          <w:marTop w:val="0"/>
          <w:marBottom w:val="0"/>
          <w:divBdr>
            <w:top w:val="none" w:sz="0" w:space="0" w:color="auto"/>
            <w:left w:val="none" w:sz="0" w:space="0" w:color="auto"/>
            <w:bottom w:val="none" w:sz="0" w:space="0" w:color="auto"/>
            <w:right w:val="none" w:sz="0" w:space="0" w:color="auto"/>
          </w:divBdr>
        </w:div>
        <w:div w:id="1499614858">
          <w:marLeft w:val="0"/>
          <w:marRight w:val="0"/>
          <w:marTop w:val="567"/>
          <w:marBottom w:val="567"/>
          <w:divBdr>
            <w:top w:val="none" w:sz="0" w:space="0" w:color="auto"/>
            <w:left w:val="none" w:sz="0" w:space="0" w:color="auto"/>
            <w:bottom w:val="none" w:sz="0" w:space="0" w:color="auto"/>
            <w:right w:val="none" w:sz="0" w:space="0" w:color="auto"/>
          </w:divBdr>
          <w:divsChild>
            <w:div w:id="305091812">
              <w:marLeft w:val="0"/>
              <w:marRight w:val="0"/>
              <w:marTop w:val="284"/>
              <w:marBottom w:val="0"/>
              <w:divBdr>
                <w:top w:val="none" w:sz="0" w:space="0" w:color="auto"/>
                <w:left w:val="none" w:sz="0" w:space="0" w:color="auto"/>
                <w:bottom w:val="none" w:sz="0" w:space="0" w:color="auto"/>
                <w:right w:val="none" w:sz="0" w:space="0" w:color="auto"/>
              </w:divBdr>
            </w:div>
          </w:divsChild>
        </w:div>
        <w:div w:id="862936939">
          <w:marLeft w:val="0"/>
          <w:marRight w:val="0"/>
          <w:marTop w:val="0"/>
          <w:marBottom w:val="0"/>
          <w:divBdr>
            <w:top w:val="none" w:sz="0" w:space="0" w:color="auto"/>
            <w:left w:val="none" w:sz="0" w:space="0" w:color="auto"/>
            <w:bottom w:val="none" w:sz="0" w:space="0" w:color="auto"/>
            <w:right w:val="none" w:sz="0" w:space="0" w:color="auto"/>
          </w:divBdr>
        </w:div>
        <w:div w:id="689798817">
          <w:marLeft w:val="0"/>
          <w:marRight w:val="0"/>
          <w:marTop w:val="0"/>
          <w:marBottom w:val="0"/>
          <w:divBdr>
            <w:top w:val="none" w:sz="0" w:space="0" w:color="auto"/>
            <w:left w:val="none" w:sz="0" w:space="0" w:color="auto"/>
            <w:bottom w:val="none" w:sz="0" w:space="0" w:color="auto"/>
            <w:right w:val="none" w:sz="0" w:space="0" w:color="auto"/>
          </w:divBdr>
        </w:div>
        <w:div w:id="348262257">
          <w:marLeft w:val="0"/>
          <w:marRight w:val="0"/>
          <w:marTop w:val="0"/>
          <w:marBottom w:val="0"/>
          <w:divBdr>
            <w:top w:val="none" w:sz="0" w:space="0" w:color="auto"/>
            <w:left w:val="none" w:sz="0" w:space="0" w:color="auto"/>
            <w:bottom w:val="none" w:sz="0" w:space="0" w:color="auto"/>
            <w:right w:val="none" w:sz="0" w:space="0" w:color="auto"/>
          </w:divBdr>
        </w:div>
        <w:div w:id="1182816414">
          <w:marLeft w:val="0"/>
          <w:marRight w:val="0"/>
          <w:marTop w:val="0"/>
          <w:marBottom w:val="0"/>
          <w:divBdr>
            <w:top w:val="none" w:sz="0" w:space="0" w:color="auto"/>
            <w:left w:val="none" w:sz="0" w:space="0" w:color="auto"/>
            <w:bottom w:val="none" w:sz="0" w:space="0" w:color="auto"/>
            <w:right w:val="none" w:sz="0" w:space="0" w:color="auto"/>
          </w:divBdr>
        </w:div>
        <w:div w:id="1145077480">
          <w:marLeft w:val="0"/>
          <w:marRight w:val="0"/>
          <w:marTop w:val="0"/>
          <w:marBottom w:val="0"/>
          <w:divBdr>
            <w:top w:val="none" w:sz="0" w:space="0" w:color="auto"/>
            <w:left w:val="none" w:sz="0" w:space="0" w:color="auto"/>
            <w:bottom w:val="none" w:sz="0" w:space="0" w:color="auto"/>
            <w:right w:val="none" w:sz="0" w:space="0" w:color="auto"/>
          </w:divBdr>
        </w:div>
        <w:div w:id="2007592684">
          <w:marLeft w:val="0"/>
          <w:marRight w:val="0"/>
          <w:marTop w:val="0"/>
          <w:marBottom w:val="0"/>
          <w:divBdr>
            <w:top w:val="none" w:sz="0" w:space="0" w:color="auto"/>
            <w:left w:val="none" w:sz="0" w:space="0" w:color="auto"/>
            <w:bottom w:val="none" w:sz="0" w:space="0" w:color="auto"/>
            <w:right w:val="none" w:sz="0" w:space="0" w:color="auto"/>
          </w:divBdr>
        </w:div>
        <w:div w:id="1926379274">
          <w:marLeft w:val="0"/>
          <w:marRight w:val="0"/>
          <w:marTop w:val="0"/>
          <w:marBottom w:val="0"/>
          <w:divBdr>
            <w:top w:val="none" w:sz="0" w:space="0" w:color="auto"/>
            <w:left w:val="none" w:sz="0" w:space="0" w:color="auto"/>
            <w:bottom w:val="none" w:sz="0" w:space="0" w:color="auto"/>
            <w:right w:val="none" w:sz="0" w:space="0" w:color="auto"/>
          </w:divBdr>
        </w:div>
        <w:div w:id="1568221033">
          <w:marLeft w:val="0"/>
          <w:marRight w:val="0"/>
          <w:marTop w:val="0"/>
          <w:marBottom w:val="0"/>
          <w:divBdr>
            <w:top w:val="none" w:sz="0" w:space="0" w:color="auto"/>
            <w:left w:val="none" w:sz="0" w:space="0" w:color="auto"/>
            <w:bottom w:val="none" w:sz="0" w:space="0" w:color="auto"/>
            <w:right w:val="none" w:sz="0" w:space="0" w:color="auto"/>
          </w:divBdr>
        </w:div>
        <w:div w:id="1931621896">
          <w:marLeft w:val="0"/>
          <w:marRight w:val="0"/>
          <w:marTop w:val="0"/>
          <w:marBottom w:val="0"/>
          <w:divBdr>
            <w:top w:val="none" w:sz="0" w:space="0" w:color="auto"/>
            <w:left w:val="none" w:sz="0" w:space="0" w:color="auto"/>
            <w:bottom w:val="none" w:sz="0" w:space="0" w:color="auto"/>
            <w:right w:val="none" w:sz="0" w:space="0" w:color="auto"/>
          </w:divBdr>
        </w:div>
        <w:div w:id="328951562">
          <w:marLeft w:val="0"/>
          <w:marRight w:val="0"/>
          <w:marTop w:val="0"/>
          <w:marBottom w:val="0"/>
          <w:divBdr>
            <w:top w:val="none" w:sz="0" w:space="0" w:color="auto"/>
            <w:left w:val="none" w:sz="0" w:space="0" w:color="auto"/>
            <w:bottom w:val="none" w:sz="0" w:space="0" w:color="auto"/>
            <w:right w:val="none" w:sz="0" w:space="0" w:color="auto"/>
          </w:divBdr>
        </w:div>
        <w:div w:id="225728827">
          <w:marLeft w:val="0"/>
          <w:marRight w:val="0"/>
          <w:marTop w:val="0"/>
          <w:marBottom w:val="0"/>
          <w:divBdr>
            <w:top w:val="none" w:sz="0" w:space="0" w:color="auto"/>
            <w:left w:val="none" w:sz="0" w:space="0" w:color="auto"/>
            <w:bottom w:val="none" w:sz="0" w:space="0" w:color="auto"/>
            <w:right w:val="none" w:sz="0" w:space="0" w:color="auto"/>
          </w:divBdr>
        </w:div>
        <w:div w:id="1181700221">
          <w:marLeft w:val="0"/>
          <w:marRight w:val="0"/>
          <w:marTop w:val="0"/>
          <w:marBottom w:val="0"/>
          <w:divBdr>
            <w:top w:val="none" w:sz="0" w:space="0" w:color="auto"/>
            <w:left w:val="none" w:sz="0" w:space="0" w:color="auto"/>
            <w:bottom w:val="none" w:sz="0" w:space="0" w:color="auto"/>
            <w:right w:val="none" w:sz="0" w:space="0" w:color="auto"/>
          </w:divBdr>
        </w:div>
        <w:div w:id="1588921223">
          <w:marLeft w:val="0"/>
          <w:marRight w:val="0"/>
          <w:marTop w:val="0"/>
          <w:marBottom w:val="0"/>
          <w:divBdr>
            <w:top w:val="none" w:sz="0" w:space="0" w:color="auto"/>
            <w:left w:val="none" w:sz="0" w:space="0" w:color="auto"/>
            <w:bottom w:val="none" w:sz="0" w:space="0" w:color="auto"/>
            <w:right w:val="none" w:sz="0" w:space="0" w:color="auto"/>
          </w:divBdr>
        </w:div>
        <w:div w:id="1766922783">
          <w:marLeft w:val="0"/>
          <w:marRight w:val="0"/>
          <w:marTop w:val="0"/>
          <w:marBottom w:val="0"/>
          <w:divBdr>
            <w:top w:val="none" w:sz="0" w:space="0" w:color="auto"/>
            <w:left w:val="none" w:sz="0" w:space="0" w:color="auto"/>
            <w:bottom w:val="none" w:sz="0" w:space="0" w:color="auto"/>
            <w:right w:val="none" w:sz="0" w:space="0" w:color="auto"/>
          </w:divBdr>
        </w:div>
        <w:div w:id="723917643">
          <w:marLeft w:val="0"/>
          <w:marRight w:val="0"/>
          <w:marTop w:val="0"/>
          <w:marBottom w:val="0"/>
          <w:divBdr>
            <w:top w:val="none" w:sz="0" w:space="0" w:color="auto"/>
            <w:left w:val="none" w:sz="0" w:space="0" w:color="auto"/>
            <w:bottom w:val="none" w:sz="0" w:space="0" w:color="auto"/>
            <w:right w:val="none" w:sz="0" w:space="0" w:color="auto"/>
          </w:divBdr>
        </w:div>
        <w:div w:id="1565290754">
          <w:marLeft w:val="0"/>
          <w:marRight w:val="0"/>
          <w:marTop w:val="0"/>
          <w:marBottom w:val="0"/>
          <w:divBdr>
            <w:top w:val="none" w:sz="0" w:space="0" w:color="auto"/>
            <w:left w:val="none" w:sz="0" w:space="0" w:color="auto"/>
            <w:bottom w:val="none" w:sz="0" w:space="0" w:color="auto"/>
            <w:right w:val="none" w:sz="0" w:space="0" w:color="auto"/>
          </w:divBdr>
        </w:div>
        <w:div w:id="2134322002">
          <w:marLeft w:val="0"/>
          <w:marRight w:val="0"/>
          <w:marTop w:val="0"/>
          <w:marBottom w:val="0"/>
          <w:divBdr>
            <w:top w:val="none" w:sz="0" w:space="0" w:color="auto"/>
            <w:left w:val="none" w:sz="0" w:space="0" w:color="auto"/>
            <w:bottom w:val="none" w:sz="0" w:space="0" w:color="auto"/>
            <w:right w:val="none" w:sz="0" w:space="0" w:color="auto"/>
          </w:divBdr>
        </w:div>
        <w:div w:id="824516057">
          <w:marLeft w:val="0"/>
          <w:marRight w:val="0"/>
          <w:marTop w:val="0"/>
          <w:marBottom w:val="0"/>
          <w:divBdr>
            <w:top w:val="none" w:sz="0" w:space="0" w:color="auto"/>
            <w:left w:val="none" w:sz="0" w:space="0" w:color="auto"/>
            <w:bottom w:val="none" w:sz="0" w:space="0" w:color="auto"/>
            <w:right w:val="none" w:sz="0" w:space="0" w:color="auto"/>
          </w:divBdr>
        </w:div>
        <w:div w:id="651057830">
          <w:marLeft w:val="0"/>
          <w:marRight w:val="0"/>
          <w:marTop w:val="0"/>
          <w:marBottom w:val="0"/>
          <w:divBdr>
            <w:top w:val="none" w:sz="0" w:space="0" w:color="auto"/>
            <w:left w:val="none" w:sz="0" w:space="0" w:color="auto"/>
            <w:bottom w:val="none" w:sz="0" w:space="0" w:color="auto"/>
            <w:right w:val="none" w:sz="0" w:space="0" w:color="auto"/>
          </w:divBdr>
        </w:div>
        <w:div w:id="1970235042">
          <w:marLeft w:val="0"/>
          <w:marRight w:val="0"/>
          <w:marTop w:val="0"/>
          <w:marBottom w:val="0"/>
          <w:divBdr>
            <w:top w:val="none" w:sz="0" w:space="0" w:color="auto"/>
            <w:left w:val="none" w:sz="0" w:space="0" w:color="auto"/>
            <w:bottom w:val="none" w:sz="0" w:space="0" w:color="auto"/>
            <w:right w:val="none" w:sz="0" w:space="0" w:color="auto"/>
          </w:divBdr>
        </w:div>
        <w:div w:id="198737213">
          <w:marLeft w:val="0"/>
          <w:marRight w:val="0"/>
          <w:marTop w:val="0"/>
          <w:marBottom w:val="0"/>
          <w:divBdr>
            <w:top w:val="none" w:sz="0" w:space="0" w:color="auto"/>
            <w:left w:val="none" w:sz="0" w:space="0" w:color="auto"/>
            <w:bottom w:val="none" w:sz="0" w:space="0" w:color="auto"/>
            <w:right w:val="none" w:sz="0" w:space="0" w:color="auto"/>
          </w:divBdr>
        </w:div>
        <w:div w:id="1258828558">
          <w:marLeft w:val="0"/>
          <w:marRight w:val="0"/>
          <w:marTop w:val="0"/>
          <w:marBottom w:val="0"/>
          <w:divBdr>
            <w:top w:val="none" w:sz="0" w:space="0" w:color="auto"/>
            <w:left w:val="none" w:sz="0" w:space="0" w:color="auto"/>
            <w:bottom w:val="none" w:sz="0" w:space="0" w:color="auto"/>
            <w:right w:val="none" w:sz="0" w:space="0" w:color="auto"/>
          </w:divBdr>
        </w:div>
        <w:div w:id="805125538">
          <w:marLeft w:val="0"/>
          <w:marRight w:val="0"/>
          <w:marTop w:val="0"/>
          <w:marBottom w:val="0"/>
          <w:divBdr>
            <w:top w:val="none" w:sz="0" w:space="0" w:color="auto"/>
            <w:left w:val="none" w:sz="0" w:space="0" w:color="auto"/>
            <w:bottom w:val="none" w:sz="0" w:space="0" w:color="auto"/>
            <w:right w:val="none" w:sz="0" w:space="0" w:color="auto"/>
          </w:divBdr>
        </w:div>
      </w:divsChild>
    </w:div>
    <w:div w:id="211695177">
      <w:bodyDiv w:val="1"/>
      <w:marLeft w:val="0"/>
      <w:marRight w:val="0"/>
      <w:marTop w:val="0"/>
      <w:marBottom w:val="0"/>
      <w:divBdr>
        <w:top w:val="none" w:sz="0" w:space="0" w:color="auto"/>
        <w:left w:val="none" w:sz="0" w:space="0" w:color="auto"/>
        <w:bottom w:val="none" w:sz="0" w:space="0" w:color="auto"/>
        <w:right w:val="none" w:sz="0" w:space="0" w:color="auto"/>
      </w:divBdr>
      <w:divsChild>
        <w:div w:id="968901382">
          <w:marLeft w:val="0"/>
          <w:marRight w:val="0"/>
          <w:marTop w:val="0"/>
          <w:marBottom w:val="0"/>
          <w:divBdr>
            <w:top w:val="none" w:sz="0" w:space="0" w:color="auto"/>
            <w:left w:val="none" w:sz="0" w:space="0" w:color="auto"/>
            <w:bottom w:val="none" w:sz="0" w:space="0" w:color="auto"/>
            <w:right w:val="none" w:sz="0" w:space="0" w:color="auto"/>
          </w:divBdr>
        </w:div>
        <w:div w:id="22247410">
          <w:marLeft w:val="0"/>
          <w:marRight w:val="0"/>
          <w:marTop w:val="0"/>
          <w:marBottom w:val="0"/>
          <w:divBdr>
            <w:top w:val="none" w:sz="0" w:space="0" w:color="auto"/>
            <w:left w:val="none" w:sz="0" w:space="0" w:color="auto"/>
            <w:bottom w:val="none" w:sz="0" w:space="0" w:color="auto"/>
            <w:right w:val="none" w:sz="0" w:space="0" w:color="auto"/>
          </w:divBdr>
        </w:div>
        <w:div w:id="421143675">
          <w:marLeft w:val="0"/>
          <w:marRight w:val="0"/>
          <w:marTop w:val="0"/>
          <w:marBottom w:val="0"/>
          <w:divBdr>
            <w:top w:val="none" w:sz="0" w:space="0" w:color="auto"/>
            <w:left w:val="none" w:sz="0" w:space="0" w:color="auto"/>
            <w:bottom w:val="none" w:sz="0" w:space="0" w:color="auto"/>
            <w:right w:val="none" w:sz="0" w:space="0" w:color="auto"/>
          </w:divBdr>
        </w:div>
      </w:divsChild>
    </w:div>
    <w:div w:id="245766819">
      <w:bodyDiv w:val="1"/>
      <w:marLeft w:val="0"/>
      <w:marRight w:val="0"/>
      <w:marTop w:val="0"/>
      <w:marBottom w:val="0"/>
      <w:divBdr>
        <w:top w:val="none" w:sz="0" w:space="0" w:color="auto"/>
        <w:left w:val="none" w:sz="0" w:space="0" w:color="auto"/>
        <w:bottom w:val="none" w:sz="0" w:space="0" w:color="auto"/>
        <w:right w:val="none" w:sz="0" w:space="0" w:color="auto"/>
      </w:divBdr>
      <w:divsChild>
        <w:div w:id="2099011734">
          <w:marLeft w:val="0"/>
          <w:marRight w:val="0"/>
          <w:marTop w:val="0"/>
          <w:marBottom w:val="0"/>
          <w:divBdr>
            <w:top w:val="none" w:sz="0" w:space="0" w:color="auto"/>
            <w:left w:val="none" w:sz="0" w:space="0" w:color="auto"/>
            <w:bottom w:val="none" w:sz="0" w:space="0" w:color="auto"/>
            <w:right w:val="none" w:sz="0" w:space="0" w:color="auto"/>
          </w:divBdr>
        </w:div>
        <w:div w:id="283197577">
          <w:marLeft w:val="0"/>
          <w:marRight w:val="0"/>
          <w:marTop w:val="567"/>
          <w:marBottom w:val="567"/>
          <w:divBdr>
            <w:top w:val="none" w:sz="0" w:space="0" w:color="auto"/>
            <w:left w:val="none" w:sz="0" w:space="0" w:color="auto"/>
            <w:bottom w:val="none" w:sz="0" w:space="0" w:color="auto"/>
            <w:right w:val="none" w:sz="0" w:space="0" w:color="auto"/>
          </w:divBdr>
          <w:divsChild>
            <w:div w:id="2105879138">
              <w:marLeft w:val="0"/>
              <w:marRight w:val="0"/>
              <w:marTop w:val="284"/>
              <w:marBottom w:val="0"/>
              <w:divBdr>
                <w:top w:val="none" w:sz="0" w:space="0" w:color="auto"/>
                <w:left w:val="none" w:sz="0" w:space="0" w:color="auto"/>
                <w:bottom w:val="none" w:sz="0" w:space="0" w:color="auto"/>
                <w:right w:val="none" w:sz="0" w:space="0" w:color="auto"/>
              </w:divBdr>
            </w:div>
          </w:divsChild>
        </w:div>
        <w:div w:id="1495489928">
          <w:marLeft w:val="0"/>
          <w:marRight w:val="0"/>
          <w:marTop w:val="0"/>
          <w:marBottom w:val="0"/>
          <w:divBdr>
            <w:top w:val="none" w:sz="0" w:space="0" w:color="auto"/>
            <w:left w:val="none" w:sz="0" w:space="0" w:color="auto"/>
            <w:bottom w:val="none" w:sz="0" w:space="0" w:color="auto"/>
            <w:right w:val="none" w:sz="0" w:space="0" w:color="auto"/>
          </w:divBdr>
        </w:div>
        <w:div w:id="1784882723">
          <w:marLeft w:val="0"/>
          <w:marRight w:val="0"/>
          <w:marTop w:val="567"/>
          <w:marBottom w:val="567"/>
          <w:divBdr>
            <w:top w:val="none" w:sz="0" w:space="0" w:color="auto"/>
            <w:left w:val="none" w:sz="0" w:space="0" w:color="auto"/>
            <w:bottom w:val="none" w:sz="0" w:space="0" w:color="auto"/>
            <w:right w:val="none" w:sz="0" w:space="0" w:color="auto"/>
          </w:divBdr>
          <w:divsChild>
            <w:div w:id="1166020378">
              <w:marLeft w:val="0"/>
              <w:marRight w:val="0"/>
              <w:marTop w:val="284"/>
              <w:marBottom w:val="0"/>
              <w:divBdr>
                <w:top w:val="none" w:sz="0" w:space="0" w:color="auto"/>
                <w:left w:val="none" w:sz="0" w:space="0" w:color="auto"/>
                <w:bottom w:val="none" w:sz="0" w:space="0" w:color="auto"/>
                <w:right w:val="none" w:sz="0" w:space="0" w:color="auto"/>
              </w:divBdr>
            </w:div>
          </w:divsChild>
        </w:div>
        <w:div w:id="399408968">
          <w:marLeft w:val="0"/>
          <w:marRight w:val="0"/>
          <w:marTop w:val="0"/>
          <w:marBottom w:val="0"/>
          <w:divBdr>
            <w:top w:val="none" w:sz="0" w:space="0" w:color="auto"/>
            <w:left w:val="none" w:sz="0" w:space="0" w:color="auto"/>
            <w:bottom w:val="none" w:sz="0" w:space="0" w:color="auto"/>
            <w:right w:val="none" w:sz="0" w:space="0" w:color="auto"/>
          </w:divBdr>
        </w:div>
        <w:div w:id="2051027927">
          <w:marLeft w:val="0"/>
          <w:marRight w:val="0"/>
          <w:marTop w:val="567"/>
          <w:marBottom w:val="567"/>
          <w:divBdr>
            <w:top w:val="none" w:sz="0" w:space="0" w:color="auto"/>
            <w:left w:val="none" w:sz="0" w:space="0" w:color="auto"/>
            <w:bottom w:val="none" w:sz="0" w:space="0" w:color="auto"/>
            <w:right w:val="none" w:sz="0" w:space="0" w:color="auto"/>
          </w:divBdr>
          <w:divsChild>
            <w:div w:id="216403271">
              <w:marLeft w:val="0"/>
              <w:marRight w:val="0"/>
              <w:marTop w:val="284"/>
              <w:marBottom w:val="0"/>
              <w:divBdr>
                <w:top w:val="none" w:sz="0" w:space="0" w:color="auto"/>
                <w:left w:val="none" w:sz="0" w:space="0" w:color="auto"/>
                <w:bottom w:val="none" w:sz="0" w:space="0" w:color="auto"/>
                <w:right w:val="none" w:sz="0" w:space="0" w:color="auto"/>
              </w:divBdr>
            </w:div>
          </w:divsChild>
        </w:div>
        <w:div w:id="1600019241">
          <w:marLeft w:val="0"/>
          <w:marRight w:val="0"/>
          <w:marTop w:val="0"/>
          <w:marBottom w:val="0"/>
          <w:divBdr>
            <w:top w:val="none" w:sz="0" w:space="0" w:color="auto"/>
            <w:left w:val="none" w:sz="0" w:space="0" w:color="auto"/>
            <w:bottom w:val="none" w:sz="0" w:space="0" w:color="auto"/>
            <w:right w:val="none" w:sz="0" w:space="0" w:color="auto"/>
          </w:divBdr>
        </w:div>
        <w:div w:id="242297442">
          <w:marLeft w:val="0"/>
          <w:marRight w:val="0"/>
          <w:marTop w:val="567"/>
          <w:marBottom w:val="567"/>
          <w:divBdr>
            <w:top w:val="none" w:sz="0" w:space="0" w:color="auto"/>
            <w:left w:val="none" w:sz="0" w:space="0" w:color="auto"/>
            <w:bottom w:val="none" w:sz="0" w:space="0" w:color="auto"/>
            <w:right w:val="none" w:sz="0" w:space="0" w:color="auto"/>
          </w:divBdr>
          <w:divsChild>
            <w:div w:id="1248687049">
              <w:marLeft w:val="0"/>
              <w:marRight w:val="0"/>
              <w:marTop w:val="284"/>
              <w:marBottom w:val="0"/>
              <w:divBdr>
                <w:top w:val="none" w:sz="0" w:space="0" w:color="auto"/>
                <w:left w:val="none" w:sz="0" w:space="0" w:color="auto"/>
                <w:bottom w:val="none" w:sz="0" w:space="0" w:color="auto"/>
                <w:right w:val="none" w:sz="0" w:space="0" w:color="auto"/>
              </w:divBdr>
            </w:div>
          </w:divsChild>
        </w:div>
        <w:div w:id="256443719">
          <w:marLeft w:val="0"/>
          <w:marRight w:val="0"/>
          <w:marTop w:val="0"/>
          <w:marBottom w:val="0"/>
          <w:divBdr>
            <w:top w:val="none" w:sz="0" w:space="0" w:color="auto"/>
            <w:left w:val="none" w:sz="0" w:space="0" w:color="auto"/>
            <w:bottom w:val="none" w:sz="0" w:space="0" w:color="auto"/>
            <w:right w:val="none" w:sz="0" w:space="0" w:color="auto"/>
          </w:divBdr>
        </w:div>
        <w:div w:id="1076441391">
          <w:marLeft w:val="0"/>
          <w:marRight w:val="0"/>
          <w:marTop w:val="567"/>
          <w:marBottom w:val="567"/>
          <w:divBdr>
            <w:top w:val="none" w:sz="0" w:space="0" w:color="auto"/>
            <w:left w:val="none" w:sz="0" w:space="0" w:color="auto"/>
            <w:bottom w:val="none" w:sz="0" w:space="0" w:color="auto"/>
            <w:right w:val="none" w:sz="0" w:space="0" w:color="auto"/>
          </w:divBdr>
          <w:divsChild>
            <w:div w:id="1843861801">
              <w:marLeft w:val="0"/>
              <w:marRight w:val="0"/>
              <w:marTop w:val="284"/>
              <w:marBottom w:val="0"/>
              <w:divBdr>
                <w:top w:val="none" w:sz="0" w:space="0" w:color="auto"/>
                <w:left w:val="none" w:sz="0" w:space="0" w:color="auto"/>
                <w:bottom w:val="none" w:sz="0" w:space="0" w:color="auto"/>
                <w:right w:val="none" w:sz="0" w:space="0" w:color="auto"/>
              </w:divBdr>
            </w:div>
          </w:divsChild>
        </w:div>
        <w:div w:id="1725983041">
          <w:marLeft w:val="0"/>
          <w:marRight w:val="0"/>
          <w:marTop w:val="567"/>
          <w:marBottom w:val="567"/>
          <w:divBdr>
            <w:top w:val="none" w:sz="0" w:space="0" w:color="auto"/>
            <w:left w:val="none" w:sz="0" w:space="0" w:color="auto"/>
            <w:bottom w:val="none" w:sz="0" w:space="0" w:color="auto"/>
            <w:right w:val="none" w:sz="0" w:space="0" w:color="auto"/>
          </w:divBdr>
          <w:divsChild>
            <w:div w:id="1879051404">
              <w:marLeft w:val="0"/>
              <w:marRight w:val="0"/>
              <w:marTop w:val="284"/>
              <w:marBottom w:val="0"/>
              <w:divBdr>
                <w:top w:val="none" w:sz="0" w:space="0" w:color="auto"/>
                <w:left w:val="none" w:sz="0" w:space="0" w:color="auto"/>
                <w:bottom w:val="none" w:sz="0" w:space="0" w:color="auto"/>
                <w:right w:val="none" w:sz="0" w:space="0" w:color="auto"/>
              </w:divBdr>
            </w:div>
          </w:divsChild>
        </w:div>
      </w:divsChild>
    </w:div>
    <w:div w:id="289014930">
      <w:bodyDiv w:val="1"/>
      <w:marLeft w:val="0"/>
      <w:marRight w:val="0"/>
      <w:marTop w:val="0"/>
      <w:marBottom w:val="0"/>
      <w:divBdr>
        <w:top w:val="none" w:sz="0" w:space="0" w:color="auto"/>
        <w:left w:val="none" w:sz="0" w:space="0" w:color="auto"/>
        <w:bottom w:val="none" w:sz="0" w:space="0" w:color="auto"/>
        <w:right w:val="none" w:sz="0" w:space="0" w:color="auto"/>
      </w:divBdr>
      <w:divsChild>
        <w:div w:id="590434740">
          <w:marLeft w:val="0"/>
          <w:marRight w:val="0"/>
          <w:marTop w:val="0"/>
          <w:marBottom w:val="0"/>
          <w:divBdr>
            <w:top w:val="none" w:sz="0" w:space="0" w:color="auto"/>
            <w:left w:val="none" w:sz="0" w:space="0" w:color="auto"/>
            <w:bottom w:val="none" w:sz="0" w:space="0" w:color="auto"/>
            <w:right w:val="none" w:sz="0" w:space="0" w:color="auto"/>
          </w:divBdr>
        </w:div>
      </w:divsChild>
    </w:div>
    <w:div w:id="299070088">
      <w:bodyDiv w:val="1"/>
      <w:marLeft w:val="0"/>
      <w:marRight w:val="0"/>
      <w:marTop w:val="0"/>
      <w:marBottom w:val="0"/>
      <w:divBdr>
        <w:top w:val="none" w:sz="0" w:space="0" w:color="auto"/>
        <w:left w:val="none" w:sz="0" w:space="0" w:color="auto"/>
        <w:bottom w:val="none" w:sz="0" w:space="0" w:color="auto"/>
        <w:right w:val="none" w:sz="0" w:space="0" w:color="auto"/>
      </w:divBdr>
      <w:divsChild>
        <w:div w:id="195703915">
          <w:marLeft w:val="0"/>
          <w:marRight w:val="0"/>
          <w:marTop w:val="0"/>
          <w:marBottom w:val="0"/>
          <w:divBdr>
            <w:top w:val="single" w:sz="2" w:space="0" w:color="C6C8CA"/>
            <w:left w:val="single" w:sz="2" w:space="0" w:color="C6C8CA"/>
            <w:bottom w:val="single" w:sz="2" w:space="0" w:color="C6C8CA"/>
            <w:right w:val="single" w:sz="2" w:space="0" w:color="C6C8CA"/>
          </w:divBdr>
          <w:divsChild>
            <w:div w:id="866799341">
              <w:marLeft w:val="0"/>
              <w:marRight w:val="0"/>
              <w:marTop w:val="0"/>
              <w:marBottom w:val="0"/>
              <w:divBdr>
                <w:top w:val="none" w:sz="0" w:space="0" w:color="auto"/>
                <w:left w:val="none" w:sz="0" w:space="0" w:color="auto"/>
                <w:bottom w:val="none" w:sz="0" w:space="0" w:color="auto"/>
                <w:right w:val="none" w:sz="0" w:space="0" w:color="auto"/>
              </w:divBdr>
            </w:div>
          </w:divsChild>
        </w:div>
        <w:div w:id="299387466">
          <w:marLeft w:val="0"/>
          <w:marRight w:val="0"/>
          <w:marTop w:val="0"/>
          <w:marBottom w:val="0"/>
          <w:divBdr>
            <w:top w:val="none" w:sz="0" w:space="0" w:color="auto"/>
            <w:left w:val="none" w:sz="0" w:space="0" w:color="auto"/>
            <w:bottom w:val="none" w:sz="0" w:space="0" w:color="auto"/>
            <w:right w:val="none" w:sz="0" w:space="0" w:color="auto"/>
          </w:divBdr>
        </w:div>
        <w:div w:id="1444307250">
          <w:marLeft w:val="0"/>
          <w:marRight w:val="0"/>
          <w:marTop w:val="0"/>
          <w:marBottom w:val="0"/>
          <w:divBdr>
            <w:top w:val="none" w:sz="0" w:space="0" w:color="auto"/>
            <w:left w:val="none" w:sz="0" w:space="0" w:color="auto"/>
            <w:bottom w:val="none" w:sz="0" w:space="0" w:color="auto"/>
            <w:right w:val="none" w:sz="0" w:space="0" w:color="auto"/>
          </w:divBdr>
          <w:divsChild>
            <w:div w:id="1570310584">
              <w:marLeft w:val="0"/>
              <w:marRight w:val="0"/>
              <w:marTop w:val="0"/>
              <w:marBottom w:val="0"/>
              <w:divBdr>
                <w:top w:val="none" w:sz="0" w:space="0" w:color="auto"/>
                <w:left w:val="none" w:sz="0" w:space="0" w:color="auto"/>
                <w:bottom w:val="none" w:sz="0" w:space="0" w:color="auto"/>
                <w:right w:val="none" w:sz="0" w:space="0" w:color="auto"/>
              </w:divBdr>
              <w:divsChild>
                <w:div w:id="1214343238">
                  <w:marLeft w:val="0"/>
                  <w:marRight w:val="0"/>
                  <w:marTop w:val="0"/>
                  <w:marBottom w:val="0"/>
                  <w:divBdr>
                    <w:top w:val="none" w:sz="0" w:space="0" w:color="auto"/>
                    <w:left w:val="none" w:sz="0" w:space="0" w:color="auto"/>
                    <w:bottom w:val="none" w:sz="0" w:space="0" w:color="auto"/>
                    <w:right w:val="none" w:sz="0" w:space="0" w:color="auto"/>
                  </w:divBdr>
                  <w:divsChild>
                    <w:div w:id="14857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77539">
          <w:marLeft w:val="0"/>
          <w:marRight w:val="0"/>
          <w:marTop w:val="0"/>
          <w:marBottom w:val="0"/>
          <w:divBdr>
            <w:top w:val="single" w:sz="2" w:space="0" w:color="BCD6ED"/>
            <w:left w:val="single" w:sz="2" w:space="0" w:color="BCD6ED"/>
            <w:bottom w:val="single" w:sz="2" w:space="0" w:color="BCD6ED"/>
            <w:right w:val="single" w:sz="2" w:space="0" w:color="BCD6ED"/>
          </w:divBdr>
        </w:div>
        <w:div w:id="1044252766">
          <w:marLeft w:val="0"/>
          <w:marRight w:val="0"/>
          <w:marTop w:val="0"/>
          <w:marBottom w:val="0"/>
          <w:divBdr>
            <w:top w:val="single" w:sz="2" w:space="0" w:color="C6C8CA"/>
            <w:left w:val="single" w:sz="2" w:space="0" w:color="C6C8CA"/>
            <w:bottom w:val="single" w:sz="2" w:space="0" w:color="C6C8CA"/>
            <w:right w:val="single" w:sz="2" w:space="0" w:color="C6C8CA"/>
          </w:divBdr>
          <w:divsChild>
            <w:div w:id="1632134502">
              <w:marLeft w:val="0"/>
              <w:marRight w:val="0"/>
              <w:marTop w:val="0"/>
              <w:marBottom w:val="0"/>
              <w:divBdr>
                <w:top w:val="none" w:sz="0" w:space="0" w:color="auto"/>
                <w:left w:val="none" w:sz="0" w:space="0" w:color="auto"/>
                <w:bottom w:val="none" w:sz="0" w:space="0" w:color="auto"/>
                <w:right w:val="none" w:sz="0" w:space="0" w:color="auto"/>
              </w:divBdr>
            </w:div>
            <w:div w:id="560141063">
              <w:marLeft w:val="0"/>
              <w:marRight w:val="0"/>
              <w:marTop w:val="0"/>
              <w:marBottom w:val="0"/>
              <w:divBdr>
                <w:top w:val="none" w:sz="0" w:space="0" w:color="auto"/>
                <w:left w:val="none" w:sz="0" w:space="0" w:color="auto"/>
                <w:bottom w:val="none" w:sz="0" w:space="0" w:color="auto"/>
                <w:right w:val="none" w:sz="0" w:space="0" w:color="auto"/>
              </w:divBdr>
            </w:div>
            <w:div w:id="111870627">
              <w:marLeft w:val="0"/>
              <w:marRight w:val="0"/>
              <w:marTop w:val="0"/>
              <w:marBottom w:val="0"/>
              <w:divBdr>
                <w:top w:val="none" w:sz="0" w:space="0" w:color="auto"/>
                <w:left w:val="none" w:sz="0" w:space="0" w:color="auto"/>
                <w:bottom w:val="none" w:sz="0" w:space="0" w:color="auto"/>
                <w:right w:val="none" w:sz="0" w:space="0" w:color="auto"/>
              </w:divBdr>
            </w:div>
            <w:div w:id="877932911">
              <w:marLeft w:val="0"/>
              <w:marRight w:val="0"/>
              <w:marTop w:val="0"/>
              <w:marBottom w:val="0"/>
              <w:divBdr>
                <w:top w:val="none" w:sz="0" w:space="0" w:color="auto"/>
                <w:left w:val="none" w:sz="0" w:space="0" w:color="auto"/>
                <w:bottom w:val="none" w:sz="0" w:space="0" w:color="auto"/>
                <w:right w:val="none" w:sz="0" w:space="0" w:color="auto"/>
              </w:divBdr>
            </w:div>
            <w:div w:id="2054690160">
              <w:marLeft w:val="0"/>
              <w:marRight w:val="0"/>
              <w:marTop w:val="0"/>
              <w:marBottom w:val="0"/>
              <w:divBdr>
                <w:top w:val="none" w:sz="0" w:space="0" w:color="auto"/>
                <w:left w:val="none" w:sz="0" w:space="0" w:color="auto"/>
                <w:bottom w:val="none" w:sz="0" w:space="0" w:color="auto"/>
                <w:right w:val="none" w:sz="0" w:space="0" w:color="auto"/>
              </w:divBdr>
            </w:div>
            <w:div w:id="144201415">
              <w:marLeft w:val="0"/>
              <w:marRight w:val="0"/>
              <w:marTop w:val="0"/>
              <w:marBottom w:val="0"/>
              <w:divBdr>
                <w:top w:val="none" w:sz="0" w:space="0" w:color="auto"/>
                <w:left w:val="none" w:sz="0" w:space="0" w:color="auto"/>
                <w:bottom w:val="none" w:sz="0" w:space="0" w:color="auto"/>
                <w:right w:val="none" w:sz="0" w:space="0" w:color="auto"/>
              </w:divBdr>
            </w:div>
          </w:divsChild>
        </w:div>
        <w:div w:id="753405727">
          <w:marLeft w:val="0"/>
          <w:marRight w:val="0"/>
          <w:marTop w:val="0"/>
          <w:marBottom w:val="0"/>
          <w:divBdr>
            <w:top w:val="single" w:sz="2" w:space="0" w:color="BCD6ED"/>
            <w:left w:val="single" w:sz="2" w:space="0" w:color="BCD6ED"/>
            <w:bottom w:val="single" w:sz="2" w:space="0" w:color="BCD6ED"/>
            <w:right w:val="single" w:sz="2" w:space="0" w:color="BCD6ED"/>
          </w:divBdr>
          <w:divsChild>
            <w:div w:id="231081802">
              <w:marLeft w:val="0"/>
              <w:marRight w:val="0"/>
              <w:marTop w:val="0"/>
              <w:marBottom w:val="0"/>
              <w:divBdr>
                <w:top w:val="none" w:sz="0" w:space="0" w:color="auto"/>
                <w:left w:val="none" w:sz="0" w:space="0" w:color="auto"/>
                <w:bottom w:val="none" w:sz="0" w:space="0" w:color="auto"/>
                <w:right w:val="none" w:sz="0" w:space="0" w:color="auto"/>
              </w:divBdr>
            </w:div>
            <w:div w:id="584919382">
              <w:marLeft w:val="0"/>
              <w:marRight w:val="0"/>
              <w:marTop w:val="0"/>
              <w:marBottom w:val="0"/>
              <w:divBdr>
                <w:top w:val="none" w:sz="0" w:space="0" w:color="auto"/>
                <w:left w:val="none" w:sz="0" w:space="0" w:color="auto"/>
                <w:bottom w:val="none" w:sz="0" w:space="0" w:color="auto"/>
                <w:right w:val="none" w:sz="0" w:space="0" w:color="auto"/>
              </w:divBdr>
            </w:div>
            <w:div w:id="1772508650">
              <w:marLeft w:val="0"/>
              <w:marRight w:val="0"/>
              <w:marTop w:val="0"/>
              <w:marBottom w:val="0"/>
              <w:divBdr>
                <w:top w:val="none" w:sz="0" w:space="0" w:color="auto"/>
                <w:left w:val="none" w:sz="0" w:space="0" w:color="auto"/>
                <w:bottom w:val="none" w:sz="0" w:space="0" w:color="auto"/>
                <w:right w:val="none" w:sz="0" w:space="0" w:color="auto"/>
              </w:divBdr>
            </w:div>
            <w:div w:id="224731385">
              <w:marLeft w:val="0"/>
              <w:marRight w:val="0"/>
              <w:marTop w:val="0"/>
              <w:marBottom w:val="0"/>
              <w:divBdr>
                <w:top w:val="none" w:sz="0" w:space="0" w:color="auto"/>
                <w:left w:val="none" w:sz="0" w:space="0" w:color="auto"/>
                <w:bottom w:val="none" w:sz="0" w:space="0" w:color="auto"/>
                <w:right w:val="none" w:sz="0" w:space="0" w:color="auto"/>
              </w:divBdr>
            </w:div>
            <w:div w:id="210650756">
              <w:marLeft w:val="0"/>
              <w:marRight w:val="0"/>
              <w:marTop w:val="0"/>
              <w:marBottom w:val="0"/>
              <w:divBdr>
                <w:top w:val="none" w:sz="0" w:space="0" w:color="auto"/>
                <w:left w:val="none" w:sz="0" w:space="0" w:color="auto"/>
                <w:bottom w:val="none" w:sz="0" w:space="0" w:color="auto"/>
                <w:right w:val="none" w:sz="0" w:space="0" w:color="auto"/>
              </w:divBdr>
            </w:div>
            <w:div w:id="1482307832">
              <w:marLeft w:val="0"/>
              <w:marRight w:val="0"/>
              <w:marTop w:val="0"/>
              <w:marBottom w:val="0"/>
              <w:divBdr>
                <w:top w:val="none" w:sz="0" w:space="0" w:color="auto"/>
                <w:left w:val="none" w:sz="0" w:space="0" w:color="auto"/>
                <w:bottom w:val="none" w:sz="0" w:space="0" w:color="auto"/>
                <w:right w:val="none" w:sz="0" w:space="0" w:color="auto"/>
              </w:divBdr>
            </w:div>
          </w:divsChild>
        </w:div>
        <w:div w:id="1760639064">
          <w:marLeft w:val="0"/>
          <w:marRight w:val="0"/>
          <w:marTop w:val="0"/>
          <w:marBottom w:val="0"/>
          <w:divBdr>
            <w:top w:val="single" w:sz="2" w:space="0" w:color="C6C8CA"/>
            <w:left w:val="single" w:sz="2" w:space="0" w:color="C6C8CA"/>
            <w:bottom w:val="single" w:sz="2" w:space="0" w:color="C6C8CA"/>
            <w:right w:val="single" w:sz="2" w:space="0" w:color="C6C8CA"/>
          </w:divBdr>
          <w:divsChild>
            <w:div w:id="791173582">
              <w:marLeft w:val="0"/>
              <w:marRight w:val="0"/>
              <w:marTop w:val="0"/>
              <w:marBottom w:val="0"/>
              <w:divBdr>
                <w:top w:val="none" w:sz="0" w:space="0" w:color="auto"/>
                <w:left w:val="none" w:sz="0" w:space="0" w:color="auto"/>
                <w:bottom w:val="none" w:sz="0" w:space="0" w:color="auto"/>
                <w:right w:val="none" w:sz="0" w:space="0" w:color="auto"/>
              </w:divBdr>
            </w:div>
            <w:div w:id="1186561043">
              <w:marLeft w:val="0"/>
              <w:marRight w:val="0"/>
              <w:marTop w:val="0"/>
              <w:marBottom w:val="0"/>
              <w:divBdr>
                <w:top w:val="none" w:sz="0" w:space="0" w:color="auto"/>
                <w:left w:val="none" w:sz="0" w:space="0" w:color="auto"/>
                <w:bottom w:val="none" w:sz="0" w:space="0" w:color="auto"/>
                <w:right w:val="none" w:sz="0" w:space="0" w:color="auto"/>
              </w:divBdr>
            </w:div>
            <w:div w:id="540943707">
              <w:marLeft w:val="0"/>
              <w:marRight w:val="0"/>
              <w:marTop w:val="0"/>
              <w:marBottom w:val="0"/>
              <w:divBdr>
                <w:top w:val="none" w:sz="0" w:space="0" w:color="auto"/>
                <w:left w:val="none" w:sz="0" w:space="0" w:color="auto"/>
                <w:bottom w:val="none" w:sz="0" w:space="0" w:color="auto"/>
                <w:right w:val="none" w:sz="0" w:space="0" w:color="auto"/>
              </w:divBdr>
            </w:div>
            <w:div w:id="375934109">
              <w:marLeft w:val="0"/>
              <w:marRight w:val="0"/>
              <w:marTop w:val="0"/>
              <w:marBottom w:val="0"/>
              <w:divBdr>
                <w:top w:val="none" w:sz="0" w:space="0" w:color="auto"/>
                <w:left w:val="none" w:sz="0" w:space="0" w:color="auto"/>
                <w:bottom w:val="none" w:sz="0" w:space="0" w:color="auto"/>
                <w:right w:val="none" w:sz="0" w:space="0" w:color="auto"/>
              </w:divBdr>
            </w:div>
            <w:div w:id="940114406">
              <w:marLeft w:val="0"/>
              <w:marRight w:val="0"/>
              <w:marTop w:val="0"/>
              <w:marBottom w:val="0"/>
              <w:divBdr>
                <w:top w:val="none" w:sz="0" w:space="0" w:color="auto"/>
                <w:left w:val="none" w:sz="0" w:space="0" w:color="auto"/>
                <w:bottom w:val="none" w:sz="0" w:space="0" w:color="auto"/>
                <w:right w:val="none" w:sz="0" w:space="0" w:color="auto"/>
              </w:divBdr>
            </w:div>
            <w:div w:id="18042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2311">
      <w:bodyDiv w:val="1"/>
      <w:marLeft w:val="0"/>
      <w:marRight w:val="0"/>
      <w:marTop w:val="0"/>
      <w:marBottom w:val="0"/>
      <w:divBdr>
        <w:top w:val="none" w:sz="0" w:space="0" w:color="auto"/>
        <w:left w:val="none" w:sz="0" w:space="0" w:color="auto"/>
        <w:bottom w:val="none" w:sz="0" w:space="0" w:color="auto"/>
        <w:right w:val="none" w:sz="0" w:space="0" w:color="auto"/>
      </w:divBdr>
    </w:div>
    <w:div w:id="437724311">
      <w:bodyDiv w:val="1"/>
      <w:marLeft w:val="0"/>
      <w:marRight w:val="0"/>
      <w:marTop w:val="0"/>
      <w:marBottom w:val="0"/>
      <w:divBdr>
        <w:top w:val="none" w:sz="0" w:space="0" w:color="auto"/>
        <w:left w:val="none" w:sz="0" w:space="0" w:color="auto"/>
        <w:bottom w:val="none" w:sz="0" w:space="0" w:color="auto"/>
        <w:right w:val="none" w:sz="0" w:space="0" w:color="auto"/>
      </w:divBdr>
      <w:divsChild>
        <w:div w:id="1908303873">
          <w:marLeft w:val="0"/>
          <w:marRight w:val="0"/>
          <w:marTop w:val="0"/>
          <w:marBottom w:val="0"/>
          <w:divBdr>
            <w:top w:val="none" w:sz="0" w:space="0" w:color="auto"/>
            <w:left w:val="none" w:sz="0" w:space="0" w:color="auto"/>
            <w:bottom w:val="none" w:sz="0" w:space="0" w:color="auto"/>
            <w:right w:val="none" w:sz="0" w:space="0" w:color="auto"/>
          </w:divBdr>
        </w:div>
        <w:div w:id="1820345740">
          <w:marLeft w:val="0"/>
          <w:marRight w:val="0"/>
          <w:marTop w:val="0"/>
          <w:marBottom w:val="0"/>
          <w:divBdr>
            <w:top w:val="none" w:sz="0" w:space="0" w:color="auto"/>
            <w:left w:val="none" w:sz="0" w:space="0" w:color="auto"/>
            <w:bottom w:val="none" w:sz="0" w:space="0" w:color="auto"/>
            <w:right w:val="none" w:sz="0" w:space="0" w:color="auto"/>
          </w:divBdr>
        </w:div>
        <w:div w:id="613825588">
          <w:marLeft w:val="0"/>
          <w:marRight w:val="0"/>
          <w:marTop w:val="0"/>
          <w:marBottom w:val="0"/>
          <w:divBdr>
            <w:top w:val="none" w:sz="0" w:space="0" w:color="auto"/>
            <w:left w:val="none" w:sz="0" w:space="0" w:color="auto"/>
            <w:bottom w:val="none" w:sz="0" w:space="0" w:color="auto"/>
            <w:right w:val="none" w:sz="0" w:space="0" w:color="auto"/>
          </w:divBdr>
        </w:div>
        <w:div w:id="1770274873">
          <w:marLeft w:val="0"/>
          <w:marRight w:val="0"/>
          <w:marTop w:val="0"/>
          <w:marBottom w:val="0"/>
          <w:divBdr>
            <w:top w:val="none" w:sz="0" w:space="0" w:color="auto"/>
            <w:left w:val="none" w:sz="0" w:space="0" w:color="auto"/>
            <w:bottom w:val="none" w:sz="0" w:space="0" w:color="auto"/>
            <w:right w:val="none" w:sz="0" w:space="0" w:color="auto"/>
          </w:divBdr>
        </w:div>
        <w:div w:id="1927839218">
          <w:marLeft w:val="0"/>
          <w:marRight w:val="0"/>
          <w:marTop w:val="567"/>
          <w:marBottom w:val="567"/>
          <w:divBdr>
            <w:top w:val="none" w:sz="0" w:space="0" w:color="auto"/>
            <w:left w:val="none" w:sz="0" w:space="0" w:color="auto"/>
            <w:bottom w:val="none" w:sz="0" w:space="0" w:color="auto"/>
            <w:right w:val="none" w:sz="0" w:space="0" w:color="auto"/>
          </w:divBdr>
        </w:div>
        <w:div w:id="1558391998">
          <w:marLeft w:val="0"/>
          <w:marRight w:val="0"/>
          <w:marTop w:val="0"/>
          <w:marBottom w:val="0"/>
          <w:divBdr>
            <w:top w:val="none" w:sz="0" w:space="0" w:color="auto"/>
            <w:left w:val="none" w:sz="0" w:space="0" w:color="auto"/>
            <w:bottom w:val="none" w:sz="0" w:space="0" w:color="auto"/>
            <w:right w:val="none" w:sz="0" w:space="0" w:color="auto"/>
          </w:divBdr>
        </w:div>
        <w:div w:id="1703752204">
          <w:marLeft w:val="0"/>
          <w:marRight w:val="0"/>
          <w:marTop w:val="567"/>
          <w:marBottom w:val="567"/>
          <w:divBdr>
            <w:top w:val="none" w:sz="0" w:space="0" w:color="auto"/>
            <w:left w:val="none" w:sz="0" w:space="0" w:color="auto"/>
            <w:bottom w:val="none" w:sz="0" w:space="0" w:color="auto"/>
            <w:right w:val="none" w:sz="0" w:space="0" w:color="auto"/>
          </w:divBdr>
          <w:divsChild>
            <w:div w:id="390233950">
              <w:marLeft w:val="0"/>
              <w:marRight w:val="0"/>
              <w:marTop w:val="284"/>
              <w:marBottom w:val="0"/>
              <w:divBdr>
                <w:top w:val="none" w:sz="0" w:space="0" w:color="auto"/>
                <w:left w:val="none" w:sz="0" w:space="0" w:color="auto"/>
                <w:bottom w:val="none" w:sz="0" w:space="0" w:color="auto"/>
                <w:right w:val="none" w:sz="0" w:space="0" w:color="auto"/>
              </w:divBdr>
            </w:div>
          </w:divsChild>
        </w:div>
        <w:div w:id="1929268662">
          <w:marLeft w:val="0"/>
          <w:marRight w:val="0"/>
          <w:marTop w:val="567"/>
          <w:marBottom w:val="567"/>
          <w:divBdr>
            <w:top w:val="none" w:sz="0" w:space="0" w:color="auto"/>
            <w:left w:val="none" w:sz="0" w:space="0" w:color="auto"/>
            <w:bottom w:val="none" w:sz="0" w:space="0" w:color="auto"/>
            <w:right w:val="none" w:sz="0" w:space="0" w:color="auto"/>
          </w:divBdr>
          <w:divsChild>
            <w:div w:id="306588204">
              <w:marLeft w:val="0"/>
              <w:marRight w:val="0"/>
              <w:marTop w:val="284"/>
              <w:marBottom w:val="0"/>
              <w:divBdr>
                <w:top w:val="none" w:sz="0" w:space="0" w:color="auto"/>
                <w:left w:val="none" w:sz="0" w:space="0" w:color="auto"/>
                <w:bottom w:val="none" w:sz="0" w:space="0" w:color="auto"/>
                <w:right w:val="none" w:sz="0" w:space="0" w:color="auto"/>
              </w:divBdr>
            </w:div>
          </w:divsChild>
        </w:div>
        <w:div w:id="813257042">
          <w:marLeft w:val="0"/>
          <w:marRight w:val="0"/>
          <w:marTop w:val="567"/>
          <w:marBottom w:val="567"/>
          <w:divBdr>
            <w:top w:val="none" w:sz="0" w:space="0" w:color="auto"/>
            <w:left w:val="none" w:sz="0" w:space="0" w:color="auto"/>
            <w:bottom w:val="none" w:sz="0" w:space="0" w:color="auto"/>
            <w:right w:val="none" w:sz="0" w:space="0" w:color="auto"/>
          </w:divBdr>
          <w:divsChild>
            <w:div w:id="1285237290">
              <w:marLeft w:val="0"/>
              <w:marRight w:val="0"/>
              <w:marTop w:val="284"/>
              <w:marBottom w:val="0"/>
              <w:divBdr>
                <w:top w:val="none" w:sz="0" w:space="0" w:color="auto"/>
                <w:left w:val="none" w:sz="0" w:space="0" w:color="auto"/>
                <w:bottom w:val="none" w:sz="0" w:space="0" w:color="auto"/>
                <w:right w:val="none" w:sz="0" w:space="0" w:color="auto"/>
              </w:divBdr>
            </w:div>
          </w:divsChild>
        </w:div>
        <w:div w:id="1307971708">
          <w:marLeft w:val="0"/>
          <w:marRight w:val="0"/>
          <w:marTop w:val="0"/>
          <w:marBottom w:val="0"/>
          <w:divBdr>
            <w:top w:val="none" w:sz="0" w:space="0" w:color="auto"/>
            <w:left w:val="none" w:sz="0" w:space="0" w:color="auto"/>
            <w:bottom w:val="none" w:sz="0" w:space="0" w:color="auto"/>
            <w:right w:val="none" w:sz="0" w:space="0" w:color="auto"/>
          </w:divBdr>
        </w:div>
        <w:div w:id="2016762672">
          <w:marLeft w:val="0"/>
          <w:marRight w:val="0"/>
          <w:marTop w:val="0"/>
          <w:marBottom w:val="0"/>
          <w:divBdr>
            <w:top w:val="none" w:sz="0" w:space="0" w:color="auto"/>
            <w:left w:val="none" w:sz="0" w:space="0" w:color="auto"/>
            <w:bottom w:val="none" w:sz="0" w:space="0" w:color="auto"/>
            <w:right w:val="none" w:sz="0" w:space="0" w:color="auto"/>
          </w:divBdr>
        </w:div>
        <w:div w:id="1732071330">
          <w:marLeft w:val="0"/>
          <w:marRight w:val="0"/>
          <w:marTop w:val="0"/>
          <w:marBottom w:val="0"/>
          <w:divBdr>
            <w:top w:val="none" w:sz="0" w:space="0" w:color="auto"/>
            <w:left w:val="none" w:sz="0" w:space="0" w:color="auto"/>
            <w:bottom w:val="none" w:sz="0" w:space="0" w:color="auto"/>
            <w:right w:val="none" w:sz="0" w:space="0" w:color="auto"/>
          </w:divBdr>
        </w:div>
      </w:divsChild>
    </w:div>
    <w:div w:id="747651902">
      <w:bodyDiv w:val="1"/>
      <w:marLeft w:val="0"/>
      <w:marRight w:val="0"/>
      <w:marTop w:val="0"/>
      <w:marBottom w:val="0"/>
      <w:divBdr>
        <w:top w:val="none" w:sz="0" w:space="0" w:color="auto"/>
        <w:left w:val="none" w:sz="0" w:space="0" w:color="auto"/>
        <w:bottom w:val="none" w:sz="0" w:space="0" w:color="auto"/>
        <w:right w:val="none" w:sz="0" w:space="0" w:color="auto"/>
      </w:divBdr>
      <w:divsChild>
        <w:div w:id="1225801404">
          <w:marLeft w:val="0"/>
          <w:marRight w:val="0"/>
          <w:marTop w:val="0"/>
          <w:marBottom w:val="0"/>
          <w:divBdr>
            <w:top w:val="none" w:sz="0" w:space="0" w:color="auto"/>
            <w:left w:val="none" w:sz="0" w:space="0" w:color="auto"/>
            <w:bottom w:val="none" w:sz="0" w:space="0" w:color="auto"/>
            <w:right w:val="none" w:sz="0" w:space="0" w:color="auto"/>
          </w:divBdr>
          <w:divsChild>
            <w:div w:id="863668">
              <w:marLeft w:val="0"/>
              <w:marRight w:val="0"/>
              <w:marTop w:val="0"/>
              <w:marBottom w:val="0"/>
              <w:divBdr>
                <w:top w:val="single" w:sz="2" w:space="0" w:color="C6DAC6"/>
                <w:left w:val="single" w:sz="2" w:space="0" w:color="C6DAC6"/>
                <w:bottom w:val="single" w:sz="2" w:space="0" w:color="C6DAC6"/>
                <w:right w:val="single" w:sz="2" w:space="0" w:color="C6DAC6"/>
              </w:divBdr>
            </w:div>
            <w:div w:id="1786002445">
              <w:marLeft w:val="0"/>
              <w:marRight w:val="0"/>
              <w:marTop w:val="0"/>
              <w:marBottom w:val="0"/>
              <w:divBdr>
                <w:top w:val="single" w:sz="2" w:space="0" w:color="BCD6ED"/>
                <w:left w:val="single" w:sz="2" w:space="0" w:color="BCD6ED"/>
                <w:bottom w:val="single" w:sz="2" w:space="0" w:color="BCD6ED"/>
                <w:right w:val="single" w:sz="2" w:space="0" w:color="BCD6ED"/>
              </w:divBdr>
            </w:div>
          </w:divsChild>
        </w:div>
        <w:div w:id="1369799841">
          <w:marLeft w:val="284"/>
          <w:marRight w:val="0"/>
          <w:marTop w:val="567"/>
          <w:marBottom w:val="170"/>
          <w:divBdr>
            <w:top w:val="none" w:sz="0" w:space="0" w:color="auto"/>
            <w:left w:val="none" w:sz="0" w:space="0" w:color="auto"/>
            <w:bottom w:val="none" w:sz="0" w:space="0" w:color="auto"/>
            <w:right w:val="none" w:sz="0" w:space="0" w:color="auto"/>
          </w:divBdr>
        </w:div>
        <w:div w:id="1444619467">
          <w:marLeft w:val="0"/>
          <w:marRight w:val="0"/>
          <w:marTop w:val="0"/>
          <w:marBottom w:val="0"/>
          <w:divBdr>
            <w:top w:val="none" w:sz="0" w:space="0" w:color="auto"/>
            <w:left w:val="none" w:sz="0" w:space="0" w:color="auto"/>
            <w:bottom w:val="none" w:sz="0" w:space="0" w:color="auto"/>
            <w:right w:val="none" w:sz="0" w:space="0" w:color="auto"/>
          </w:divBdr>
        </w:div>
        <w:div w:id="610554947">
          <w:marLeft w:val="284"/>
          <w:marRight w:val="0"/>
          <w:marTop w:val="567"/>
          <w:marBottom w:val="170"/>
          <w:divBdr>
            <w:top w:val="none" w:sz="0" w:space="0" w:color="auto"/>
            <w:left w:val="none" w:sz="0" w:space="0" w:color="auto"/>
            <w:bottom w:val="none" w:sz="0" w:space="0" w:color="auto"/>
            <w:right w:val="none" w:sz="0" w:space="0" w:color="auto"/>
          </w:divBdr>
        </w:div>
        <w:div w:id="1083069605">
          <w:marLeft w:val="0"/>
          <w:marRight w:val="0"/>
          <w:marTop w:val="0"/>
          <w:marBottom w:val="0"/>
          <w:divBdr>
            <w:top w:val="none" w:sz="0" w:space="0" w:color="auto"/>
            <w:left w:val="none" w:sz="0" w:space="0" w:color="auto"/>
            <w:bottom w:val="none" w:sz="0" w:space="0" w:color="auto"/>
            <w:right w:val="none" w:sz="0" w:space="0" w:color="auto"/>
          </w:divBdr>
        </w:div>
        <w:div w:id="1387297991">
          <w:marLeft w:val="284"/>
          <w:marRight w:val="0"/>
          <w:marTop w:val="567"/>
          <w:marBottom w:val="170"/>
          <w:divBdr>
            <w:top w:val="none" w:sz="0" w:space="0" w:color="auto"/>
            <w:left w:val="none" w:sz="0" w:space="0" w:color="auto"/>
            <w:bottom w:val="none" w:sz="0" w:space="0" w:color="auto"/>
            <w:right w:val="none" w:sz="0" w:space="0" w:color="auto"/>
          </w:divBdr>
        </w:div>
        <w:div w:id="39130008">
          <w:marLeft w:val="0"/>
          <w:marRight w:val="0"/>
          <w:marTop w:val="0"/>
          <w:marBottom w:val="0"/>
          <w:divBdr>
            <w:top w:val="none" w:sz="0" w:space="0" w:color="auto"/>
            <w:left w:val="none" w:sz="0" w:space="0" w:color="auto"/>
            <w:bottom w:val="none" w:sz="0" w:space="0" w:color="auto"/>
            <w:right w:val="none" w:sz="0" w:space="0" w:color="auto"/>
          </w:divBdr>
        </w:div>
        <w:div w:id="1593509476">
          <w:marLeft w:val="0"/>
          <w:marRight w:val="0"/>
          <w:marTop w:val="567"/>
          <w:marBottom w:val="567"/>
          <w:divBdr>
            <w:top w:val="none" w:sz="0" w:space="0" w:color="auto"/>
            <w:left w:val="none" w:sz="0" w:space="0" w:color="auto"/>
            <w:bottom w:val="none" w:sz="0" w:space="0" w:color="auto"/>
            <w:right w:val="none" w:sz="0" w:space="0" w:color="auto"/>
          </w:divBdr>
          <w:divsChild>
            <w:div w:id="1324700056">
              <w:marLeft w:val="0"/>
              <w:marRight w:val="0"/>
              <w:marTop w:val="284"/>
              <w:marBottom w:val="0"/>
              <w:divBdr>
                <w:top w:val="none" w:sz="0" w:space="0" w:color="auto"/>
                <w:left w:val="none" w:sz="0" w:space="0" w:color="auto"/>
                <w:bottom w:val="none" w:sz="0" w:space="0" w:color="auto"/>
                <w:right w:val="none" w:sz="0" w:space="0" w:color="auto"/>
              </w:divBdr>
            </w:div>
          </w:divsChild>
        </w:div>
      </w:divsChild>
    </w:div>
    <w:div w:id="790394146">
      <w:bodyDiv w:val="1"/>
      <w:marLeft w:val="0"/>
      <w:marRight w:val="0"/>
      <w:marTop w:val="0"/>
      <w:marBottom w:val="0"/>
      <w:divBdr>
        <w:top w:val="none" w:sz="0" w:space="0" w:color="auto"/>
        <w:left w:val="none" w:sz="0" w:space="0" w:color="auto"/>
        <w:bottom w:val="none" w:sz="0" w:space="0" w:color="auto"/>
        <w:right w:val="none" w:sz="0" w:space="0" w:color="auto"/>
      </w:divBdr>
      <w:divsChild>
        <w:div w:id="1631670092">
          <w:marLeft w:val="0"/>
          <w:marRight w:val="0"/>
          <w:marTop w:val="0"/>
          <w:marBottom w:val="0"/>
          <w:divBdr>
            <w:top w:val="none" w:sz="0" w:space="0" w:color="auto"/>
            <w:left w:val="none" w:sz="0" w:space="0" w:color="auto"/>
            <w:bottom w:val="none" w:sz="0" w:space="0" w:color="auto"/>
            <w:right w:val="none" w:sz="0" w:space="0" w:color="auto"/>
          </w:divBdr>
        </w:div>
        <w:div w:id="608663848">
          <w:marLeft w:val="0"/>
          <w:marRight w:val="0"/>
          <w:marTop w:val="0"/>
          <w:marBottom w:val="0"/>
          <w:divBdr>
            <w:top w:val="none" w:sz="0" w:space="0" w:color="auto"/>
            <w:left w:val="none" w:sz="0" w:space="0" w:color="auto"/>
            <w:bottom w:val="none" w:sz="0" w:space="0" w:color="auto"/>
            <w:right w:val="none" w:sz="0" w:space="0" w:color="auto"/>
          </w:divBdr>
        </w:div>
        <w:div w:id="459107350">
          <w:marLeft w:val="0"/>
          <w:marRight w:val="0"/>
          <w:marTop w:val="0"/>
          <w:marBottom w:val="0"/>
          <w:divBdr>
            <w:top w:val="none" w:sz="0" w:space="0" w:color="auto"/>
            <w:left w:val="none" w:sz="0" w:space="0" w:color="auto"/>
            <w:bottom w:val="none" w:sz="0" w:space="0" w:color="auto"/>
            <w:right w:val="none" w:sz="0" w:space="0" w:color="auto"/>
          </w:divBdr>
        </w:div>
        <w:div w:id="1636596573">
          <w:marLeft w:val="0"/>
          <w:marRight w:val="0"/>
          <w:marTop w:val="0"/>
          <w:marBottom w:val="0"/>
          <w:divBdr>
            <w:top w:val="none" w:sz="0" w:space="0" w:color="auto"/>
            <w:left w:val="none" w:sz="0" w:space="0" w:color="auto"/>
            <w:bottom w:val="none" w:sz="0" w:space="0" w:color="auto"/>
            <w:right w:val="none" w:sz="0" w:space="0" w:color="auto"/>
          </w:divBdr>
        </w:div>
        <w:div w:id="1247492973">
          <w:marLeft w:val="0"/>
          <w:marRight w:val="0"/>
          <w:marTop w:val="0"/>
          <w:marBottom w:val="0"/>
          <w:divBdr>
            <w:top w:val="none" w:sz="0" w:space="0" w:color="auto"/>
            <w:left w:val="none" w:sz="0" w:space="0" w:color="auto"/>
            <w:bottom w:val="none" w:sz="0" w:space="0" w:color="auto"/>
            <w:right w:val="none" w:sz="0" w:space="0" w:color="auto"/>
          </w:divBdr>
        </w:div>
        <w:div w:id="135343802">
          <w:marLeft w:val="0"/>
          <w:marRight w:val="0"/>
          <w:marTop w:val="0"/>
          <w:marBottom w:val="0"/>
          <w:divBdr>
            <w:top w:val="none" w:sz="0" w:space="0" w:color="auto"/>
            <w:left w:val="none" w:sz="0" w:space="0" w:color="auto"/>
            <w:bottom w:val="none" w:sz="0" w:space="0" w:color="auto"/>
            <w:right w:val="none" w:sz="0" w:space="0" w:color="auto"/>
          </w:divBdr>
        </w:div>
        <w:div w:id="547690425">
          <w:marLeft w:val="0"/>
          <w:marRight w:val="0"/>
          <w:marTop w:val="0"/>
          <w:marBottom w:val="0"/>
          <w:divBdr>
            <w:top w:val="none" w:sz="0" w:space="0" w:color="auto"/>
            <w:left w:val="none" w:sz="0" w:space="0" w:color="auto"/>
            <w:bottom w:val="none" w:sz="0" w:space="0" w:color="auto"/>
            <w:right w:val="none" w:sz="0" w:space="0" w:color="auto"/>
          </w:divBdr>
        </w:div>
      </w:divsChild>
    </w:div>
    <w:div w:id="825979171">
      <w:bodyDiv w:val="1"/>
      <w:marLeft w:val="0"/>
      <w:marRight w:val="0"/>
      <w:marTop w:val="0"/>
      <w:marBottom w:val="0"/>
      <w:divBdr>
        <w:top w:val="none" w:sz="0" w:space="0" w:color="auto"/>
        <w:left w:val="none" w:sz="0" w:space="0" w:color="auto"/>
        <w:bottom w:val="none" w:sz="0" w:space="0" w:color="auto"/>
        <w:right w:val="none" w:sz="0" w:space="0" w:color="auto"/>
      </w:divBdr>
      <w:divsChild>
        <w:div w:id="1023677683">
          <w:marLeft w:val="0"/>
          <w:marRight w:val="0"/>
          <w:marTop w:val="0"/>
          <w:marBottom w:val="0"/>
          <w:divBdr>
            <w:top w:val="none" w:sz="0" w:space="0" w:color="auto"/>
            <w:left w:val="none" w:sz="0" w:space="0" w:color="auto"/>
            <w:bottom w:val="none" w:sz="0" w:space="0" w:color="auto"/>
            <w:right w:val="none" w:sz="0" w:space="0" w:color="auto"/>
          </w:divBdr>
        </w:div>
      </w:divsChild>
    </w:div>
    <w:div w:id="838928178">
      <w:bodyDiv w:val="1"/>
      <w:marLeft w:val="0"/>
      <w:marRight w:val="0"/>
      <w:marTop w:val="0"/>
      <w:marBottom w:val="0"/>
      <w:divBdr>
        <w:top w:val="none" w:sz="0" w:space="0" w:color="auto"/>
        <w:left w:val="none" w:sz="0" w:space="0" w:color="auto"/>
        <w:bottom w:val="none" w:sz="0" w:space="0" w:color="auto"/>
        <w:right w:val="none" w:sz="0" w:space="0" w:color="auto"/>
      </w:divBdr>
      <w:divsChild>
        <w:div w:id="916981014">
          <w:marLeft w:val="0"/>
          <w:marRight w:val="0"/>
          <w:marTop w:val="0"/>
          <w:marBottom w:val="0"/>
          <w:divBdr>
            <w:top w:val="none" w:sz="0" w:space="0" w:color="auto"/>
            <w:left w:val="none" w:sz="0" w:space="0" w:color="auto"/>
            <w:bottom w:val="none" w:sz="0" w:space="0" w:color="auto"/>
            <w:right w:val="none" w:sz="0" w:space="0" w:color="auto"/>
          </w:divBdr>
        </w:div>
        <w:div w:id="427388746">
          <w:marLeft w:val="0"/>
          <w:marRight w:val="0"/>
          <w:marTop w:val="567"/>
          <w:marBottom w:val="567"/>
          <w:divBdr>
            <w:top w:val="none" w:sz="0" w:space="0" w:color="auto"/>
            <w:left w:val="none" w:sz="0" w:space="0" w:color="auto"/>
            <w:bottom w:val="none" w:sz="0" w:space="0" w:color="auto"/>
            <w:right w:val="none" w:sz="0" w:space="0" w:color="auto"/>
          </w:divBdr>
        </w:div>
        <w:div w:id="443035576">
          <w:marLeft w:val="0"/>
          <w:marRight w:val="0"/>
          <w:marTop w:val="0"/>
          <w:marBottom w:val="0"/>
          <w:divBdr>
            <w:top w:val="none" w:sz="0" w:space="0" w:color="auto"/>
            <w:left w:val="none" w:sz="0" w:space="0" w:color="auto"/>
            <w:bottom w:val="none" w:sz="0" w:space="0" w:color="auto"/>
            <w:right w:val="none" w:sz="0" w:space="0" w:color="auto"/>
          </w:divBdr>
        </w:div>
      </w:divsChild>
    </w:div>
    <w:div w:id="869030214">
      <w:bodyDiv w:val="1"/>
      <w:marLeft w:val="0"/>
      <w:marRight w:val="0"/>
      <w:marTop w:val="0"/>
      <w:marBottom w:val="0"/>
      <w:divBdr>
        <w:top w:val="none" w:sz="0" w:space="0" w:color="auto"/>
        <w:left w:val="none" w:sz="0" w:space="0" w:color="auto"/>
        <w:bottom w:val="none" w:sz="0" w:space="0" w:color="auto"/>
        <w:right w:val="none" w:sz="0" w:space="0" w:color="auto"/>
      </w:divBdr>
      <w:divsChild>
        <w:div w:id="964431321">
          <w:marLeft w:val="0"/>
          <w:marRight w:val="0"/>
          <w:marTop w:val="0"/>
          <w:marBottom w:val="0"/>
          <w:divBdr>
            <w:top w:val="none" w:sz="0" w:space="0" w:color="auto"/>
            <w:left w:val="none" w:sz="0" w:space="0" w:color="auto"/>
            <w:bottom w:val="none" w:sz="0" w:space="0" w:color="auto"/>
            <w:right w:val="none" w:sz="0" w:space="0" w:color="auto"/>
          </w:divBdr>
        </w:div>
        <w:div w:id="1914581121">
          <w:marLeft w:val="0"/>
          <w:marRight w:val="0"/>
          <w:marTop w:val="567"/>
          <w:marBottom w:val="567"/>
          <w:divBdr>
            <w:top w:val="none" w:sz="0" w:space="0" w:color="auto"/>
            <w:left w:val="none" w:sz="0" w:space="0" w:color="auto"/>
            <w:bottom w:val="none" w:sz="0" w:space="0" w:color="auto"/>
            <w:right w:val="none" w:sz="0" w:space="0" w:color="auto"/>
          </w:divBdr>
          <w:divsChild>
            <w:div w:id="1306859037">
              <w:marLeft w:val="0"/>
              <w:marRight w:val="0"/>
              <w:marTop w:val="284"/>
              <w:marBottom w:val="0"/>
              <w:divBdr>
                <w:top w:val="none" w:sz="0" w:space="0" w:color="auto"/>
                <w:left w:val="none" w:sz="0" w:space="0" w:color="auto"/>
                <w:bottom w:val="none" w:sz="0" w:space="0" w:color="auto"/>
                <w:right w:val="none" w:sz="0" w:space="0" w:color="auto"/>
              </w:divBdr>
            </w:div>
          </w:divsChild>
        </w:div>
        <w:div w:id="1607808535">
          <w:marLeft w:val="0"/>
          <w:marRight w:val="0"/>
          <w:marTop w:val="0"/>
          <w:marBottom w:val="0"/>
          <w:divBdr>
            <w:top w:val="none" w:sz="0" w:space="0" w:color="auto"/>
            <w:left w:val="none" w:sz="0" w:space="0" w:color="auto"/>
            <w:bottom w:val="none" w:sz="0" w:space="0" w:color="auto"/>
            <w:right w:val="none" w:sz="0" w:space="0" w:color="auto"/>
          </w:divBdr>
        </w:div>
        <w:div w:id="1266231192">
          <w:marLeft w:val="0"/>
          <w:marRight w:val="0"/>
          <w:marTop w:val="567"/>
          <w:marBottom w:val="567"/>
          <w:divBdr>
            <w:top w:val="none" w:sz="0" w:space="0" w:color="auto"/>
            <w:left w:val="none" w:sz="0" w:space="0" w:color="auto"/>
            <w:bottom w:val="none" w:sz="0" w:space="0" w:color="auto"/>
            <w:right w:val="none" w:sz="0" w:space="0" w:color="auto"/>
          </w:divBdr>
          <w:divsChild>
            <w:div w:id="470514538">
              <w:marLeft w:val="0"/>
              <w:marRight w:val="0"/>
              <w:marTop w:val="284"/>
              <w:marBottom w:val="0"/>
              <w:divBdr>
                <w:top w:val="none" w:sz="0" w:space="0" w:color="auto"/>
                <w:left w:val="none" w:sz="0" w:space="0" w:color="auto"/>
                <w:bottom w:val="none" w:sz="0" w:space="0" w:color="auto"/>
                <w:right w:val="none" w:sz="0" w:space="0" w:color="auto"/>
              </w:divBdr>
            </w:div>
          </w:divsChild>
        </w:div>
        <w:div w:id="1968007810">
          <w:marLeft w:val="0"/>
          <w:marRight w:val="0"/>
          <w:marTop w:val="0"/>
          <w:marBottom w:val="0"/>
          <w:divBdr>
            <w:top w:val="none" w:sz="0" w:space="0" w:color="auto"/>
            <w:left w:val="none" w:sz="0" w:space="0" w:color="auto"/>
            <w:bottom w:val="none" w:sz="0" w:space="0" w:color="auto"/>
            <w:right w:val="none" w:sz="0" w:space="0" w:color="auto"/>
          </w:divBdr>
        </w:div>
        <w:div w:id="1198852745">
          <w:marLeft w:val="0"/>
          <w:marRight w:val="0"/>
          <w:marTop w:val="567"/>
          <w:marBottom w:val="567"/>
          <w:divBdr>
            <w:top w:val="none" w:sz="0" w:space="0" w:color="auto"/>
            <w:left w:val="none" w:sz="0" w:space="0" w:color="auto"/>
            <w:bottom w:val="none" w:sz="0" w:space="0" w:color="auto"/>
            <w:right w:val="none" w:sz="0" w:space="0" w:color="auto"/>
          </w:divBdr>
          <w:divsChild>
            <w:div w:id="802385759">
              <w:marLeft w:val="0"/>
              <w:marRight w:val="0"/>
              <w:marTop w:val="284"/>
              <w:marBottom w:val="0"/>
              <w:divBdr>
                <w:top w:val="none" w:sz="0" w:space="0" w:color="auto"/>
                <w:left w:val="none" w:sz="0" w:space="0" w:color="auto"/>
                <w:bottom w:val="none" w:sz="0" w:space="0" w:color="auto"/>
                <w:right w:val="none" w:sz="0" w:space="0" w:color="auto"/>
              </w:divBdr>
            </w:div>
          </w:divsChild>
        </w:div>
        <w:div w:id="1120144101">
          <w:marLeft w:val="0"/>
          <w:marRight w:val="0"/>
          <w:marTop w:val="567"/>
          <w:marBottom w:val="567"/>
          <w:divBdr>
            <w:top w:val="none" w:sz="0" w:space="0" w:color="auto"/>
            <w:left w:val="none" w:sz="0" w:space="0" w:color="auto"/>
            <w:bottom w:val="none" w:sz="0" w:space="0" w:color="auto"/>
            <w:right w:val="none" w:sz="0" w:space="0" w:color="auto"/>
          </w:divBdr>
          <w:divsChild>
            <w:div w:id="1101142483">
              <w:marLeft w:val="0"/>
              <w:marRight w:val="0"/>
              <w:marTop w:val="284"/>
              <w:marBottom w:val="0"/>
              <w:divBdr>
                <w:top w:val="none" w:sz="0" w:space="0" w:color="auto"/>
                <w:left w:val="none" w:sz="0" w:space="0" w:color="auto"/>
                <w:bottom w:val="none" w:sz="0" w:space="0" w:color="auto"/>
                <w:right w:val="none" w:sz="0" w:space="0" w:color="auto"/>
              </w:divBdr>
            </w:div>
          </w:divsChild>
        </w:div>
        <w:div w:id="1576669287">
          <w:marLeft w:val="0"/>
          <w:marRight w:val="0"/>
          <w:marTop w:val="567"/>
          <w:marBottom w:val="567"/>
          <w:divBdr>
            <w:top w:val="none" w:sz="0" w:space="0" w:color="auto"/>
            <w:left w:val="none" w:sz="0" w:space="0" w:color="auto"/>
            <w:bottom w:val="none" w:sz="0" w:space="0" w:color="auto"/>
            <w:right w:val="none" w:sz="0" w:space="0" w:color="auto"/>
          </w:divBdr>
          <w:divsChild>
            <w:div w:id="149447549">
              <w:marLeft w:val="0"/>
              <w:marRight w:val="0"/>
              <w:marTop w:val="284"/>
              <w:marBottom w:val="0"/>
              <w:divBdr>
                <w:top w:val="none" w:sz="0" w:space="0" w:color="auto"/>
                <w:left w:val="none" w:sz="0" w:space="0" w:color="auto"/>
                <w:bottom w:val="none" w:sz="0" w:space="0" w:color="auto"/>
                <w:right w:val="none" w:sz="0" w:space="0" w:color="auto"/>
              </w:divBdr>
            </w:div>
          </w:divsChild>
        </w:div>
        <w:div w:id="1907840373">
          <w:marLeft w:val="0"/>
          <w:marRight w:val="0"/>
          <w:marTop w:val="567"/>
          <w:marBottom w:val="567"/>
          <w:divBdr>
            <w:top w:val="none" w:sz="0" w:space="0" w:color="auto"/>
            <w:left w:val="none" w:sz="0" w:space="0" w:color="auto"/>
            <w:bottom w:val="none" w:sz="0" w:space="0" w:color="auto"/>
            <w:right w:val="none" w:sz="0" w:space="0" w:color="auto"/>
          </w:divBdr>
          <w:divsChild>
            <w:div w:id="1402752545">
              <w:marLeft w:val="0"/>
              <w:marRight w:val="0"/>
              <w:marTop w:val="284"/>
              <w:marBottom w:val="0"/>
              <w:divBdr>
                <w:top w:val="none" w:sz="0" w:space="0" w:color="auto"/>
                <w:left w:val="none" w:sz="0" w:space="0" w:color="auto"/>
                <w:bottom w:val="none" w:sz="0" w:space="0" w:color="auto"/>
                <w:right w:val="none" w:sz="0" w:space="0" w:color="auto"/>
              </w:divBdr>
            </w:div>
          </w:divsChild>
        </w:div>
        <w:div w:id="1431582760">
          <w:marLeft w:val="0"/>
          <w:marRight w:val="0"/>
          <w:marTop w:val="567"/>
          <w:marBottom w:val="567"/>
          <w:divBdr>
            <w:top w:val="none" w:sz="0" w:space="0" w:color="auto"/>
            <w:left w:val="none" w:sz="0" w:space="0" w:color="auto"/>
            <w:bottom w:val="none" w:sz="0" w:space="0" w:color="auto"/>
            <w:right w:val="none" w:sz="0" w:space="0" w:color="auto"/>
          </w:divBdr>
          <w:divsChild>
            <w:div w:id="2064517723">
              <w:marLeft w:val="0"/>
              <w:marRight w:val="0"/>
              <w:marTop w:val="284"/>
              <w:marBottom w:val="0"/>
              <w:divBdr>
                <w:top w:val="none" w:sz="0" w:space="0" w:color="auto"/>
                <w:left w:val="none" w:sz="0" w:space="0" w:color="auto"/>
                <w:bottom w:val="none" w:sz="0" w:space="0" w:color="auto"/>
                <w:right w:val="none" w:sz="0" w:space="0" w:color="auto"/>
              </w:divBdr>
            </w:div>
          </w:divsChild>
        </w:div>
        <w:div w:id="282465087">
          <w:marLeft w:val="0"/>
          <w:marRight w:val="0"/>
          <w:marTop w:val="567"/>
          <w:marBottom w:val="567"/>
          <w:divBdr>
            <w:top w:val="none" w:sz="0" w:space="0" w:color="auto"/>
            <w:left w:val="none" w:sz="0" w:space="0" w:color="auto"/>
            <w:bottom w:val="none" w:sz="0" w:space="0" w:color="auto"/>
            <w:right w:val="none" w:sz="0" w:space="0" w:color="auto"/>
          </w:divBdr>
          <w:divsChild>
            <w:div w:id="1692341703">
              <w:marLeft w:val="0"/>
              <w:marRight w:val="0"/>
              <w:marTop w:val="284"/>
              <w:marBottom w:val="0"/>
              <w:divBdr>
                <w:top w:val="none" w:sz="0" w:space="0" w:color="auto"/>
                <w:left w:val="none" w:sz="0" w:space="0" w:color="auto"/>
                <w:bottom w:val="none" w:sz="0" w:space="0" w:color="auto"/>
                <w:right w:val="none" w:sz="0" w:space="0" w:color="auto"/>
              </w:divBdr>
            </w:div>
          </w:divsChild>
        </w:div>
        <w:div w:id="171141603">
          <w:marLeft w:val="0"/>
          <w:marRight w:val="0"/>
          <w:marTop w:val="567"/>
          <w:marBottom w:val="567"/>
          <w:divBdr>
            <w:top w:val="none" w:sz="0" w:space="0" w:color="auto"/>
            <w:left w:val="none" w:sz="0" w:space="0" w:color="auto"/>
            <w:bottom w:val="none" w:sz="0" w:space="0" w:color="auto"/>
            <w:right w:val="none" w:sz="0" w:space="0" w:color="auto"/>
          </w:divBdr>
          <w:divsChild>
            <w:div w:id="1875272010">
              <w:marLeft w:val="0"/>
              <w:marRight w:val="0"/>
              <w:marTop w:val="284"/>
              <w:marBottom w:val="0"/>
              <w:divBdr>
                <w:top w:val="none" w:sz="0" w:space="0" w:color="auto"/>
                <w:left w:val="none" w:sz="0" w:space="0" w:color="auto"/>
                <w:bottom w:val="none" w:sz="0" w:space="0" w:color="auto"/>
                <w:right w:val="none" w:sz="0" w:space="0" w:color="auto"/>
              </w:divBdr>
            </w:div>
          </w:divsChild>
        </w:div>
        <w:div w:id="1677683501">
          <w:marLeft w:val="0"/>
          <w:marRight w:val="0"/>
          <w:marTop w:val="567"/>
          <w:marBottom w:val="567"/>
          <w:divBdr>
            <w:top w:val="none" w:sz="0" w:space="0" w:color="auto"/>
            <w:left w:val="none" w:sz="0" w:space="0" w:color="auto"/>
            <w:bottom w:val="none" w:sz="0" w:space="0" w:color="auto"/>
            <w:right w:val="none" w:sz="0" w:space="0" w:color="auto"/>
          </w:divBdr>
          <w:divsChild>
            <w:div w:id="1658924344">
              <w:marLeft w:val="0"/>
              <w:marRight w:val="0"/>
              <w:marTop w:val="284"/>
              <w:marBottom w:val="0"/>
              <w:divBdr>
                <w:top w:val="none" w:sz="0" w:space="0" w:color="auto"/>
                <w:left w:val="none" w:sz="0" w:space="0" w:color="auto"/>
                <w:bottom w:val="none" w:sz="0" w:space="0" w:color="auto"/>
                <w:right w:val="none" w:sz="0" w:space="0" w:color="auto"/>
              </w:divBdr>
            </w:div>
          </w:divsChild>
        </w:div>
        <w:div w:id="1102921755">
          <w:marLeft w:val="0"/>
          <w:marRight w:val="0"/>
          <w:marTop w:val="567"/>
          <w:marBottom w:val="567"/>
          <w:divBdr>
            <w:top w:val="none" w:sz="0" w:space="0" w:color="auto"/>
            <w:left w:val="none" w:sz="0" w:space="0" w:color="auto"/>
            <w:bottom w:val="none" w:sz="0" w:space="0" w:color="auto"/>
            <w:right w:val="none" w:sz="0" w:space="0" w:color="auto"/>
          </w:divBdr>
          <w:divsChild>
            <w:div w:id="1174688986">
              <w:marLeft w:val="0"/>
              <w:marRight w:val="0"/>
              <w:marTop w:val="284"/>
              <w:marBottom w:val="0"/>
              <w:divBdr>
                <w:top w:val="none" w:sz="0" w:space="0" w:color="auto"/>
                <w:left w:val="none" w:sz="0" w:space="0" w:color="auto"/>
                <w:bottom w:val="none" w:sz="0" w:space="0" w:color="auto"/>
                <w:right w:val="none" w:sz="0" w:space="0" w:color="auto"/>
              </w:divBdr>
            </w:div>
          </w:divsChild>
        </w:div>
        <w:div w:id="2043094927">
          <w:marLeft w:val="0"/>
          <w:marRight w:val="0"/>
          <w:marTop w:val="567"/>
          <w:marBottom w:val="567"/>
          <w:divBdr>
            <w:top w:val="none" w:sz="0" w:space="0" w:color="auto"/>
            <w:left w:val="none" w:sz="0" w:space="0" w:color="auto"/>
            <w:bottom w:val="none" w:sz="0" w:space="0" w:color="auto"/>
            <w:right w:val="none" w:sz="0" w:space="0" w:color="auto"/>
          </w:divBdr>
          <w:divsChild>
            <w:div w:id="1599168772">
              <w:marLeft w:val="0"/>
              <w:marRight w:val="0"/>
              <w:marTop w:val="284"/>
              <w:marBottom w:val="0"/>
              <w:divBdr>
                <w:top w:val="none" w:sz="0" w:space="0" w:color="auto"/>
                <w:left w:val="none" w:sz="0" w:space="0" w:color="auto"/>
                <w:bottom w:val="none" w:sz="0" w:space="0" w:color="auto"/>
                <w:right w:val="none" w:sz="0" w:space="0" w:color="auto"/>
              </w:divBdr>
            </w:div>
          </w:divsChild>
        </w:div>
        <w:div w:id="520171138">
          <w:marLeft w:val="0"/>
          <w:marRight w:val="0"/>
          <w:marTop w:val="567"/>
          <w:marBottom w:val="567"/>
          <w:divBdr>
            <w:top w:val="none" w:sz="0" w:space="0" w:color="auto"/>
            <w:left w:val="none" w:sz="0" w:space="0" w:color="auto"/>
            <w:bottom w:val="none" w:sz="0" w:space="0" w:color="auto"/>
            <w:right w:val="none" w:sz="0" w:space="0" w:color="auto"/>
          </w:divBdr>
          <w:divsChild>
            <w:div w:id="689456774">
              <w:marLeft w:val="0"/>
              <w:marRight w:val="0"/>
              <w:marTop w:val="284"/>
              <w:marBottom w:val="0"/>
              <w:divBdr>
                <w:top w:val="none" w:sz="0" w:space="0" w:color="auto"/>
                <w:left w:val="none" w:sz="0" w:space="0" w:color="auto"/>
                <w:bottom w:val="none" w:sz="0" w:space="0" w:color="auto"/>
                <w:right w:val="none" w:sz="0" w:space="0" w:color="auto"/>
              </w:divBdr>
            </w:div>
          </w:divsChild>
        </w:div>
        <w:div w:id="703402219">
          <w:marLeft w:val="0"/>
          <w:marRight w:val="0"/>
          <w:marTop w:val="567"/>
          <w:marBottom w:val="567"/>
          <w:divBdr>
            <w:top w:val="none" w:sz="0" w:space="0" w:color="auto"/>
            <w:left w:val="none" w:sz="0" w:space="0" w:color="auto"/>
            <w:bottom w:val="none" w:sz="0" w:space="0" w:color="auto"/>
            <w:right w:val="none" w:sz="0" w:space="0" w:color="auto"/>
          </w:divBdr>
          <w:divsChild>
            <w:div w:id="1469208203">
              <w:marLeft w:val="0"/>
              <w:marRight w:val="0"/>
              <w:marTop w:val="284"/>
              <w:marBottom w:val="0"/>
              <w:divBdr>
                <w:top w:val="none" w:sz="0" w:space="0" w:color="auto"/>
                <w:left w:val="none" w:sz="0" w:space="0" w:color="auto"/>
                <w:bottom w:val="none" w:sz="0" w:space="0" w:color="auto"/>
                <w:right w:val="none" w:sz="0" w:space="0" w:color="auto"/>
              </w:divBdr>
            </w:div>
          </w:divsChild>
        </w:div>
        <w:div w:id="2079472784">
          <w:marLeft w:val="0"/>
          <w:marRight w:val="0"/>
          <w:marTop w:val="567"/>
          <w:marBottom w:val="567"/>
          <w:divBdr>
            <w:top w:val="none" w:sz="0" w:space="0" w:color="auto"/>
            <w:left w:val="none" w:sz="0" w:space="0" w:color="auto"/>
            <w:bottom w:val="none" w:sz="0" w:space="0" w:color="auto"/>
            <w:right w:val="none" w:sz="0" w:space="0" w:color="auto"/>
          </w:divBdr>
          <w:divsChild>
            <w:div w:id="439766538">
              <w:marLeft w:val="0"/>
              <w:marRight w:val="0"/>
              <w:marTop w:val="284"/>
              <w:marBottom w:val="0"/>
              <w:divBdr>
                <w:top w:val="none" w:sz="0" w:space="0" w:color="auto"/>
                <w:left w:val="none" w:sz="0" w:space="0" w:color="auto"/>
                <w:bottom w:val="none" w:sz="0" w:space="0" w:color="auto"/>
                <w:right w:val="none" w:sz="0" w:space="0" w:color="auto"/>
              </w:divBdr>
            </w:div>
          </w:divsChild>
        </w:div>
        <w:div w:id="454906972">
          <w:marLeft w:val="0"/>
          <w:marRight w:val="0"/>
          <w:marTop w:val="567"/>
          <w:marBottom w:val="567"/>
          <w:divBdr>
            <w:top w:val="none" w:sz="0" w:space="0" w:color="auto"/>
            <w:left w:val="none" w:sz="0" w:space="0" w:color="auto"/>
            <w:bottom w:val="none" w:sz="0" w:space="0" w:color="auto"/>
            <w:right w:val="none" w:sz="0" w:space="0" w:color="auto"/>
          </w:divBdr>
          <w:divsChild>
            <w:div w:id="1890651538">
              <w:marLeft w:val="0"/>
              <w:marRight w:val="0"/>
              <w:marTop w:val="284"/>
              <w:marBottom w:val="0"/>
              <w:divBdr>
                <w:top w:val="none" w:sz="0" w:space="0" w:color="auto"/>
                <w:left w:val="none" w:sz="0" w:space="0" w:color="auto"/>
                <w:bottom w:val="none" w:sz="0" w:space="0" w:color="auto"/>
                <w:right w:val="none" w:sz="0" w:space="0" w:color="auto"/>
              </w:divBdr>
            </w:div>
          </w:divsChild>
        </w:div>
        <w:div w:id="336153241">
          <w:marLeft w:val="0"/>
          <w:marRight w:val="0"/>
          <w:marTop w:val="567"/>
          <w:marBottom w:val="567"/>
          <w:divBdr>
            <w:top w:val="none" w:sz="0" w:space="0" w:color="auto"/>
            <w:left w:val="none" w:sz="0" w:space="0" w:color="auto"/>
            <w:bottom w:val="none" w:sz="0" w:space="0" w:color="auto"/>
            <w:right w:val="none" w:sz="0" w:space="0" w:color="auto"/>
          </w:divBdr>
          <w:divsChild>
            <w:div w:id="1869904925">
              <w:marLeft w:val="0"/>
              <w:marRight w:val="0"/>
              <w:marTop w:val="284"/>
              <w:marBottom w:val="0"/>
              <w:divBdr>
                <w:top w:val="none" w:sz="0" w:space="0" w:color="auto"/>
                <w:left w:val="none" w:sz="0" w:space="0" w:color="auto"/>
                <w:bottom w:val="none" w:sz="0" w:space="0" w:color="auto"/>
                <w:right w:val="none" w:sz="0" w:space="0" w:color="auto"/>
              </w:divBdr>
            </w:div>
          </w:divsChild>
        </w:div>
        <w:div w:id="1877617888">
          <w:marLeft w:val="0"/>
          <w:marRight w:val="0"/>
          <w:marTop w:val="567"/>
          <w:marBottom w:val="567"/>
          <w:divBdr>
            <w:top w:val="none" w:sz="0" w:space="0" w:color="auto"/>
            <w:left w:val="none" w:sz="0" w:space="0" w:color="auto"/>
            <w:bottom w:val="none" w:sz="0" w:space="0" w:color="auto"/>
            <w:right w:val="none" w:sz="0" w:space="0" w:color="auto"/>
          </w:divBdr>
          <w:divsChild>
            <w:div w:id="1921064955">
              <w:marLeft w:val="0"/>
              <w:marRight w:val="0"/>
              <w:marTop w:val="284"/>
              <w:marBottom w:val="0"/>
              <w:divBdr>
                <w:top w:val="none" w:sz="0" w:space="0" w:color="auto"/>
                <w:left w:val="none" w:sz="0" w:space="0" w:color="auto"/>
                <w:bottom w:val="none" w:sz="0" w:space="0" w:color="auto"/>
                <w:right w:val="none" w:sz="0" w:space="0" w:color="auto"/>
              </w:divBdr>
            </w:div>
          </w:divsChild>
        </w:div>
        <w:div w:id="1462529952">
          <w:marLeft w:val="0"/>
          <w:marRight w:val="0"/>
          <w:marTop w:val="567"/>
          <w:marBottom w:val="567"/>
          <w:divBdr>
            <w:top w:val="none" w:sz="0" w:space="0" w:color="auto"/>
            <w:left w:val="none" w:sz="0" w:space="0" w:color="auto"/>
            <w:bottom w:val="none" w:sz="0" w:space="0" w:color="auto"/>
            <w:right w:val="none" w:sz="0" w:space="0" w:color="auto"/>
          </w:divBdr>
          <w:divsChild>
            <w:div w:id="830029570">
              <w:marLeft w:val="0"/>
              <w:marRight w:val="0"/>
              <w:marTop w:val="284"/>
              <w:marBottom w:val="0"/>
              <w:divBdr>
                <w:top w:val="none" w:sz="0" w:space="0" w:color="auto"/>
                <w:left w:val="none" w:sz="0" w:space="0" w:color="auto"/>
                <w:bottom w:val="none" w:sz="0" w:space="0" w:color="auto"/>
                <w:right w:val="none" w:sz="0" w:space="0" w:color="auto"/>
              </w:divBdr>
            </w:div>
          </w:divsChild>
        </w:div>
        <w:div w:id="1006520639">
          <w:marLeft w:val="0"/>
          <w:marRight w:val="0"/>
          <w:marTop w:val="567"/>
          <w:marBottom w:val="567"/>
          <w:divBdr>
            <w:top w:val="none" w:sz="0" w:space="0" w:color="auto"/>
            <w:left w:val="none" w:sz="0" w:space="0" w:color="auto"/>
            <w:bottom w:val="none" w:sz="0" w:space="0" w:color="auto"/>
            <w:right w:val="none" w:sz="0" w:space="0" w:color="auto"/>
          </w:divBdr>
          <w:divsChild>
            <w:div w:id="94863180">
              <w:marLeft w:val="0"/>
              <w:marRight w:val="0"/>
              <w:marTop w:val="284"/>
              <w:marBottom w:val="0"/>
              <w:divBdr>
                <w:top w:val="none" w:sz="0" w:space="0" w:color="auto"/>
                <w:left w:val="none" w:sz="0" w:space="0" w:color="auto"/>
                <w:bottom w:val="none" w:sz="0" w:space="0" w:color="auto"/>
                <w:right w:val="none" w:sz="0" w:space="0" w:color="auto"/>
              </w:divBdr>
            </w:div>
          </w:divsChild>
        </w:div>
        <w:div w:id="1453863785">
          <w:marLeft w:val="0"/>
          <w:marRight w:val="0"/>
          <w:marTop w:val="567"/>
          <w:marBottom w:val="567"/>
          <w:divBdr>
            <w:top w:val="none" w:sz="0" w:space="0" w:color="auto"/>
            <w:left w:val="none" w:sz="0" w:space="0" w:color="auto"/>
            <w:bottom w:val="none" w:sz="0" w:space="0" w:color="auto"/>
            <w:right w:val="none" w:sz="0" w:space="0" w:color="auto"/>
          </w:divBdr>
          <w:divsChild>
            <w:div w:id="86582176">
              <w:marLeft w:val="0"/>
              <w:marRight w:val="0"/>
              <w:marTop w:val="284"/>
              <w:marBottom w:val="0"/>
              <w:divBdr>
                <w:top w:val="none" w:sz="0" w:space="0" w:color="auto"/>
                <w:left w:val="none" w:sz="0" w:space="0" w:color="auto"/>
                <w:bottom w:val="none" w:sz="0" w:space="0" w:color="auto"/>
                <w:right w:val="none" w:sz="0" w:space="0" w:color="auto"/>
              </w:divBdr>
            </w:div>
          </w:divsChild>
        </w:div>
        <w:div w:id="963124461">
          <w:marLeft w:val="0"/>
          <w:marRight w:val="0"/>
          <w:marTop w:val="567"/>
          <w:marBottom w:val="567"/>
          <w:divBdr>
            <w:top w:val="none" w:sz="0" w:space="0" w:color="auto"/>
            <w:left w:val="none" w:sz="0" w:space="0" w:color="auto"/>
            <w:bottom w:val="none" w:sz="0" w:space="0" w:color="auto"/>
            <w:right w:val="none" w:sz="0" w:space="0" w:color="auto"/>
          </w:divBdr>
          <w:divsChild>
            <w:div w:id="1646623097">
              <w:marLeft w:val="0"/>
              <w:marRight w:val="0"/>
              <w:marTop w:val="284"/>
              <w:marBottom w:val="0"/>
              <w:divBdr>
                <w:top w:val="none" w:sz="0" w:space="0" w:color="auto"/>
                <w:left w:val="none" w:sz="0" w:space="0" w:color="auto"/>
                <w:bottom w:val="none" w:sz="0" w:space="0" w:color="auto"/>
                <w:right w:val="none" w:sz="0" w:space="0" w:color="auto"/>
              </w:divBdr>
            </w:div>
          </w:divsChild>
        </w:div>
        <w:div w:id="1138718567">
          <w:marLeft w:val="0"/>
          <w:marRight w:val="0"/>
          <w:marTop w:val="567"/>
          <w:marBottom w:val="567"/>
          <w:divBdr>
            <w:top w:val="none" w:sz="0" w:space="0" w:color="auto"/>
            <w:left w:val="none" w:sz="0" w:space="0" w:color="auto"/>
            <w:bottom w:val="none" w:sz="0" w:space="0" w:color="auto"/>
            <w:right w:val="none" w:sz="0" w:space="0" w:color="auto"/>
          </w:divBdr>
          <w:divsChild>
            <w:div w:id="1244028326">
              <w:marLeft w:val="0"/>
              <w:marRight w:val="0"/>
              <w:marTop w:val="284"/>
              <w:marBottom w:val="0"/>
              <w:divBdr>
                <w:top w:val="none" w:sz="0" w:space="0" w:color="auto"/>
                <w:left w:val="none" w:sz="0" w:space="0" w:color="auto"/>
                <w:bottom w:val="none" w:sz="0" w:space="0" w:color="auto"/>
                <w:right w:val="none" w:sz="0" w:space="0" w:color="auto"/>
              </w:divBdr>
            </w:div>
          </w:divsChild>
        </w:div>
        <w:div w:id="2009820116">
          <w:marLeft w:val="0"/>
          <w:marRight w:val="0"/>
          <w:marTop w:val="567"/>
          <w:marBottom w:val="567"/>
          <w:divBdr>
            <w:top w:val="none" w:sz="0" w:space="0" w:color="auto"/>
            <w:left w:val="none" w:sz="0" w:space="0" w:color="auto"/>
            <w:bottom w:val="none" w:sz="0" w:space="0" w:color="auto"/>
            <w:right w:val="none" w:sz="0" w:space="0" w:color="auto"/>
          </w:divBdr>
          <w:divsChild>
            <w:div w:id="1697152122">
              <w:marLeft w:val="0"/>
              <w:marRight w:val="0"/>
              <w:marTop w:val="284"/>
              <w:marBottom w:val="0"/>
              <w:divBdr>
                <w:top w:val="none" w:sz="0" w:space="0" w:color="auto"/>
                <w:left w:val="none" w:sz="0" w:space="0" w:color="auto"/>
                <w:bottom w:val="none" w:sz="0" w:space="0" w:color="auto"/>
                <w:right w:val="none" w:sz="0" w:space="0" w:color="auto"/>
              </w:divBdr>
            </w:div>
          </w:divsChild>
        </w:div>
        <w:div w:id="399447952">
          <w:marLeft w:val="0"/>
          <w:marRight w:val="0"/>
          <w:marTop w:val="567"/>
          <w:marBottom w:val="567"/>
          <w:divBdr>
            <w:top w:val="none" w:sz="0" w:space="0" w:color="auto"/>
            <w:left w:val="none" w:sz="0" w:space="0" w:color="auto"/>
            <w:bottom w:val="none" w:sz="0" w:space="0" w:color="auto"/>
            <w:right w:val="none" w:sz="0" w:space="0" w:color="auto"/>
          </w:divBdr>
          <w:divsChild>
            <w:div w:id="1123384109">
              <w:marLeft w:val="0"/>
              <w:marRight w:val="0"/>
              <w:marTop w:val="284"/>
              <w:marBottom w:val="0"/>
              <w:divBdr>
                <w:top w:val="none" w:sz="0" w:space="0" w:color="auto"/>
                <w:left w:val="none" w:sz="0" w:space="0" w:color="auto"/>
                <w:bottom w:val="none" w:sz="0" w:space="0" w:color="auto"/>
                <w:right w:val="none" w:sz="0" w:space="0" w:color="auto"/>
              </w:divBdr>
            </w:div>
          </w:divsChild>
        </w:div>
        <w:div w:id="1382168112">
          <w:marLeft w:val="0"/>
          <w:marRight w:val="0"/>
          <w:marTop w:val="567"/>
          <w:marBottom w:val="567"/>
          <w:divBdr>
            <w:top w:val="none" w:sz="0" w:space="0" w:color="auto"/>
            <w:left w:val="none" w:sz="0" w:space="0" w:color="auto"/>
            <w:bottom w:val="none" w:sz="0" w:space="0" w:color="auto"/>
            <w:right w:val="none" w:sz="0" w:space="0" w:color="auto"/>
          </w:divBdr>
          <w:divsChild>
            <w:div w:id="1943610549">
              <w:marLeft w:val="0"/>
              <w:marRight w:val="0"/>
              <w:marTop w:val="284"/>
              <w:marBottom w:val="0"/>
              <w:divBdr>
                <w:top w:val="none" w:sz="0" w:space="0" w:color="auto"/>
                <w:left w:val="none" w:sz="0" w:space="0" w:color="auto"/>
                <w:bottom w:val="none" w:sz="0" w:space="0" w:color="auto"/>
                <w:right w:val="none" w:sz="0" w:space="0" w:color="auto"/>
              </w:divBdr>
            </w:div>
          </w:divsChild>
        </w:div>
        <w:div w:id="274754818">
          <w:marLeft w:val="0"/>
          <w:marRight w:val="0"/>
          <w:marTop w:val="567"/>
          <w:marBottom w:val="567"/>
          <w:divBdr>
            <w:top w:val="none" w:sz="0" w:space="0" w:color="auto"/>
            <w:left w:val="none" w:sz="0" w:space="0" w:color="auto"/>
            <w:bottom w:val="none" w:sz="0" w:space="0" w:color="auto"/>
            <w:right w:val="none" w:sz="0" w:space="0" w:color="auto"/>
          </w:divBdr>
          <w:divsChild>
            <w:div w:id="2006856328">
              <w:marLeft w:val="0"/>
              <w:marRight w:val="0"/>
              <w:marTop w:val="284"/>
              <w:marBottom w:val="0"/>
              <w:divBdr>
                <w:top w:val="none" w:sz="0" w:space="0" w:color="auto"/>
                <w:left w:val="none" w:sz="0" w:space="0" w:color="auto"/>
                <w:bottom w:val="none" w:sz="0" w:space="0" w:color="auto"/>
                <w:right w:val="none" w:sz="0" w:space="0" w:color="auto"/>
              </w:divBdr>
            </w:div>
          </w:divsChild>
        </w:div>
        <w:div w:id="2145273296">
          <w:marLeft w:val="0"/>
          <w:marRight w:val="0"/>
          <w:marTop w:val="567"/>
          <w:marBottom w:val="567"/>
          <w:divBdr>
            <w:top w:val="none" w:sz="0" w:space="0" w:color="auto"/>
            <w:left w:val="none" w:sz="0" w:space="0" w:color="auto"/>
            <w:bottom w:val="none" w:sz="0" w:space="0" w:color="auto"/>
            <w:right w:val="none" w:sz="0" w:space="0" w:color="auto"/>
          </w:divBdr>
          <w:divsChild>
            <w:div w:id="505944406">
              <w:marLeft w:val="0"/>
              <w:marRight w:val="0"/>
              <w:marTop w:val="284"/>
              <w:marBottom w:val="0"/>
              <w:divBdr>
                <w:top w:val="none" w:sz="0" w:space="0" w:color="auto"/>
                <w:left w:val="none" w:sz="0" w:space="0" w:color="auto"/>
                <w:bottom w:val="none" w:sz="0" w:space="0" w:color="auto"/>
                <w:right w:val="none" w:sz="0" w:space="0" w:color="auto"/>
              </w:divBdr>
            </w:div>
          </w:divsChild>
        </w:div>
        <w:div w:id="1928808384">
          <w:marLeft w:val="0"/>
          <w:marRight w:val="0"/>
          <w:marTop w:val="567"/>
          <w:marBottom w:val="567"/>
          <w:divBdr>
            <w:top w:val="none" w:sz="0" w:space="0" w:color="auto"/>
            <w:left w:val="none" w:sz="0" w:space="0" w:color="auto"/>
            <w:bottom w:val="none" w:sz="0" w:space="0" w:color="auto"/>
            <w:right w:val="none" w:sz="0" w:space="0" w:color="auto"/>
          </w:divBdr>
          <w:divsChild>
            <w:div w:id="1690641020">
              <w:marLeft w:val="0"/>
              <w:marRight w:val="0"/>
              <w:marTop w:val="284"/>
              <w:marBottom w:val="0"/>
              <w:divBdr>
                <w:top w:val="none" w:sz="0" w:space="0" w:color="auto"/>
                <w:left w:val="none" w:sz="0" w:space="0" w:color="auto"/>
                <w:bottom w:val="none" w:sz="0" w:space="0" w:color="auto"/>
                <w:right w:val="none" w:sz="0" w:space="0" w:color="auto"/>
              </w:divBdr>
            </w:div>
          </w:divsChild>
        </w:div>
        <w:div w:id="612977711">
          <w:marLeft w:val="0"/>
          <w:marRight w:val="0"/>
          <w:marTop w:val="567"/>
          <w:marBottom w:val="567"/>
          <w:divBdr>
            <w:top w:val="none" w:sz="0" w:space="0" w:color="auto"/>
            <w:left w:val="none" w:sz="0" w:space="0" w:color="auto"/>
            <w:bottom w:val="none" w:sz="0" w:space="0" w:color="auto"/>
            <w:right w:val="none" w:sz="0" w:space="0" w:color="auto"/>
          </w:divBdr>
          <w:divsChild>
            <w:div w:id="653803435">
              <w:marLeft w:val="0"/>
              <w:marRight w:val="0"/>
              <w:marTop w:val="284"/>
              <w:marBottom w:val="0"/>
              <w:divBdr>
                <w:top w:val="none" w:sz="0" w:space="0" w:color="auto"/>
                <w:left w:val="none" w:sz="0" w:space="0" w:color="auto"/>
                <w:bottom w:val="none" w:sz="0" w:space="0" w:color="auto"/>
                <w:right w:val="none" w:sz="0" w:space="0" w:color="auto"/>
              </w:divBdr>
            </w:div>
          </w:divsChild>
        </w:div>
        <w:div w:id="1426531602">
          <w:marLeft w:val="0"/>
          <w:marRight w:val="0"/>
          <w:marTop w:val="567"/>
          <w:marBottom w:val="567"/>
          <w:divBdr>
            <w:top w:val="none" w:sz="0" w:space="0" w:color="auto"/>
            <w:left w:val="none" w:sz="0" w:space="0" w:color="auto"/>
            <w:bottom w:val="none" w:sz="0" w:space="0" w:color="auto"/>
            <w:right w:val="none" w:sz="0" w:space="0" w:color="auto"/>
          </w:divBdr>
          <w:divsChild>
            <w:div w:id="1273636769">
              <w:marLeft w:val="0"/>
              <w:marRight w:val="0"/>
              <w:marTop w:val="284"/>
              <w:marBottom w:val="0"/>
              <w:divBdr>
                <w:top w:val="none" w:sz="0" w:space="0" w:color="auto"/>
                <w:left w:val="none" w:sz="0" w:space="0" w:color="auto"/>
                <w:bottom w:val="none" w:sz="0" w:space="0" w:color="auto"/>
                <w:right w:val="none" w:sz="0" w:space="0" w:color="auto"/>
              </w:divBdr>
            </w:div>
          </w:divsChild>
        </w:div>
      </w:divsChild>
    </w:div>
    <w:div w:id="946040341">
      <w:bodyDiv w:val="1"/>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1187057270">
          <w:marLeft w:val="0"/>
          <w:marRight w:val="0"/>
          <w:marTop w:val="0"/>
          <w:marBottom w:val="0"/>
          <w:divBdr>
            <w:top w:val="none" w:sz="0" w:space="0" w:color="auto"/>
            <w:left w:val="none" w:sz="0" w:space="0" w:color="auto"/>
            <w:bottom w:val="none" w:sz="0" w:space="0" w:color="auto"/>
            <w:right w:val="none" w:sz="0" w:space="0" w:color="auto"/>
          </w:divBdr>
        </w:div>
        <w:div w:id="1598979372">
          <w:marLeft w:val="0"/>
          <w:marRight w:val="0"/>
          <w:marTop w:val="0"/>
          <w:marBottom w:val="0"/>
          <w:divBdr>
            <w:top w:val="none" w:sz="0" w:space="0" w:color="auto"/>
            <w:left w:val="none" w:sz="0" w:space="0" w:color="auto"/>
            <w:bottom w:val="none" w:sz="0" w:space="0" w:color="auto"/>
            <w:right w:val="none" w:sz="0" w:space="0" w:color="auto"/>
          </w:divBdr>
        </w:div>
      </w:divsChild>
    </w:div>
    <w:div w:id="1113011923">
      <w:bodyDiv w:val="1"/>
      <w:marLeft w:val="0"/>
      <w:marRight w:val="0"/>
      <w:marTop w:val="0"/>
      <w:marBottom w:val="0"/>
      <w:divBdr>
        <w:top w:val="none" w:sz="0" w:space="0" w:color="auto"/>
        <w:left w:val="none" w:sz="0" w:space="0" w:color="auto"/>
        <w:bottom w:val="none" w:sz="0" w:space="0" w:color="auto"/>
        <w:right w:val="none" w:sz="0" w:space="0" w:color="auto"/>
      </w:divBdr>
    </w:div>
    <w:div w:id="1260680946">
      <w:bodyDiv w:val="1"/>
      <w:marLeft w:val="0"/>
      <w:marRight w:val="0"/>
      <w:marTop w:val="0"/>
      <w:marBottom w:val="0"/>
      <w:divBdr>
        <w:top w:val="none" w:sz="0" w:space="0" w:color="auto"/>
        <w:left w:val="none" w:sz="0" w:space="0" w:color="auto"/>
        <w:bottom w:val="none" w:sz="0" w:space="0" w:color="auto"/>
        <w:right w:val="none" w:sz="0" w:space="0" w:color="auto"/>
      </w:divBdr>
      <w:divsChild>
        <w:div w:id="169377229">
          <w:marLeft w:val="0"/>
          <w:marRight w:val="0"/>
          <w:marTop w:val="0"/>
          <w:marBottom w:val="0"/>
          <w:divBdr>
            <w:top w:val="none" w:sz="0" w:space="0" w:color="auto"/>
            <w:left w:val="none" w:sz="0" w:space="0" w:color="auto"/>
            <w:bottom w:val="none" w:sz="0" w:space="0" w:color="auto"/>
            <w:right w:val="none" w:sz="0" w:space="0" w:color="auto"/>
          </w:divBdr>
        </w:div>
      </w:divsChild>
    </w:div>
    <w:div w:id="1267882913">
      <w:bodyDiv w:val="1"/>
      <w:marLeft w:val="0"/>
      <w:marRight w:val="0"/>
      <w:marTop w:val="0"/>
      <w:marBottom w:val="0"/>
      <w:divBdr>
        <w:top w:val="none" w:sz="0" w:space="0" w:color="auto"/>
        <w:left w:val="none" w:sz="0" w:space="0" w:color="auto"/>
        <w:bottom w:val="none" w:sz="0" w:space="0" w:color="auto"/>
        <w:right w:val="none" w:sz="0" w:space="0" w:color="auto"/>
      </w:divBdr>
      <w:divsChild>
        <w:div w:id="1200969901">
          <w:marLeft w:val="0"/>
          <w:marRight w:val="0"/>
          <w:marTop w:val="0"/>
          <w:marBottom w:val="0"/>
          <w:divBdr>
            <w:top w:val="none" w:sz="0" w:space="0" w:color="auto"/>
            <w:left w:val="none" w:sz="0" w:space="0" w:color="auto"/>
            <w:bottom w:val="none" w:sz="0" w:space="0" w:color="auto"/>
            <w:right w:val="none" w:sz="0" w:space="0" w:color="auto"/>
          </w:divBdr>
        </w:div>
        <w:div w:id="1638146757">
          <w:marLeft w:val="0"/>
          <w:marRight w:val="0"/>
          <w:marTop w:val="0"/>
          <w:marBottom w:val="0"/>
          <w:divBdr>
            <w:top w:val="none" w:sz="0" w:space="0" w:color="auto"/>
            <w:left w:val="none" w:sz="0" w:space="0" w:color="auto"/>
            <w:bottom w:val="none" w:sz="0" w:space="0" w:color="auto"/>
            <w:right w:val="none" w:sz="0" w:space="0" w:color="auto"/>
          </w:divBdr>
        </w:div>
        <w:div w:id="2042242171">
          <w:marLeft w:val="0"/>
          <w:marRight w:val="0"/>
          <w:marTop w:val="0"/>
          <w:marBottom w:val="0"/>
          <w:divBdr>
            <w:top w:val="none" w:sz="0" w:space="0" w:color="auto"/>
            <w:left w:val="none" w:sz="0" w:space="0" w:color="auto"/>
            <w:bottom w:val="none" w:sz="0" w:space="0" w:color="auto"/>
            <w:right w:val="none" w:sz="0" w:space="0" w:color="auto"/>
          </w:divBdr>
        </w:div>
        <w:div w:id="1677345948">
          <w:marLeft w:val="0"/>
          <w:marRight w:val="0"/>
          <w:marTop w:val="0"/>
          <w:marBottom w:val="0"/>
          <w:divBdr>
            <w:top w:val="none" w:sz="0" w:space="0" w:color="auto"/>
            <w:left w:val="none" w:sz="0" w:space="0" w:color="auto"/>
            <w:bottom w:val="none" w:sz="0" w:space="0" w:color="auto"/>
            <w:right w:val="none" w:sz="0" w:space="0" w:color="auto"/>
          </w:divBdr>
        </w:div>
        <w:div w:id="1049762797">
          <w:marLeft w:val="0"/>
          <w:marRight w:val="0"/>
          <w:marTop w:val="0"/>
          <w:marBottom w:val="0"/>
          <w:divBdr>
            <w:top w:val="none" w:sz="0" w:space="0" w:color="auto"/>
            <w:left w:val="none" w:sz="0" w:space="0" w:color="auto"/>
            <w:bottom w:val="none" w:sz="0" w:space="0" w:color="auto"/>
            <w:right w:val="none" w:sz="0" w:space="0" w:color="auto"/>
          </w:divBdr>
        </w:div>
        <w:div w:id="949430154">
          <w:marLeft w:val="0"/>
          <w:marRight w:val="0"/>
          <w:marTop w:val="0"/>
          <w:marBottom w:val="0"/>
          <w:divBdr>
            <w:top w:val="none" w:sz="0" w:space="0" w:color="auto"/>
            <w:left w:val="none" w:sz="0" w:space="0" w:color="auto"/>
            <w:bottom w:val="none" w:sz="0" w:space="0" w:color="auto"/>
            <w:right w:val="none" w:sz="0" w:space="0" w:color="auto"/>
          </w:divBdr>
        </w:div>
        <w:div w:id="2108962133">
          <w:marLeft w:val="0"/>
          <w:marRight w:val="0"/>
          <w:marTop w:val="0"/>
          <w:marBottom w:val="0"/>
          <w:divBdr>
            <w:top w:val="none" w:sz="0" w:space="0" w:color="auto"/>
            <w:left w:val="none" w:sz="0" w:space="0" w:color="auto"/>
            <w:bottom w:val="none" w:sz="0" w:space="0" w:color="auto"/>
            <w:right w:val="none" w:sz="0" w:space="0" w:color="auto"/>
          </w:divBdr>
        </w:div>
        <w:div w:id="1720595755">
          <w:marLeft w:val="0"/>
          <w:marRight w:val="0"/>
          <w:marTop w:val="0"/>
          <w:marBottom w:val="0"/>
          <w:divBdr>
            <w:top w:val="none" w:sz="0" w:space="0" w:color="auto"/>
            <w:left w:val="none" w:sz="0" w:space="0" w:color="auto"/>
            <w:bottom w:val="none" w:sz="0" w:space="0" w:color="auto"/>
            <w:right w:val="none" w:sz="0" w:space="0" w:color="auto"/>
          </w:divBdr>
        </w:div>
        <w:div w:id="1242638199">
          <w:marLeft w:val="0"/>
          <w:marRight w:val="0"/>
          <w:marTop w:val="0"/>
          <w:marBottom w:val="0"/>
          <w:divBdr>
            <w:top w:val="none" w:sz="0" w:space="0" w:color="auto"/>
            <w:left w:val="none" w:sz="0" w:space="0" w:color="auto"/>
            <w:bottom w:val="none" w:sz="0" w:space="0" w:color="auto"/>
            <w:right w:val="none" w:sz="0" w:space="0" w:color="auto"/>
          </w:divBdr>
        </w:div>
        <w:div w:id="1841583160">
          <w:marLeft w:val="0"/>
          <w:marRight w:val="0"/>
          <w:marTop w:val="0"/>
          <w:marBottom w:val="0"/>
          <w:divBdr>
            <w:top w:val="none" w:sz="0" w:space="0" w:color="auto"/>
            <w:left w:val="none" w:sz="0" w:space="0" w:color="auto"/>
            <w:bottom w:val="none" w:sz="0" w:space="0" w:color="auto"/>
            <w:right w:val="none" w:sz="0" w:space="0" w:color="auto"/>
          </w:divBdr>
        </w:div>
        <w:div w:id="240452781">
          <w:marLeft w:val="0"/>
          <w:marRight w:val="0"/>
          <w:marTop w:val="0"/>
          <w:marBottom w:val="0"/>
          <w:divBdr>
            <w:top w:val="none" w:sz="0" w:space="0" w:color="auto"/>
            <w:left w:val="none" w:sz="0" w:space="0" w:color="auto"/>
            <w:bottom w:val="none" w:sz="0" w:space="0" w:color="auto"/>
            <w:right w:val="none" w:sz="0" w:space="0" w:color="auto"/>
          </w:divBdr>
        </w:div>
        <w:div w:id="1330210337">
          <w:marLeft w:val="0"/>
          <w:marRight w:val="0"/>
          <w:marTop w:val="0"/>
          <w:marBottom w:val="0"/>
          <w:divBdr>
            <w:top w:val="none" w:sz="0" w:space="0" w:color="auto"/>
            <w:left w:val="none" w:sz="0" w:space="0" w:color="auto"/>
            <w:bottom w:val="none" w:sz="0" w:space="0" w:color="auto"/>
            <w:right w:val="none" w:sz="0" w:space="0" w:color="auto"/>
          </w:divBdr>
        </w:div>
        <w:div w:id="1415005787">
          <w:marLeft w:val="0"/>
          <w:marRight w:val="0"/>
          <w:marTop w:val="0"/>
          <w:marBottom w:val="0"/>
          <w:divBdr>
            <w:top w:val="none" w:sz="0" w:space="0" w:color="auto"/>
            <w:left w:val="none" w:sz="0" w:space="0" w:color="auto"/>
            <w:bottom w:val="none" w:sz="0" w:space="0" w:color="auto"/>
            <w:right w:val="none" w:sz="0" w:space="0" w:color="auto"/>
          </w:divBdr>
          <w:divsChild>
            <w:div w:id="667246387">
              <w:marLeft w:val="0"/>
              <w:marRight w:val="0"/>
              <w:marTop w:val="0"/>
              <w:marBottom w:val="0"/>
              <w:divBdr>
                <w:top w:val="single" w:sz="2" w:space="0" w:color="BCD6ED"/>
                <w:left w:val="single" w:sz="2" w:space="0" w:color="BCD6ED"/>
                <w:bottom w:val="single" w:sz="2" w:space="0" w:color="BCD6ED"/>
                <w:right w:val="single" w:sz="2" w:space="0" w:color="BCD6ED"/>
              </w:divBdr>
            </w:div>
          </w:divsChild>
        </w:div>
        <w:div w:id="531498634">
          <w:marLeft w:val="0"/>
          <w:marRight w:val="0"/>
          <w:marTop w:val="567"/>
          <w:marBottom w:val="567"/>
          <w:divBdr>
            <w:top w:val="none" w:sz="0" w:space="0" w:color="auto"/>
            <w:left w:val="none" w:sz="0" w:space="0" w:color="auto"/>
            <w:bottom w:val="none" w:sz="0" w:space="0" w:color="auto"/>
            <w:right w:val="none" w:sz="0" w:space="0" w:color="auto"/>
          </w:divBdr>
        </w:div>
        <w:div w:id="2014136910">
          <w:marLeft w:val="0"/>
          <w:marRight w:val="0"/>
          <w:marTop w:val="0"/>
          <w:marBottom w:val="0"/>
          <w:divBdr>
            <w:top w:val="none" w:sz="0" w:space="0" w:color="auto"/>
            <w:left w:val="none" w:sz="0" w:space="0" w:color="auto"/>
            <w:bottom w:val="none" w:sz="0" w:space="0" w:color="auto"/>
            <w:right w:val="none" w:sz="0" w:space="0" w:color="auto"/>
          </w:divBdr>
        </w:div>
        <w:div w:id="1658807249">
          <w:marLeft w:val="0"/>
          <w:marRight w:val="0"/>
          <w:marTop w:val="0"/>
          <w:marBottom w:val="0"/>
          <w:divBdr>
            <w:top w:val="none" w:sz="0" w:space="0" w:color="auto"/>
            <w:left w:val="none" w:sz="0" w:space="0" w:color="auto"/>
            <w:bottom w:val="none" w:sz="0" w:space="0" w:color="auto"/>
            <w:right w:val="none" w:sz="0" w:space="0" w:color="auto"/>
          </w:divBdr>
        </w:div>
        <w:div w:id="1705058875">
          <w:marLeft w:val="0"/>
          <w:marRight w:val="0"/>
          <w:marTop w:val="0"/>
          <w:marBottom w:val="0"/>
          <w:divBdr>
            <w:top w:val="none" w:sz="0" w:space="0" w:color="auto"/>
            <w:left w:val="none" w:sz="0" w:space="0" w:color="auto"/>
            <w:bottom w:val="none" w:sz="0" w:space="0" w:color="auto"/>
            <w:right w:val="none" w:sz="0" w:space="0" w:color="auto"/>
          </w:divBdr>
        </w:div>
      </w:divsChild>
    </w:div>
    <w:div w:id="1348561176">
      <w:bodyDiv w:val="1"/>
      <w:marLeft w:val="0"/>
      <w:marRight w:val="0"/>
      <w:marTop w:val="0"/>
      <w:marBottom w:val="0"/>
      <w:divBdr>
        <w:top w:val="none" w:sz="0" w:space="0" w:color="auto"/>
        <w:left w:val="none" w:sz="0" w:space="0" w:color="auto"/>
        <w:bottom w:val="none" w:sz="0" w:space="0" w:color="auto"/>
        <w:right w:val="none" w:sz="0" w:space="0" w:color="auto"/>
      </w:divBdr>
      <w:divsChild>
        <w:div w:id="131482224">
          <w:marLeft w:val="0"/>
          <w:marRight w:val="0"/>
          <w:marTop w:val="0"/>
          <w:marBottom w:val="0"/>
          <w:divBdr>
            <w:top w:val="single" w:sz="2" w:space="0" w:color="C6C8CA"/>
            <w:left w:val="single" w:sz="2" w:space="0" w:color="C6C8CA"/>
            <w:bottom w:val="single" w:sz="2" w:space="0" w:color="C6C8CA"/>
            <w:right w:val="single" w:sz="2" w:space="0" w:color="C6C8CA"/>
          </w:divBdr>
        </w:div>
      </w:divsChild>
    </w:div>
    <w:div w:id="1478955440">
      <w:bodyDiv w:val="1"/>
      <w:marLeft w:val="0"/>
      <w:marRight w:val="0"/>
      <w:marTop w:val="0"/>
      <w:marBottom w:val="0"/>
      <w:divBdr>
        <w:top w:val="none" w:sz="0" w:space="0" w:color="auto"/>
        <w:left w:val="none" w:sz="0" w:space="0" w:color="auto"/>
        <w:bottom w:val="none" w:sz="0" w:space="0" w:color="auto"/>
        <w:right w:val="none" w:sz="0" w:space="0" w:color="auto"/>
      </w:divBdr>
      <w:divsChild>
        <w:div w:id="2117940937">
          <w:marLeft w:val="0"/>
          <w:marRight w:val="0"/>
          <w:marTop w:val="0"/>
          <w:marBottom w:val="0"/>
          <w:divBdr>
            <w:top w:val="none" w:sz="0" w:space="0" w:color="auto"/>
            <w:left w:val="none" w:sz="0" w:space="0" w:color="auto"/>
            <w:bottom w:val="none" w:sz="0" w:space="0" w:color="auto"/>
            <w:right w:val="none" w:sz="0" w:space="0" w:color="auto"/>
          </w:divBdr>
        </w:div>
      </w:divsChild>
    </w:div>
    <w:div w:id="1612056391">
      <w:bodyDiv w:val="1"/>
      <w:marLeft w:val="0"/>
      <w:marRight w:val="0"/>
      <w:marTop w:val="0"/>
      <w:marBottom w:val="0"/>
      <w:divBdr>
        <w:top w:val="none" w:sz="0" w:space="0" w:color="auto"/>
        <w:left w:val="none" w:sz="0" w:space="0" w:color="auto"/>
        <w:bottom w:val="none" w:sz="0" w:space="0" w:color="auto"/>
        <w:right w:val="none" w:sz="0" w:space="0" w:color="auto"/>
      </w:divBdr>
      <w:divsChild>
        <w:div w:id="452014900">
          <w:marLeft w:val="0"/>
          <w:marRight w:val="0"/>
          <w:marTop w:val="0"/>
          <w:marBottom w:val="0"/>
          <w:divBdr>
            <w:top w:val="none" w:sz="0" w:space="0" w:color="auto"/>
            <w:left w:val="none" w:sz="0" w:space="0" w:color="auto"/>
            <w:bottom w:val="none" w:sz="0" w:space="0" w:color="auto"/>
            <w:right w:val="none" w:sz="0" w:space="0" w:color="auto"/>
          </w:divBdr>
          <w:divsChild>
            <w:div w:id="420563873">
              <w:marLeft w:val="0"/>
              <w:marRight w:val="0"/>
              <w:marTop w:val="0"/>
              <w:marBottom w:val="0"/>
              <w:divBdr>
                <w:top w:val="none" w:sz="0" w:space="0" w:color="auto"/>
                <w:left w:val="none" w:sz="0" w:space="0" w:color="auto"/>
                <w:bottom w:val="none" w:sz="0" w:space="0" w:color="auto"/>
                <w:right w:val="none" w:sz="0" w:space="0" w:color="auto"/>
              </w:divBdr>
            </w:div>
            <w:div w:id="391200187">
              <w:marLeft w:val="0"/>
              <w:marRight w:val="0"/>
              <w:marTop w:val="0"/>
              <w:marBottom w:val="0"/>
              <w:divBdr>
                <w:top w:val="none" w:sz="0" w:space="0" w:color="auto"/>
                <w:left w:val="none" w:sz="0" w:space="0" w:color="auto"/>
                <w:bottom w:val="none" w:sz="0" w:space="0" w:color="auto"/>
                <w:right w:val="none" w:sz="0" w:space="0" w:color="auto"/>
              </w:divBdr>
              <w:divsChild>
                <w:div w:id="1739480274">
                  <w:marLeft w:val="0"/>
                  <w:marRight w:val="0"/>
                  <w:marTop w:val="0"/>
                  <w:marBottom w:val="0"/>
                  <w:divBdr>
                    <w:top w:val="single" w:sz="2" w:space="0" w:color="BCD6ED"/>
                    <w:left w:val="single" w:sz="2" w:space="0" w:color="BCD6ED"/>
                    <w:bottom w:val="single" w:sz="2" w:space="0" w:color="BCD6ED"/>
                    <w:right w:val="single" w:sz="2" w:space="0" w:color="BCD6ED"/>
                  </w:divBdr>
                </w:div>
              </w:divsChild>
            </w:div>
            <w:div w:id="1207449128">
              <w:marLeft w:val="0"/>
              <w:marRight w:val="0"/>
              <w:marTop w:val="0"/>
              <w:marBottom w:val="0"/>
              <w:divBdr>
                <w:top w:val="none" w:sz="0" w:space="0" w:color="auto"/>
                <w:left w:val="none" w:sz="0" w:space="0" w:color="auto"/>
                <w:bottom w:val="none" w:sz="0" w:space="0" w:color="auto"/>
                <w:right w:val="none" w:sz="0" w:space="0" w:color="auto"/>
              </w:divBdr>
            </w:div>
            <w:div w:id="1405756626">
              <w:marLeft w:val="0"/>
              <w:marRight w:val="0"/>
              <w:marTop w:val="0"/>
              <w:marBottom w:val="0"/>
              <w:divBdr>
                <w:top w:val="none" w:sz="0" w:space="0" w:color="auto"/>
                <w:left w:val="none" w:sz="0" w:space="0" w:color="auto"/>
                <w:bottom w:val="none" w:sz="0" w:space="0" w:color="auto"/>
                <w:right w:val="none" w:sz="0" w:space="0" w:color="auto"/>
              </w:divBdr>
            </w:div>
            <w:div w:id="145242066">
              <w:marLeft w:val="0"/>
              <w:marRight w:val="0"/>
              <w:marTop w:val="0"/>
              <w:marBottom w:val="0"/>
              <w:divBdr>
                <w:top w:val="none" w:sz="0" w:space="0" w:color="auto"/>
                <w:left w:val="none" w:sz="0" w:space="0" w:color="auto"/>
                <w:bottom w:val="none" w:sz="0" w:space="0" w:color="auto"/>
                <w:right w:val="none" w:sz="0" w:space="0" w:color="auto"/>
              </w:divBdr>
              <w:divsChild>
                <w:div w:id="503252395">
                  <w:marLeft w:val="0"/>
                  <w:marRight w:val="0"/>
                  <w:marTop w:val="0"/>
                  <w:marBottom w:val="0"/>
                  <w:divBdr>
                    <w:top w:val="single" w:sz="2" w:space="0" w:color="BCD6ED"/>
                    <w:left w:val="single" w:sz="2" w:space="0" w:color="BCD6ED"/>
                    <w:bottom w:val="single" w:sz="2" w:space="0" w:color="BCD6ED"/>
                    <w:right w:val="single" w:sz="2" w:space="0" w:color="BCD6ED"/>
                  </w:divBdr>
                </w:div>
                <w:div w:id="2116708945">
                  <w:marLeft w:val="0"/>
                  <w:marRight w:val="0"/>
                  <w:marTop w:val="0"/>
                  <w:marBottom w:val="0"/>
                  <w:divBdr>
                    <w:top w:val="single" w:sz="2" w:space="0" w:color="BCD6ED"/>
                    <w:left w:val="single" w:sz="2" w:space="0" w:color="BCD6ED"/>
                    <w:bottom w:val="single" w:sz="2" w:space="0" w:color="BCD6ED"/>
                    <w:right w:val="single" w:sz="2" w:space="0" w:color="BCD6ED"/>
                  </w:divBdr>
                </w:div>
                <w:div w:id="1318069062">
                  <w:marLeft w:val="0"/>
                  <w:marRight w:val="0"/>
                  <w:marTop w:val="0"/>
                  <w:marBottom w:val="0"/>
                  <w:divBdr>
                    <w:top w:val="single" w:sz="2" w:space="0" w:color="BCD6ED"/>
                    <w:left w:val="single" w:sz="2" w:space="0" w:color="BCD6ED"/>
                    <w:bottom w:val="single" w:sz="2" w:space="0" w:color="BCD6ED"/>
                    <w:right w:val="single" w:sz="2" w:space="0" w:color="BCD6ED"/>
                  </w:divBdr>
                </w:div>
                <w:div w:id="1383672270">
                  <w:marLeft w:val="0"/>
                  <w:marRight w:val="0"/>
                  <w:marTop w:val="0"/>
                  <w:marBottom w:val="0"/>
                  <w:divBdr>
                    <w:top w:val="single" w:sz="2" w:space="0" w:color="BCD6ED"/>
                    <w:left w:val="single" w:sz="2" w:space="0" w:color="BCD6ED"/>
                    <w:bottom w:val="single" w:sz="2" w:space="0" w:color="BCD6ED"/>
                    <w:right w:val="single" w:sz="2" w:space="0" w:color="BCD6ED"/>
                  </w:divBdr>
                </w:div>
                <w:div w:id="1228229796">
                  <w:marLeft w:val="0"/>
                  <w:marRight w:val="0"/>
                  <w:marTop w:val="0"/>
                  <w:marBottom w:val="0"/>
                  <w:divBdr>
                    <w:top w:val="single" w:sz="2" w:space="0" w:color="C6DAC6"/>
                    <w:left w:val="single" w:sz="2" w:space="0" w:color="C6DAC6"/>
                    <w:bottom w:val="single" w:sz="2" w:space="0" w:color="C6DAC6"/>
                    <w:right w:val="single" w:sz="2" w:space="0" w:color="C6DAC6"/>
                  </w:divBdr>
                </w:div>
                <w:div w:id="1552762738">
                  <w:marLeft w:val="0"/>
                  <w:marRight w:val="0"/>
                  <w:marTop w:val="0"/>
                  <w:marBottom w:val="0"/>
                  <w:divBdr>
                    <w:top w:val="single" w:sz="2" w:space="0" w:color="C6DAC6"/>
                    <w:left w:val="single" w:sz="2" w:space="0" w:color="C6DAC6"/>
                    <w:bottom w:val="single" w:sz="2" w:space="0" w:color="C6DAC6"/>
                    <w:right w:val="single" w:sz="2" w:space="0" w:color="C6DAC6"/>
                  </w:divBdr>
                </w:div>
              </w:divsChild>
            </w:div>
          </w:divsChild>
        </w:div>
      </w:divsChild>
    </w:div>
    <w:div w:id="1717705370">
      <w:bodyDiv w:val="1"/>
      <w:marLeft w:val="0"/>
      <w:marRight w:val="0"/>
      <w:marTop w:val="0"/>
      <w:marBottom w:val="0"/>
      <w:divBdr>
        <w:top w:val="none" w:sz="0" w:space="0" w:color="auto"/>
        <w:left w:val="none" w:sz="0" w:space="0" w:color="auto"/>
        <w:bottom w:val="none" w:sz="0" w:space="0" w:color="auto"/>
        <w:right w:val="none" w:sz="0" w:space="0" w:color="auto"/>
      </w:divBdr>
      <w:divsChild>
        <w:div w:id="1125078747">
          <w:marLeft w:val="0"/>
          <w:marRight w:val="0"/>
          <w:marTop w:val="0"/>
          <w:marBottom w:val="0"/>
          <w:divBdr>
            <w:top w:val="none" w:sz="0" w:space="0" w:color="auto"/>
            <w:left w:val="none" w:sz="0" w:space="0" w:color="auto"/>
            <w:bottom w:val="none" w:sz="0" w:space="0" w:color="auto"/>
            <w:right w:val="none" w:sz="0" w:space="0" w:color="auto"/>
          </w:divBdr>
        </w:div>
        <w:div w:id="933247426">
          <w:marLeft w:val="0"/>
          <w:marRight w:val="0"/>
          <w:marTop w:val="0"/>
          <w:marBottom w:val="0"/>
          <w:divBdr>
            <w:top w:val="none" w:sz="0" w:space="0" w:color="auto"/>
            <w:left w:val="none" w:sz="0" w:space="0" w:color="auto"/>
            <w:bottom w:val="none" w:sz="0" w:space="0" w:color="auto"/>
            <w:right w:val="none" w:sz="0" w:space="0" w:color="auto"/>
          </w:divBdr>
        </w:div>
      </w:divsChild>
    </w:div>
    <w:div w:id="1813055976">
      <w:bodyDiv w:val="1"/>
      <w:marLeft w:val="0"/>
      <w:marRight w:val="0"/>
      <w:marTop w:val="0"/>
      <w:marBottom w:val="0"/>
      <w:divBdr>
        <w:top w:val="none" w:sz="0" w:space="0" w:color="auto"/>
        <w:left w:val="none" w:sz="0" w:space="0" w:color="auto"/>
        <w:bottom w:val="none" w:sz="0" w:space="0" w:color="auto"/>
        <w:right w:val="none" w:sz="0" w:space="0" w:color="auto"/>
      </w:divBdr>
      <w:divsChild>
        <w:div w:id="1585801500">
          <w:marLeft w:val="0"/>
          <w:marRight w:val="0"/>
          <w:marTop w:val="567"/>
          <w:marBottom w:val="567"/>
          <w:divBdr>
            <w:top w:val="none" w:sz="0" w:space="0" w:color="auto"/>
            <w:left w:val="none" w:sz="0" w:space="0" w:color="auto"/>
            <w:bottom w:val="none" w:sz="0" w:space="0" w:color="auto"/>
            <w:right w:val="none" w:sz="0" w:space="0" w:color="auto"/>
          </w:divBdr>
          <w:divsChild>
            <w:div w:id="67505125">
              <w:marLeft w:val="0"/>
              <w:marRight w:val="0"/>
              <w:marTop w:val="284"/>
              <w:marBottom w:val="0"/>
              <w:divBdr>
                <w:top w:val="none" w:sz="0" w:space="0" w:color="auto"/>
                <w:left w:val="none" w:sz="0" w:space="0" w:color="auto"/>
                <w:bottom w:val="none" w:sz="0" w:space="0" w:color="auto"/>
                <w:right w:val="none" w:sz="0" w:space="0" w:color="auto"/>
              </w:divBdr>
            </w:div>
          </w:divsChild>
        </w:div>
      </w:divsChild>
    </w:div>
    <w:div w:id="2102985108">
      <w:bodyDiv w:val="1"/>
      <w:marLeft w:val="0"/>
      <w:marRight w:val="0"/>
      <w:marTop w:val="0"/>
      <w:marBottom w:val="0"/>
      <w:divBdr>
        <w:top w:val="none" w:sz="0" w:space="0" w:color="auto"/>
        <w:left w:val="none" w:sz="0" w:space="0" w:color="auto"/>
        <w:bottom w:val="none" w:sz="0" w:space="0" w:color="auto"/>
        <w:right w:val="none" w:sz="0" w:space="0" w:color="auto"/>
      </w:divBdr>
      <w:divsChild>
        <w:div w:id="996688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12737</Words>
  <Characters>72605</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Воложинец Архип Александрович</dc:creator>
  <cp:keywords/>
  <dc:description/>
  <cp:lastModifiedBy>Воложинец Архип Александрович</cp:lastModifiedBy>
  <cp:revision>3</cp:revision>
  <dcterms:created xsi:type="dcterms:W3CDTF">2023-11-26T14:58:00Z</dcterms:created>
  <dcterms:modified xsi:type="dcterms:W3CDTF">2023-11-26T14:58:00Z</dcterms:modified>
</cp:coreProperties>
</file>