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pPr>
            <w:jc w:val="center"/>
          </w:pPr>
          <w: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1312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bWQAAGhkAAAUAAAAZHJzL21lZGlhL2ltYWdlMS5wbmcBaGSXm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Style w:val="14"/>
            <w:tblpPr w:leftFromText="180" w:rightFromText="180" w:vertAnchor="text" w:horzAnchor="page" w:tblpXSpec="center" w:tblpY="11257"/>
            <w:tblW w:w="736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356"/>
            <w:gridCol w:w="1467"/>
            <w:gridCol w:w="354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restart"/>
              </w:tcPr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文件状态：</w:t>
                </w:r>
              </w:p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[√]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 xml:space="preserve"> 草稿</w:t>
                </w:r>
              </w:p>
              <w:p>
                <w:pPr>
                  <w:ind w:firstLine="210" w:firstLineChars="10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 正式发布</w:t>
                </w:r>
              </w:p>
              <w:p>
                <w:pPr>
                  <w:ind w:firstLine="210" w:firstLineChars="10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X.Y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>
          <w:pPr>
            <w:widowControl/>
            <w:snapToGrid/>
            <w:spacing w:line="240" w:lineRule="auto"/>
            <w:jc w:val="righ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135255</wp:posOffset>
                    </wp:positionH>
                    <wp:positionV relativeFrom="page">
                      <wp:posOffset>1454785</wp:posOffset>
                    </wp:positionV>
                    <wp:extent cx="7263130" cy="363855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6313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320" w:firstLineChars="50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心理平台</w:t>
                                </w:r>
                                <w:sdt>
                                  <w:sdtPr>
                                    <w:rPr>
                                      <w:rFonts w:hint="default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Fonts w:hint="default"/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功能测试计划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副标题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0.65pt;margin-top:114.55pt;height:286.5pt;width:571.9pt;mso-position-horizontal-relative:page;mso-position-vertical-relative:page;mso-wrap-distance-bottom:0pt;mso-wrap-distance-left:9pt;mso-wrap-distance-right:9pt;mso-wrap-distance-top:0pt;z-index:251659264;v-text-anchor:bottom;mso-width-relative:page;mso-height-relative:page;mso-height-percent:363;" filled="f" stroked="f" coordsize="21600,21600" o:gfxdata="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P1RL2AAAAAsBAAAPAAAAAAAAAAEAIAAA&#10;ACIAAABkcnMvZG93bnJldi54bWxQSwECFAAUAAAACACHTuJA+RlJQkUCAAB0BAAADgAAAAAAAAAB&#10;ACAAAAAnAQAAZHJzL2Uyb0RvYy54bWxQSwUGAAAAAAYABgBZAQAA3g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ind w:firstLine="320" w:firstLineChars="50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64"/>
                              <w:szCs w:val="64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心理平台</w:t>
                          </w:r>
                          <w:sdt>
                            <w:sdtPr>
                              <w:rPr>
                                <w:rFonts w:hint="default"/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Fonts w:hint="default"/>
                                <w:caps w:val="0"/>
                                <w:color w:val="4472C4" w:themeColor="accent1"/>
                                <w:sz w:val="64"/>
                                <w:szCs w:val="64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功能测试计划</w:t>
                              </w:r>
                            </w:sdtContent>
                          </w:sdt>
                        </w:p>
                        <w:p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副标题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2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6.9pt;margin-top:597.45pt;height:79.5pt;width:576pt;mso-position-horizontal-relative:page;mso-position-vertical-relative:page;mso-wrap-distance-bottom:0pt;mso-wrap-distance-left:9pt;mso-wrap-distance-right:9pt;mso-wrap-distance-top:0pt;z-index:251660288;mso-width-relative:page;mso-height-relative:page;mso-width-percent:941;mso-height-percent:100;" filled="f" stroked="f" coordsize="21600,21600" o:gfxdata="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Mu+S2wAAAA4BAAAPAAAAAAAAAAEA&#10;IAAAACIAAABkcnMvZG93bnJldi54bWxQSwECFAAUAAAACACHTuJAQxPD+UUCAAB0BAAADgAAAAAA&#10;AAABACAAAAAqAQAAZHJzL2Uyb0RvYy54bWxQSwUGAAAAAAYABgBZAQAA4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2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t>版 本 历 史</w:t>
      </w:r>
    </w:p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991"/>
        <w:gridCol w:w="1208"/>
        <w:gridCol w:w="1534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67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</w:tbl>
    <w:p>
      <w:pPr>
        <w:widowControl/>
        <w:snapToGrid/>
        <w:spacing w:line="240" w:lineRule="auto"/>
        <w:rPr>
          <w:sz w:val="30"/>
          <w:szCs w:val="30"/>
        </w:rPr>
      </w:pPr>
    </w:p>
    <w:p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4"/>
            <w:spacing w:before="326"/>
          </w:pPr>
          <w:bookmarkStart w:id="0" w:name="_Toc501354155"/>
          <w:bookmarkStart w:id="1" w:name="_Toc507593957"/>
          <w:r>
            <w:rPr>
              <w:lang w:val="zh-CN"/>
            </w:rPr>
            <w:t>目录</w:t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"_Toc88423857" </w:instrText>
          </w:r>
          <w:r>
            <w:fldChar w:fldCharType="separate"/>
          </w:r>
          <w:r>
            <w:rPr>
              <w:rStyle w:val="17"/>
            </w:rPr>
            <w:t>1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_Toc88423857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"_Toc88423858" </w:instrText>
          </w:r>
          <w:r>
            <w:fldChar w:fldCharType="separate"/>
          </w:r>
          <w:r>
            <w:rPr>
              <w:rStyle w:val="17"/>
            </w:rPr>
            <w:t>1.1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软件概述</w:t>
          </w:r>
          <w:r>
            <w:tab/>
          </w:r>
          <w:r>
            <w:fldChar w:fldCharType="begin"/>
          </w:r>
          <w:r>
            <w:instrText xml:space="preserve"> PAGEREF _Toc88423858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"_Toc88423859" </w:instrText>
          </w:r>
          <w:r>
            <w:fldChar w:fldCharType="separate"/>
          </w:r>
          <w:r>
            <w:rPr>
              <w:rStyle w:val="17"/>
            </w:rPr>
            <w:t>1.2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_Toc88423859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"_Toc88423860" </w:instrText>
          </w:r>
          <w:r>
            <w:fldChar w:fldCharType="separate"/>
          </w:r>
          <w:r>
            <w:rPr>
              <w:rStyle w:val="17"/>
            </w:rPr>
            <w:t>2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_Toc88423860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"_Toc88423861" </w:instrText>
          </w:r>
          <w:r>
            <w:fldChar w:fldCharType="separate"/>
          </w:r>
          <w:r>
            <w:rPr>
              <w:rStyle w:val="17"/>
            </w:rPr>
            <w:t>3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测试准备</w:t>
          </w:r>
          <w:r>
            <w:tab/>
          </w:r>
          <w:r>
            <w:fldChar w:fldCharType="begin"/>
          </w:r>
          <w:r>
            <w:instrText xml:space="preserve"> PAGEREF _Toc88423861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"_Toc88423862" </w:instrText>
          </w:r>
          <w:r>
            <w:fldChar w:fldCharType="separate"/>
          </w:r>
          <w:r>
            <w:rPr>
              <w:rStyle w:val="17"/>
            </w:rPr>
            <w:t>3.1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测试环境规划</w:t>
          </w:r>
          <w:r>
            <w:tab/>
          </w:r>
          <w:r>
            <w:fldChar w:fldCharType="begin"/>
          </w:r>
          <w:r>
            <w:instrText xml:space="preserve"> PAGEREF _Toc88423862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"_Toc88423863" </w:instrText>
          </w:r>
          <w:r>
            <w:fldChar w:fldCharType="separate"/>
          </w:r>
          <w:r>
            <w:rPr>
              <w:rStyle w:val="17"/>
            </w:rPr>
            <w:t>3.2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测试环境示意图</w:t>
          </w:r>
          <w:r>
            <w:tab/>
          </w:r>
          <w:r>
            <w:fldChar w:fldCharType="begin"/>
          </w:r>
          <w:r>
            <w:instrText xml:space="preserve"> PAGEREF _Toc88423863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"_Toc88423864" </w:instrText>
          </w:r>
          <w:r>
            <w:fldChar w:fldCharType="separate"/>
          </w:r>
          <w:r>
            <w:rPr>
              <w:rStyle w:val="17"/>
            </w:rPr>
            <w:t>4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测试策略</w:t>
          </w:r>
          <w:r>
            <w:tab/>
          </w:r>
          <w:r>
            <w:fldChar w:fldCharType="begin"/>
          </w:r>
          <w:r>
            <w:instrText xml:space="preserve"> PAGEREF _Toc88423864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"_Toc88423865" </w:instrText>
          </w:r>
          <w:r>
            <w:fldChar w:fldCharType="separate"/>
          </w:r>
          <w:r>
            <w:rPr>
              <w:rStyle w:val="17"/>
            </w:rPr>
            <w:t>5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测试说明</w:t>
          </w:r>
          <w:r>
            <w:tab/>
          </w:r>
          <w:r>
            <w:fldChar w:fldCharType="begin"/>
          </w:r>
          <w:r>
            <w:instrText xml:space="preserve"> PAGEREF _Toc88423865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"_Toc88423866" </w:instrText>
          </w:r>
          <w:r>
            <w:fldChar w:fldCharType="separate"/>
          </w:r>
          <w:r>
            <w:rPr>
              <w:rStyle w:val="17"/>
            </w:rPr>
            <w:t>5.1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测试项目描述</w:t>
          </w:r>
          <w:r>
            <w:tab/>
          </w:r>
          <w:r>
            <w:fldChar w:fldCharType="begin"/>
          </w:r>
          <w:r>
            <w:instrText xml:space="preserve"> PAGEREF _Toc88423866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"_Toc88423867" </w:instrText>
          </w:r>
          <w:r>
            <w:fldChar w:fldCharType="separate"/>
          </w:r>
          <w:r>
            <w:rPr>
              <w:rStyle w:val="17"/>
            </w:rPr>
            <w:t>5.2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_Toc88423867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"_Toc88423868" </w:instrText>
          </w:r>
          <w:r>
            <w:fldChar w:fldCharType="separate"/>
          </w:r>
          <w:r>
            <w:rPr>
              <w:rStyle w:val="17"/>
            </w:rPr>
            <w:t>6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测试实施安排</w:t>
          </w:r>
          <w:r>
            <w:tab/>
          </w:r>
          <w:r>
            <w:fldChar w:fldCharType="begin"/>
          </w:r>
          <w:r>
            <w:instrText xml:space="preserve"> PAGEREF _Toc88423868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"_Toc88423869" </w:instrText>
          </w:r>
          <w:r>
            <w:fldChar w:fldCharType="separate"/>
          </w:r>
          <w:r>
            <w:rPr>
              <w:rStyle w:val="17"/>
            </w:rPr>
            <w:t>6.1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测试进度</w:t>
          </w:r>
          <w:r>
            <w:tab/>
          </w:r>
          <w:r>
            <w:fldChar w:fldCharType="begin"/>
          </w:r>
          <w:r>
            <w:instrText xml:space="preserve"> PAGEREF _Toc88423869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"_Toc88423870" </w:instrText>
          </w:r>
          <w:r>
            <w:fldChar w:fldCharType="separate"/>
          </w:r>
          <w:r>
            <w:rPr>
              <w:rStyle w:val="17"/>
            </w:rPr>
            <w:t>6.2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缺陷管理</w:t>
          </w:r>
          <w:r>
            <w:tab/>
          </w:r>
          <w:r>
            <w:fldChar w:fldCharType="begin"/>
          </w:r>
          <w:r>
            <w:instrText xml:space="preserve"> PAGEREF _Toc88423870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"_Toc88423871" </w:instrText>
          </w:r>
          <w:r>
            <w:fldChar w:fldCharType="separate"/>
          </w:r>
          <w:r>
            <w:rPr>
              <w:rStyle w:val="17"/>
            </w:rPr>
            <w:t>7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系统功能测试规程</w:t>
          </w:r>
          <w:r>
            <w:tab/>
          </w:r>
          <w:r>
            <w:fldChar w:fldCharType="begin"/>
          </w:r>
          <w:r>
            <w:instrText xml:space="preserve"> PAGEREF _Toc88423871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"_Toc88423872" </w:instrText>
          </w:r>
          <w:r>
            <w:fldChar w:fldCharType="separate"/>
          </w:r>
          <w:r>
            <w:rPr>
              <w:rStyle w:val="17"/>
            </w:rPr>
            <w:t>7.1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启动标准</w:t>
          </w:r>
          <w:r>
            <w:tab/>
          </w:r>
          <w:r>
            <w:fldChar w:fldCharType="begin"/>
          </w:r>
          <w:r>
            <w:instrText xml:space="preserve"> PAGEREF _Toc88423872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"_Toc88423873" </w:instrText>
          </w:r>
          <w:r>
            <w:fldChar w:fldCharType="separate"/>
          </w:r>
          <w:r>
            <w:rPr>
              <w:rStyle w:val="17"/>
            </w:rPr>
            <w:t>7.2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中止标准</w:t>
          </w:r>
          <w:r>
            <w:tab/>
          </w:r>
          <w:r>
            <w:fldChar w:fldCharType="begin"/>
          </w:r>
          <w:r>
            <w:instrText xml:space="preserve"> PAGEREF _Toc88423873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"_Toc88423874" </w:instrText>
          </w:r>
          <w:r>
            <w:fldChar w:fldCharType="separate"/>
          </w:r>
          <w:r>
            <w:rPr>
              <w:rStyle w:val="17"/>
            </w:rPr>
            <w:t>7.3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通过标准</w:t>
          </w:r>
          <w:r>
            <w:tab/>
          </w:r>
          <w:r>
            <w:fldChar w:fldCharType="begin"/>
          </w:r>
          <w:r>
            <w:instrText xml:space="preserve"> PAGEREF _Toc88423874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"_Toc88423875" </w:instrText>
          </w:r>
          <w:r>
            <w:fldChar w:fldCharType="separate"/>
          </w:r>
          <w:r>
            <w:rPr>
              <w:rStyle w:val="17"/>
            </w:rPr>
            <w:t>8</w:t>
          </w:r>
          <w:r>
            <w:rPr>
              <w:sz w:val="21"/>
              <w:szCs w:val="22"/>
            </w:rPr>
            <w:tab/>
          </w:r>
          <w:r>
            <w:rPr>
              <w:rStyle w:val="17"/>
            </w:rPr>
            <w:t>测试风险分析</w:t>
          </w:r>
          <w:r>
            <w:tab/>
          </w:r>
          <w:r>
            <w:fldChar w:fldCharType="begin"/>
          </w:r>
          <w:r>
            <w:instrText xml:space="preserve"> PAGEREF _Toc88423875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/>
      </w:sdtContent>
    </w:sdt>
    <w:p>
      <w:pPr>
        <w:widowControl/>
        <w:snapToGrid/>
        <w:spacing w:line="240" w:lineRule="auto"/>
        <w:jc w:val="left"/>
        <w:rPr>
          <w:rFonts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</w:pPr>
      <w:r>
        <w:br w:type="page"/>
      </w:r>
    </w:p>
    <w:bookmarkEnd w:id="0"/>
    <w:bookmarkEnd w:id="1"/>
    <w:p>
      <w:pPr>
        <w:pStyle w:val="2"/>
        <w:numPr>
          <w:ilvl w:val="0"/>
          <w:numId w:val="1"/>
        </w:numPr>
      </w:pPr>
      <w:bookmarkStart w:id="2" w:name="_Toc88423857"/>
      <w:r>
        <w:rPr>
          <w:rFonts w:hint="eastAsia"/>
        </w:rPr>
        <w:t>概述</w:t>
      </w:r>
      <w:bookmarkEnd w:id="2"/>
    </w:p>
    <w:p>
      <w:pPr>
        <w:pStyle w:val="3"/>
        <w:numPr>
          <w:ilvl w:val="1"/>
          <w:numId w:val="1"/>
        </w:numPr>
        <w:spacing w:before="326" w:after="326"/>
      </w:pPr>
      <w:bookmarkStart w:id="3" w:name="_Toc507593958"/>
      <w:bookmarkStart w:id="4" w:name="_Toc501354156"/>
      <w:bookmarkStart w:id="5" w:name="_Toc88423858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概要描述软件的主要功能及其与外部系统的接口</w:t>
      </w:r>
    </w:p>
    <w:p>
      <w:pPr>
        <w:pStyle w:val="3"/>
        <w:numPr>
          <w:ilvl w:val="1"/>
          <w:numId w:val="1"/>
        </w:numPr>
        <w:spacing w:before="326" w:after="326"/>
      </w:pPr>
      <w:bookmarkStart w:id="6" w:name="_Toc88423859"/>
      <w:r>
        <w:rPr>
          <w:rFonts w:hint="eastAsia"/>
        </w:rPr>
        <w:t>文档概述</w:t>
      </w:r>
      <w:bookmarkEnd w:id="6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概括描述本文档的主要内容。例如，本文档描述了XXX软件功能测试的测试准备、测试策略、测试用例设计方法等</w:t>
      </w:r>
    </w:p>
    <w:p>
      <w:pPr>
        <w:pStyle w:val="2"/>
        <w:numPr>
          <w:ilvl w:val="0"/>
          <w:numId w:val="1"/>
        </w:numPr>
      </w:pPr>
      <w:bookmarkStart w:id="7" w:name="_Toc88423860"/>
      <w:r>
        <w:rPr>
          <w:rFonts w:hint="eastAsia"/>
        </w:rPr>
        <w:t>引用文件</w:t>
      </w:r>
      <w:bookmarkEnd w:id="7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列举编写本文档时所参考的各种资料，例如《X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XX</w:t>
      </w: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需求说明》</w:t>
      </w:r>
    </w:p>
    <w:p>
      <w:pPr>
        <w:pStyle w:val="2"/>
        <w:numPr>
          <w:ilvl w:val="0"/>
          <w:numId w:val="1"/>
        </w:numPr>
      </w:pPr>
      <w:bookmarkStart w:id="8" w:name="_Toc501354169"/>
      <w:bookmarkStart w:id="9" w:name="_Toc507593971"/>
      <w:bookmarkStart w:id="10" w:name="_Toc88423861"/>
      <w:r>
        <w:rPr>
          <w:rFonts w:hint="eastAsia"/>
        </w:rPr>
        <w:t>测试</w:t>
      </w:r>
      <w:bookmarkEnd w:id="8"/>
      <w:bookmarkEnd w:id="9"/>
      <w:r>
        <w:rPr>
          <w:rFonts w:hint="eastAsia"/>
        </w:rPr>
        <w:t>准备</w:t>
      </w:r>
      <w:bookmarkEnd w:id="10"/>
    </w:p>
    <w:p>
      <w:pPr>
        <w:pStyle w:val="3"/>
        <w:numPr>
          <w:ilvl w:val="1"/>
          <w:numId w:val="1"/>
        </w:numPr>
        <w:spacing w:before="326" w:after="326"/>
      </w:pPr>
      <w:bookmarkStart w:id="11" w:name="_Toc88423862"/>
      <w:r>
        <w:rPr>
          <w:rFonts w:hint="eastAsia"/>
        </w:rPr>
        <w:t>测试环境规划</w:t>
      </w:r>
      <w:bookmarkEnd w:id="11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列举测试环境涉及的各种软硬件信息及其配置，例如，服务器配置，浏览器，手机，操作系统，测试软件、测试工具等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883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软/硬件</w:t>
            </w:r>
          </w:p>
        </w:tc>
        <w:tc>
          <w:tcPr>
            <w:tcW w:w="2883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版本/配置</w:t>
            </w:r>
          </w:p>
        </w:tc>
        <w:tc>
          <w:tcPr>
            <w:tcW w:w="3260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9DC3E6" w:themeColor="accent5" w:themeTint="99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2883" w:type="dxa"/>
          </w:tcPr>
          <w:p>
            <w:pPr>
              <w:rPr>
                <w:color w:val="9DC3E6" w:themeColor="accent5" w:themeTint="99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rPr>
                <w:color w:val="9DC3E6" w:themeColor="accent5" w:themeTint="99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9DC3E6" w:themeColor="accent5" w:themeTint="99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2883" w:type="dxa"/>
          </w:tcPr>
          <w:p>
            <w:pPr>
              <w:rPr>
                <w:color w:val="9DC3E6" w:themeColor="accent5" w:themeTint="99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3260" w:type="dxa"/>
          </w:tcPr>
          <w:p>
            <w:pPr>
              <w:rPr>
                <w:color w:val="9DC3E6" w:themeColor="accent5" w:themeTint="99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</w:tbl>
    <w:p>
      <w:pPr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pStyle w:val="3"/>
        <w:numPr>
          <w:ilvl w:val="1"/>
          <w:numId w:val="1"/>
        </w:numPr>
        <w:spacing w:before="326" w:after="326"/>
      </w:pPr>
      <w:bookmarkStart w:id="12" w:name="_Toc88423863"/>
      <w:r>
        <w:rPr>
          <w:rFonts w:hint="eastAsia"/>
        </w:rPr>
        <w:t>测试环境示意图</w:t>
      </w:r>
      <w:bookmarkEnd w:id="12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给出测试环境部署图</w:t>
      </w:r>
    </w:p>
    <w:p>
      <w:pPr>
        <w:pStyle w:val="2"/>
      </w:pPr>
      <w:bookmarkStart w:id="13" w:name="_Toc501354172"/>
      <w:bookmarkStart w:id="14" w:name="_Toc507593974"/>
      <w:bookmarkStart w:id="15" w:name="_Toc88423864"/>
      <w:r>
        <w:rPr>
          <w:rFonts w:hint="eastAsia"/>
        </w:rPr>
        <w:t>测试</w:t>
      </w:r>
      <w:bookmarkEnd w:id="13"/>
      <w:bookmarkEnd w:id="14"/>
      <w:r>
        <w:rPr>
          <w:rFonts w:hint="eastAsia"/>
        </w:rPr>
        <w:t>策略</w:t>
      </w:r>
      <w:bookmarkEnd w:id="15"/>
    </w:p>
    <w:p>
      <w:pP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描述用于本次功能测试的测试用例设计方法，包括但不限于测试场景的设计，测试数据选取原则，预期结果定义原则，实测结果获取/判定原则，测试脚本设计和实现原则，自动化测试架构等</w:t>
      </w:r>
    </w:p>
    <w:p>
      <w:pP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default"/>
          <w:b/>
          <w:bCs/>
          <w:i w:val="0"/>
          <w:iCs/>
          <w:color w:val="auto"/>
          <w:lang w:val="en-US" w:eastAsia="zh-CN"/>
        </w:rPr>
      </w:pPr>
      <w:r>
        <w:rPr>
          <w:rFonts w:hint="eastAsia"/>
          <w:b/>
          <w:bCs/>
          <w:i w:val="0"/>
          <w:iCs/>
          <w:color w:val="auto"/>
          <w:lang w:val="en-US" w:eastAsia="zh-CN"/>
        </w:rPr>
        <w:t xml:space="preserve">4.1 测试场景设计: </w:t>
      </w:r>
    </w:p>
    <w:p>
      <w:pPr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根据用例图提取以下场景:</w:t>
      </w:r>
    </w:p>
    <w:p>
      <w:pPr>
        <w:numPr>
          <w:ilvl w:val="0"/>
          <w:numId w:val="2"/>
        </w:numPr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注册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填写个人信息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输入手机号并验证</w:t>
      </w:r>
    </w:p>
    <w:p>
      <w:pPr>
        <w:numPr>
          <w:ilvl w:val="0"/>
          <w:numId w:val="2"/>
        </w:numPr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登录</w:t>
      </w:r>
    </w:p>
    <w:p>
      <w:pPr>
        <w:numPr>
          <w:ilvl w:val="0"/>
          <w:numId w:val="2"/>
        </w:numPr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维护个人信息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修改个人信息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输入手机号并验证</w:t>
      </w:r>
    </w:p>
    <w:p>
      <w:pPr>
        <w:numPr>
          <w:ilvl w:val="0"/>
          <w:numId w:val="2"/>
        </w:numPr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聊天咨询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确认同意书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查询咨询师排班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开始咨询</w:t>
      </w:r>
    </w:p>
    <w:p>
      <w:pPr>
        <w:numPr>
          <w:ilvl w:val="0"/>
          <w:numId w:val="0"/>
        </w:numPr>
        <w:ind w:left="840" w:left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*次要场景-进入排队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发送文本消息\语音\图片\表情\咨询记录等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接受文本等消息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结束咨询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进行评价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查询记录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从首页查询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从咨询记录页面查询</w:t>
      </w:r>
    </w:p>
    <w:p>
      <w:pPr>
        <w:rPr>
          <w:rFonts w:hint="default"/>
          <w:i w:val="0"/>
          <w:iCs/>
          <w:color w:val="auto"/>
          <w:lang w:val="en-US" w:eastAsia="zh-CN"/>
        </w:rPr>
      </w:pPr>
    </w:p>
    <w:p>
      <w:pPr>
        <w:rPr>
          <w:rFonts w:hint="eastAsia"/>
          <w:b/>
          <w:bCs/>
          <w:i w:val="0"/>
          <w:iCs/>
          <w:color w:val="auto"/>
          <w:lang w:val="en-US" w:eastAsia="zh-CN"/>
        </w:rPr>
      </w:pPr>
      <w:r>
        <w:rPr>
          <w:rFonts w:hint="eastAsia"/>
          <w:b/>
          <w:bCs/>
          <w:i w:val="0"/>
          <w:iCs/>
          <w:color w:val="auto"/>
          <w:lang w:val="en-US" w:eastAsia="zh-CN"/>
        </w:rPr>
        <w:t>4.2 测试数据选取原则</w:t>
      </w:r>
    </w:p>
    <w:p>
      <w:pPr>
        <w:numPr>
          <w:ilvl w:val="0"/>
          <w:numId w:val="3"/>
        </w:numPr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注册/维护个人信息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 xml:space="preserve">所需数据及规则: 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 xml:space="preserve">姓名/紧急联系人姓名: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允许重复;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iCs/>
          <w:color w:val="auto"/>
          <w:shd w:val="clear" w:color="auto" w:fill="auto"/>
          <w:lang w:val="en-US" w:eastAsia="zh-CN"/>
        </w:rPr>
      </w:pPr>
      <w:r>
        <w:rPr>
          <w:rFonts w:hint="eastAsia"/>
          <w:i w:val="0"/>
          <w:iCs/>
          <w:color w:val="auto"/>
          <w:shd w:val="clear" w:color="auto" w:fill="auto"/>
          <w:lang w:val="en-US" w:eastAsia="zh-CN"/>
        </w:rPr>
        <w:t>可为中英文, 长度限制为2~32个字符;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iCs/>
          <w:color w:val="auto"/>
          <w:shd w:val="clear" w:color="auto" w:fill="auto"/>
          <w:lang w:val="en-US" w:eastAsia="zh-CN"/>
        </w:rPr>
      </w:pPr>
      <w:r>
        <w:rPr>
          <w:rFonts w:hint="eastAsia"/>
          <w:i w:val="0"/>
          <w:iCs/>
          <w:color w:val="auto"/>
          <w:shd w:val="clear" w:color="auto" w:fill="auto"/>
          <w:lang w:val="en-US" w:eastAsia="zh-CN"/>
        </w:rPr>
        <w:t>不能包含特殊字符：\;!@#$%^&amp;**();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联系电话: 直接微信获取或经过短信验证的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 xml:space="preserve">紧急联系人电话: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 xml:space="preserve">11位符合手机号正则校验的手机号码;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 xml:space="preserve">前3位要满足运营商号段, 后8位为任意数字;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i w:val="0"/>
          <w:iCs/>
          <w:color w:val="auto"/>
          <w:shd w:val="clear" w:color="auto" w:fill="auto"/>
          <w:lang w:val="en-US" w:eastAsia="zh-CN"/>
        </w:rPr>
      </w:pPr>
      <w:r>
        <w:rPr>
          <w:rFonts w:hint="eastAsia"/>
          <w:i w:val="0"/>
          <w:iCs/>
          <w:color w:val="auto"/>
          <w:shd w:val="clear" w:color="auto" w:fill="auto"/>
          <w:lang w:val="en-US" w:eastAsia="zh-CN"/>
        </w:rPr>
        <w:t>不能和用户的联系电话一致;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数据选取策略: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明确输入域:</w:t>
      </w:r>
      <w:r>
        <w:rPr>
          <w:rFonts w:hint="eastAsia"/>
          <w:i w:val="0"/>
          <w:iCs/>
          <w:color w:val="auto"/>
          <w:lang w:val="en-US" w:eastAsia="zh-CN"/>
        </w:rPr>
        <w:br w:type="textWrapping"/>
      </w:r>
      <w:r>
        <w:rPr>
          <w:rFonts w:hint="eastAsia"/>
          <w:i w:val="0"/>
          <w:iCs/>
          <w:color w:val="auto"/>
          <w:lang w:val="en-US" w:eastAsia="zh-CN"/>
        </w:rPr>
        <w:tab/>
      </w:r>
      <w:r>
        <w:rPr>
          <w:rFonts w:hint="default"/>
          <w:i w:val="0"/>
          <w:iCs/>
          <w:color w:val="auto"/>
          <w:lang w:val="en-US" w:eastAsia="zh-CN"/>
        </w:rPr>
        <w:drawing>
          <wp:inline distT="0" distB="0" distL="114300" distR="114300">
            <wp:extent cx="5270500" cy="3021330"/>
            <wp:effectExtent l="0" t="0" r="0" b="1270"/>
            <wp:docPr id="1" name="图片 1" descr="注册思维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思维导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shd w:val="clear" w:color="auto" w:fill="auto"/>
          <w:lang w:val="en-US" w:eastAsia="zh-CN"/>
        </w:rPr>
        <w:t>使用BCC组合策略等进行输入域组合</w:t>
      </w:r>
    </w:p>
    <w:p>
      <w:pPr>
        <w:numPr>
          <w:ilvl w:val="0"/>
          <w:numId w:val="3"/>
        </w:numPr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聊天咨询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确认同意书: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是否在点击</w:t>
      </w:r>
      <w:r>
        <w:rPr>
          <w:rFonts w:hint="default"/>
          <w:i w:val="0"/>
          <w:iCs/>
          <w:color w:val="auto"/>
          <w:lang w:val="en-US" w:eastAsia="zh-CN"/>
        </w:rPr>
        <w:t>”</w:t>
      </w:r>
      <w:r>
        <w:rPr>
          <w:rFonts w:hint="eastAsia"/>
          <w:i w:val="0"/>
          <w:iCs/>
          <w:color w:val="auto"/>
          <w:lang w:val="en-US" w:eastAsia="zh-CN"/>
        </w:rPr>
        <w:t>立刻在线咨询</w:t>
      </w:r>
      <w:r>
        <w:rPr>
          <w:rFonts w:hint="default"/>
          <w:i w:val="0"/>
          <w:iCs/>
          <w:color w:val="auto"/>
          <w:lang w:val="en-US" w:eastAsia="zh-CN"/>
        </w:rPr>
        <w:t>”</w:t>
      </w:r>
      <w:r>
        <w:rPr>
          <w:rFonts w:hint="eastAsia"/>
          <w:i w:val="0"/>
          <w:iCs/>
          <w:color w:val="auto"/>
          <w:lang w:val="en-US" w:eastAsia="zh-CN"/>
        </w:rPr>
        <w:t>之后立即弹出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是否在5秒后才可同意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同意后UI变化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查询咨询师排班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是否显示所有当天排班以及后台登陆在线的咨询师列表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咨询师姓名\综合评分以及咨询记录是否正确显示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开始咨询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系统是否正确计时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 xml:space="preserve">发送/接收消息: 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数据: 纯文本/语音/图片/表情消息/发送咨询历史记录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 xml:space="preserve">选取策略: </w:t>
      </w:r>
      <w:bookmarkStart w:id="43" w:name="_GoBack"/>
      <w:bookmarkEnd w:id="43"/>
    </w:p>
    <w:p>
      <w:pPr>
        <w:numPr>
          <w:numId w:val="0"/>
        </w:numPr>
        <w:ind w:left="1260" w:leftChars="0" w:firstLine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测试咨询师可看到的历史记录: 不可查看访客未发送的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结束咨询: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主动结束: 访客点击</w:t>
      </w:r>
      <w:r>
        <w:rPr>
          <w:rFonts w:hint="default"/>
          <w:i w:val="0"/>
          <w:iCs/>
          <w:color w:val="auto"/>
          <w:lang w:val="en-US" w:eastAsia="zh-CN"/>
        </w:rPr>
        <w:t>”</w:t>
      </w:r>
      <w:r>
        <w:rPr>
          <w:rFonts w:hint="eastAsia"/>
          <w:i w:val="0"/>
          <w:iCs/>
          <w:color w:val="auto"/>
          <w:lang w:val="en-US" w:eastAsia="zh-CN"/>
        </w:rPr>
        <w:t>结束咨询</w:t>
      </w:r>
      <w:r>
        <w:rPr>
          <w:rFonts w:hint="default"/>
          <w:i w:val="0"/>
          <w:iCs/>
          <w:color w:val="auto"/>
          <w:lang w:val="en-US" w:eastAsia="zh-CN"/>
        </w:rPr>
        <w:t>”</w:t>
      </w:r>
      <w:r>
        <w:rPr>
          <w:rFonts w:hint="eastAsia"/>
          <w:i w:val="0"/>
          <w:iCs/>
          <w:color w:val="auto"/>
          <w:lang w:val="en-US" w:eastAsia="zh-CN"/>
        </w:rPr>
        <w:t xml:space="preserve">后: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计时结束;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推送评价消息;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被动结束: 超过10分钟双方未发送新消息后, 自动结束会话并推送评价消息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评价咨询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星级评价正确记录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输入评价消息: 纯文本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查询记录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从首页查询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从咨询记录页面查询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排队等待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等待时间是否正确显示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点击</w:t>
      </w:r>
      <w:r>
        <w:rPr>
          <w:rFonts w:hint="default"/>
          <w:i w:val="0"/>
          <w:iCs/>
          <w:color w:val="auto"/>
          <w:lang w:val="en-US" w:eastAsia="zh-CN"/>
        </w:rPr>
        <w:t>”</w:t>
      </w:r>
      <w:r>
        <w:rPr>
          <w:rFonts w:hint="eastAsia"/>
          <w:i w:val="0"/>
          <w:iCs/>
          <w:color w:val="auto"/>
          <w:lang w:val="en-US" w:eastAsia="zh-CN"/>
        </w:rPr>
        <w:t>取消咨询</w:t>
      </w:r>
      <w:r>
        <w:rPr>
          <w:rFonts w:hint="default"/>
          <w:i w:val="0"/>
          <w:iCs/>
          <w:color w:val="auto"/>
          <w:lang w:val="en-US" w:eastAsia="zh-CN"/>
        </w:rPr>
        <w:t>”</w:t>
      </w:r>
      <w:r>
        <w:rPr>
          <w:rFonts w:hint="eastAsia"/>
          <w:i w:val="0"/>
          <w:iCs/>
          <w:color w:val="auto"/>
          <w:lang w:val="en-US" w:eastAsia="zh-CN"/>
        </w:rPr>
        <w:t>, 是否正确取消</w:t>
      </w:r>
    </w:p>
    <w:p>
      <w:pPr>
        <w:rPr>
          <w:rFonts w:hint="default"/>
          <w:b/>
          <w:bCs/>
          <w:i w:val="0"/>
          <w:iCs/>
          <w:color w:val="auto"/>
          <w:lang w:val="en-US" w:eastAsia="zh-CN"/>
        </w:rPr>
      </w:pPr>
    </w:p>
    <w:p>
      <w:pPr>
        <w:rPr>
          <w:rFonts w:hint="eastAsia"/>
          <w:b/>
          <w:bCs/>
          <w:i w:val="0"/>
          <w:iCs/>
          <w:color w:val="auto"/>
          <w:lang w:val="en-US" w:eastAsia="zh-CN"/>
        </w:rPr>
      </w:pPr>
      <w:r>
        <w:rPr>
          <w:rFonts w:hint="eastAsia"/>
          <w:b/>
          <w:bCs/>
          <w:i w:val="0"/>
          <w:iCs/>
          <w:color w:val="auto"/>
          <w:lang w:val="en-US" w:eastAsia="zh-CN"/>
        </w:rPr>
        <w:t>4.3 预期结果定义原则</w:t>
      </w:r>
    </w:p>
    <w:p>
      <w:pPr>
        <w:ind w:left="480" w:hanging="480" w:hangingChars="200"/>
        <w:rPr>
          <w:rFonts w:hint="eastAsia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/>
          <w:color w:val="auto"/>
          <w:lang w:val="en-US" w:eastAsia="zh-CN"/>
        </w:rPr>
        <w:t>1. 账号操作类: 预期结果新建和修改后的账号要保证再次查看时信息是最新, 且如果未被禁用则账号可正常登录系统，如果被禁用则应无法登录。</w:t>
      </w:r>
    </w:p>
    <w:p>
      <w:pPr>
        <w:ind w:left="480" w:hanging="480" w:hangingChars="200"/>
        <w:rPr>
          <w:rFonts w:hint="eastAsia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/>
          <w:color w:val="auto"/>
          <w:lang w:val="en-US" w:eastAsia="zh-CN"/>
        </w:rPr>
        <w:t>2. 咨询会话类: 预期结果应能正确发送和接收各类消息, 消息内容与实际输入值相符合</w:t>
      </w:r>
    </w:p>
    <w:p>
      <w:pPr>
        <w:ind w:left="480" w:hanging="480" w:hangingChars="200"/>
        <w:rPr>
          <w:rFonts w:hint="eastAsia"/>
          <w:b w:val="0"/>
          <w:bCs w:val="0"/>
          <w:i w:val="0"/>
          <w:iCs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/>
          <w:color w:val="auto"/>
          <w:lang w:val="en-US" w:eastAsia="zh-CN"/>
        </w:rPr>
        <w:t>3. 流程操作类: 访客进行各类操作后系统行为与流程图逻辑相符合</w:t>
      </w:r>
    </w:p>
    <w:p>
      <w:pPr>
        <w:ind w:left="480" w:hanging="480" w:hangingChars="200"/>
        <w:rPr>
          <w:rFonts w:hint="eastAsia"/>
          <w:b w:val="0"/>
          <w:bCs w:val="0"/>
          <w:i w:val="0"/>
          <w:iCs/>
          <w:color w:val="auto"/>
          <w:lang w:val="en-US" w:eastAsia="zh-CN"/>
        </w:rPr>
      </w:pPr>
    </w:p>
    <w:p>
      <w:pPr>
        <w:rPr>
          <w:rFonts w:hint="eastAsia"/>
          <w:b/>
          <w:bCs/>
          <w:i w:val="0"/>
          <w:iCs/>
          <w:color w:val="auto"/>
          <w:lang w:val="en-US" w:eastAsia="zh-CN"/>
        </w:rPr>
      </w:pPr>
      <w:r>
        <w:rPr>
          <w:rFonts w:hint="eastAsia"/>
          <w:b/>
          <w:bCs/>
          <w:i w:val="0"/>
          <w:iCs/>
          <w:color w:val="auto"/>
          <w:lang w:val="en-US" w:eastAsia="zh-CN"/>
        </w:rPr>
        <w:t>实测结果获取/判定原则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查看信息类：</w:t>
      </w:r>
      <w:r>
        <w:rPr>
          <w:rFonts w:hint="eastAsia"/>
          <w:iCs/>
        </w:rPr>
        <w:t>实测结果通过测试用例中固定的操作步骤获取，判定与预期结果是否相同。如相同，则测试用例通过，否则不通过。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  <w:iCs/>
        </w:rPr>
        <w:t>账号操作类：</w:t>
      </w:r>
    </w:p>
    <w:p>
      <w:pPr>
        <w:numPr>
          <w:ilvl w:val="2"/>
          <w:numId w:val="5"/>
        </w:numPr>
        <w:rPr>
          <w:iCs/>
        </w:rPr>
      </w:pPr>
      <w:r>
        <w:rPr>
          <w:rFonts w:hint="eastAsia"/>
        </w:rPr>
        <w:t>新建账号：</w:t>
      </w:r>
      <w:r>
        <w:rPr>
          <w:rFonts w:hint="eastAsia"/>
          <w:iCs/>
        </w:rPr>
        <w:t>新建后再次执行测试用例显示账号已存在则表示新建成功，否则新建失败。</w:t>
      </w:r>
    </w:p>
    <w:p>
      <w:pPr>
        <w:numPr>
          <w:ilvl w:val="2"/>
          <w:numId w:val="5"/>
        </w:numPr>
        <w:rPr>
          <w:iCs/>
        </w:rPr>
      </w:pPr>
      <w:r>
        <w:rPr>
          <w:rFonts w:hint="eastAsia"/>
        </w:rPr>
        <w:t>修改账号：</w:t>
      </w:r>
      <w:r>
        <w:rPr>
          <w:rFonts w:hint="eastAsia"/>
          <w:iCs/>
        </w:rPr>
        <w:t>修改后验证修改成功的弹窗是否出现，再次点击账号信息验证是否是修改后的最新信息，是则修改成功，否则修改失败。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rPr>
          <w:iCs/>
        </w:rPr>
      </w:pPr>
      <w:r>
        <w:rPr>
          <w:rFonts w:hint="eastAsia"/>
        </w:rPr>
        <w:t>启用/禁用账号：</w:t>
      </w:r>
      <w:r>
        <w:rPr>
          <w:rFonts w:hint="eastAsia"/>
          <w:iCs/>
        </w:rPr>
        <w:t>验证登录界面该账号能否正常登录，如能正常登录则未被禁用，否则被禁用。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  <w:iCs/>
        </w:rPr>
      </w:pPr>
      <w:r>
        <w:rPr>
          <w:rFonts w:hint="eastAsia"/>
          <w:iCs/>
        </w:rPr>
        <w:t>咨询会话类：</w:t>
      </w:r>
    </w:p>
    <w:p>
      <w:pPr>
        <w:pStyle w:val="20"/>
        <w:numPr>
          <w:ilvl w:val="2"/>
          <w:numId w:val="6"/>
        </w:numPr>
        <w:tabs>
          <w:tab w:val="left" w:pos="840"/>
        </w:tabs>
        <w:spacing w:beforeLines="0" w:afterLines="0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发送消息：实测结果通过测试用例中固定的操作步骤获取，判定与预期结果是否相同。如相同，则测试用例通过，否则不通过。</w:t>
      </w:r>
    </w:p>
    <w:p>
      <w:pPr>
        <w:pStyle w:val="20"/>
        <w:numPr>
          <w:ilvl w:val="2"/>
          <w:numId w:val="6"/>
        </w:numPr>
        <w:tabs>
          <w:tab w:val="left" w:pos="840"/>
        </w:tabs>
        <w:spacing w:beforeLines="0" w:afterLines="0"/>
        <w:ind w:firstLineChars="0"/>
      </w:pPr>
      <w:r>
        <w:rPr>
          <w:rFonts w:hint="eastAsia"/>
          <w:sz w:val="24"/>
          <w:szCs w:val="24"/>
        </w:rPr>
        <w:t>接收消息：实测结果通过测试用例中固定的操作步骤获取，判定与实际发送结果是否相同。如相同，则测试用例通过，否则不通过。</w:t>
      </w:r>
    </w:p>
    <w:p>
      <w:pPr>
        <w:pStyle w:val="2"/>
        <w:numPr>
          <w:ilvl w:val="0"/>
          <w:numId w:val="1"/>
        </w:numPr>
      </w:pPr>
      <w:bookmarkStart w:id="16" w:name="_Toc88423865"/>
      <w:bookmarkStart w:id="17" w:name="_Toc501354181"/>
      <w:bookmarkStart w:id="18" w:name="_Toc507593983"/>
      <w:r>
        <w:rPr>
          <w:rFonts w:hint="eastAsia"/>
        </w:rPr>
        <w:t>测试说明</w:t>
      </w:r>
      <w:bookmarkEnd w:id="16"/>
    </w:p>
    <w:p>
      <w:pPr>
        <w:pStyle w:val="3"/>
        <w:spacing w:before="326" w:after="326"/>
      </w:pPr>
      <w:bookmarkStart w:id="19" w:name="_Toc88423866"/>
      <w:r>
        <w:rPr>
          <w:rFonts w:hint="eastAsia"/>
        </w:rPr>
        <w:t>测试项目描述</w:t>
      </w:r>
      <w:bookmarkEnd w:id="19"/>
    </w:p>
    <w:p>
      <w:pP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列举所有在测试中需要测试的系统业务功能特性及其标识，测试用例中的命名规则应符合表格中的定义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25"/>
        <w:gridCol w:w="2587"/>
        <w:gridCol w:w="2092"/>
        <w:gridCol w:w="1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67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32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测试项名称</w:t>
            </w:r>
          </w:p>
        </w:tc>
        <w:tc>
          <w:tcPr>
            <w:tcW w:w="2587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测试项标识</w:t>
            </w:r>
          </w:p>
        </w:tc>
        <w:tc>
          <w:tcPr>
            <w:tcW w:w="209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测试子项标识</w:t>
            </w:r>
          </w:p>
        </w:tc>
        <w:tc>
          <w:tcPr>
            <w:tcW w:w="184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i w:val="0"/>
                <w:iCs/>
                <w:color w:val="auto"/>
                <w:sz w:val="22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/>
                <w:color w:val="auto"/>
                <w:sz w:val="22"/>
                <w:lang w:val="en-US" w:eastAsia="zh-CN"/>
              </w:rPr>
              <w:t>1</w:t>
            </w:r>
          </w:p>
        </w:tc>
        <w:tc>
          <w:tcPr>
            <w:tcW w:w="1325" w:type="dxa"/>
            <w:vAlign w:val="top"/>
          </w:tcPr>
          <w:p>
            <w:pPr>
              <w:widowControl/>
              <w:tabs>
                <w:tab w:val="left" w:pos="492"/>
              </w:tabs>
              <w:snapToGrid/>
              <w:spacing w:line="240" w:lineRule="auto"/>
              <w:jc w:val="left"/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sz w:val="22"/>
              </w:rPr>
              <w:t>访客注册</w:t>
            </w:r>
          </w:p>
        </w:tc>
        <w:tc>
          <w:tcPr>
            <w:tcW w:w="2587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i/>
                <w:color w:val="9DC3E6" w:themeColor="accent5" w:themeTint="99"/>
                <w:sz w:val="22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  <w:lang w:val="en-US" w:eastAsia="zh-CN"/>
              </w:rPr>
              <w:t>Visitor_Regi</w:t>
            </w:r>
          </w:p>
        </w:tc>
        <w:tc>
          <w:tcPr>
            <w:tcW w:w="2092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844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sz w:val="22"/>
              </w:rPr>
              <w:t>验证小程序访客注册是否满足设计约束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hint="default" w:eastAsiaTheme="minorEastAsia"/>
                <w:i/>
                <w:color w:val="9DC3E6" w:themeColor="accent5" w:themeTint="99"/>
                <w:sz w:val="22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auto"/>
                <w:sz w:val="22"/>
                <w:lang w:val="en-US" w:eastAsia="zh-CN"/>
              </w:rPr>
              <w:t>2</w:t>
            </w:r>
          </w:p>
        </w:tc>
        <w:tc>
          <w:tcPr>
            <w:tcW w:w="1325" w:type="dxa"/>
            <w:vAlign w:val="top"/>
          </w:tcPr>
          <w:p>
            <w:pPr>
              <w:widowControl/>
              <w:tabs>
                <w:tab w:val="left" w:pos="492"/>
              </w:tabs>
              <w:snapToGrid/>
              <w:spacing w:line="240" w:lineRule="auto"/>
              <w:jc w:val="left"/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sz w:val="22"/>
              </w:rPr>
              <w:t>访客登录</w:t>
            </w:r>
          </w:p>
        </w:tc>
        <w:tc>
          <w:tcPr>
            <w:tcW w:w="2587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sz w:val="22"/>
              </w:rPr>
              <w:t>PSY_Visitor_Login</w:t>
            </w:r>
          </w:p>
        </w:tc>
        <w:tc>
          <w:tcPr>
            <w:tcW w:w="2092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844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sz w:val="22"/>
              </w:rPr>
              <w:t>验证小程序访客登录流程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hint="eastAsia" w:eastAsiaTheme="minorEastAsia"/>
                <w:i w:val="0"/>
                <w:iCs/>
                <w:color w:val="auto"/>
                <w:sz w:val="22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sz w:val="22"/>
                <w:lang w:val="en-US" w:eastAsia="zh-CN"/>
              </w:rPr>
              <w:t>3</w:t>
            </w:r>
          </w:p>
        </w:tc>
        <w:tc>
          <w:tcPr>
            <w:tcW w:w="1325" w:type="dxa"/>
            <w:vAlign w:val="top"/>
          </w:tcPr>
          <w:p>
            <w:pPr>
              <w:widowControl/>
              <w:tabs>
                <w:tab w:val="left" w:pos="492"/>
              </w:tabs>
              <w:snapToGrid/>
              <w:spacing w:line="240" w:lineRule="auto"/>
              <w:jc w:val="left"/>
              <w:rPr>
                <w:i/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sz w:val="22"/>
              </w:rPr>
              <w:t>访客信息修改</w:t>
            </w:r>
          </w:p>
        </w:tc>
        <w:tc>
          <w:tcPr>
            <w:tcW w:w="2587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i/>
                <w:color w:val="9DC3E6" w:themeColor="accent5" w:themeTint="99"/>
                <w:sz w:val="22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sz w:val="22"/>
              </w:rPr>
              <w:t>PSY_Visitor_</w:t>
            </w:r>
            <w:r>
              <w:rPr>
                <w:rFonts w:hint="eastAsia"/>
                <w:sz w:val="22"/>
                <w:lang w:val="en-US" w:eastAsia="zh-CN"/>
              </w:rPr>
              <w:t>InfoModify</w:t>
            </w:r>
          </w:p>
        </w:tc>
        <w:tc>
          <w:tcPr>
            <w:tcW w:w="2092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844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color w:val="9DC3E6" w:themeColor="accent5" w:themeTint="99"/>
                <w:sz w:val="22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sz w:val="22"/>
              </w:rPr>
              <w:t>验证小程序访客信息修改是否满足设计约束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sz w:val="22"/>
                <w:lang w:val="en-US" w:eastAsia="zh-CN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25" w:type="dxa"/>
            <w:vAlign w:val="top"/>
          </w:tcPr>
          <w:p>
            <w:pPr>
              <w:widowControl/>
              <w:tabs>
                <w:tab w:val="left" w:pos="492"/>
              </w:tabs>
              <w:snapToGrid/>
              <w:spacing w:line="24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访客咨询</w:t>
            </w:r>
          </w:p>
        </w:tc>
        <w:tc>
          <w:tcPr>
            <w:tcW w:w="2587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sz w:val="22"/>
              </w:rPr>
              <w:t>PSY_Visitor_</w:t>
            </w:r>
            <w:r>
              <w:rPr>
                <w:rFonts w:hint="eastAsia"/>
                <w:sz w:val="22"/>
                <w:lang w:val="en-US" w:eastAsia="zh-CN"/>
              </w:rPr>
              <w:t>Consult</w:t>
            </w:r>
          </w:p>
        </w:tc>
        <w:tc>
          <w:tcPr>
            <w:tcW w:w="2092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color w:val="9DC3E6" w:themeColor="accent5" w:themeTint="99"/>
                <w:sz w:val="22"/>
                <w:lang w:val="en-US" w:eastAsia="zh-CN"/>
                <w14:textFill>
                  <w14:solidFill>
                    <w14:schemeClr w14:val="accent5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844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验证小程序访客咨询</w:t>
            </w:r>
            <w:r>
              <w:rPr>
                <w:rFonts w:hint="eastAsia"/>
                <w:sz w:val="22"/>
                <w:lang w:val="en-US" w:eastAsia="zh-CN"/>
              </w:rPr>
              <w:t>时</w:t>
            </w:r>
            <w:r>
              <w:rPr>
                <w:rFonts w:hint="eastAsia"/>
                <w:sz w:val="22"/>
              </w:rPr>
              <w:t>的流程是否满足设计约束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sz w:val="22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sz w:val="22"/>
                <w:lang w:val="en-US" w:eastAsia="zh-CN"/>
              </w:rPr>
              <w:t>5</w:t>
            </w:r>
          </w:p>
        </w:tc>
        <w:tc>
          <w:tcPr>
            <w:tcW w:w="1325" w:type="dxa"/>
            <w:vAlign w:val="top"/>
          </w:tcPr>
          <w:p>
            <w:pPr>
              <w:widowControl/>
              <w:tabs>
                <w:tab w:val="left" w:pos="492"/>
              </w:tabs>
              <w:snapToGrid/>
              <w:spacing w:line="24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访客查询咨询记录</w:t>
            </w:r>
          </w:p>
        </w:tc>
        <w:tc>
          <w:tcPr>
            <w:tcW w:w="2587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sz w:val="22"/>
              </w:rPr>
              <w:t>PSY_Visitor_</w:t>
            </w:r>
            <w:r>
              <w:rPr>
                <w:rFonts w:hint="eastAsia"/>
                <w:sz w:val="22"/>
                <w:lang w:val="en-US" w:eastAsia="zh-CN"/>
              </w:rPr>
              <w:t>CheckRecord</w:t>
            </w:r>
          </w:p>
        </w:tc>
        <w:tc>
          <w:tcPr>
            <w:tcW w:w="2092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1844" w:type="dxa"/>
            <w:vAlign w:val="top"/>
          </w:tcPr>
          <w:p>
            <w:pPr>
              <w:widowControl/>
              <w:snapToGrid/>
              <w:spacing w:line="240" w:lineRule="auto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验证小程序访客查询个人咨询记录的功能是否满足设计约束</w:t>
            </w:r>
          </w:p>
        </w:tc>
      </w:tr>
    </w:tbl>
    <w:p/>
    <w:p>
      <w:pPr>
        <w:pStyle w:val="3"/>
        <w:spacing w:before="326" w:after="326"/>
      </w:pPr>
      <w:bookmarkStart w:id="20" w:name="_Toc88423867"/>
      <w:r>
        <w:rPr>
          <w:rFonts w:hint="eastAsia"/>
        </w:rPr>
        <w:t>测试用例</w:t>
      </w:r>
      <w:bookmarkEnd w:id="20"/>
    </w:p>
    <w:p>
      <w:pPr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参见《</w:t>
      </w:r>
      <w:r>
        <w:rPr>
          <w:rFonts w:hint="eastAsia"/>
          <w:i w:val="0"/>
          <w:iCs/>
          <w:color w:val="auto"/>
          <w:lang w:val="en-US" w:eastAsia="zh-CN"/>
        </w:rPr>
        <w:t>23心理项目访客</w:t>
      </w:r>
      <w:r>
        <w:rPr>
          <w:rFonts w:hint="eastAsia"/>
          <w:i w:val="0"/>
          <w:iCs/>
          <w:color w:val="auto"/>
        </w:rPr>
        <w:t>测试用例.</w:t>
      </w:r>
      <w:r>
        <w:rPr>
          <w:i w:val="0"/>
          <w:iCs/>
          <w:color w:val="auto"/>
        </w:rPr>
        <w:t>xlsx</w:t>
      </w:r>
      <w:r>
        <w:rPr>
          <w:rFonts w:hint="eastAsia"/>
          <w:i w:val="0"/>
          <w:iCs/>
          <w:color w:val="auto"/>
        </w:rPr>
        <w:t>》</w:t>
      </w:r>
    </w:p>
    <w:p>
      <w:pPr>
        <w:pStyle w:val="2"/>
        <w:numPr>
          <w:ilvl w:val="0"/>
          <w:numId w:val="1"/>
        </w:numPr>
      </w:pPr>
      <w:bookmarkStart w:id="21" w:name="_Toc88423868"/>
      <w:r>
        <w:rPr>
          <w:rFonts w:hint="eastAsia"/>
        </w:rPr>
        <w:t>测试实施安排</w:t>
      </w:r>
      <w:bookmarkEnd w:id="17"/>
      <w:bookmarkEnd w:id="18"/>
      <w:bookmarkEnd w:id="21"/>
    </w:p>
    <w:p>
      <w:pPr>
        <w:pStyle w:val="3"/>
        <w:numPr>
          <w:ilvl w:val="1"/>
          <w:numId w:val="1"/>
        </w:numPr>
        <w:spacing w:before="326" w:after="326"/>
      </w:pPr>
      <w:bookmarkStart w:id="22" w:name="_Toc501354182"/>
      <w:bookmarkStart w:id="23" w:name="_Toc88423869"/>
      <w:bookmarkStart w:id="24" w:name="_Toc507593984"/>
      <w:r>
        <w:rPr>
          <w:rFonts w:hint="eastAsia"/>
        </w:rPr>
        <w:t>测试进度</w:t>
      </w:r>
      <w:bookmarkEnd w:id="22"/>
      <w:bookmarkEnd w:id="23"/>
      <w:bookmarkEnd w:id="24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25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任务名称</w:t>
            </w:r>
          </w:p>
        </w:tc>
        <w:tc>
          <w:tcPr>
            <w:tcW w:w="141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责任人</w:t>
            </w:r>
          </w:p>
        </w:tc>
        <w:tc>
          <w:tcPr>
            <w:tcW w:w="255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任务起止时间</w:t>
            </w:r>
          </w:p>
        </w:tc>
        <w:tc>
          <w:tcPr>
            <w:tcW w:w="269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访客测试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涂可</w:t>
            </w:r>
          </w:p>
        </w:tc>
        <w:tc>
          <w:tcPr>
            <w:tcW w:w="2551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2023.12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23心理项目访客测试用例.xlsx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5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93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3"/>
        <w:numPr>
          <w:ilvl w:val="1"/>
          <w:numId w:val="1"/>
        </w:numPr>
        <w:spacing w:before="326" w:after="326"/>
      </w:pPr>
      <w:bookmarkStart w:id="25" w:name="_Toc501354185"/>
      <w:bookmarkStart w:id="26" w:name="_Toc507593987"/>
      <w:bookmarkStart w:id="27" w:name="_Toc88423870"/>
      <w:r>
        <w:rPr>
          <w:rFonts w:hint="eastAsia"/>
        </w:rPr>
        <w:t>缺陷管理</w:t>
      </w:r>
      <w:bookmarkEnd w:id="25"/>
      <w:bookmarkEnd w:id="26"/>
      <w:bookmarkEnd w:id="27"/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Gitee中提交Issue，责任人为：项目经理，姜嘉成，孙海英，肖宇。项目经理，姜嘉成，孙海英，肖宇四人任何一人都可以审核缺陷，如果确定需要修改，请肖宇负责。</w:t>
      </w:r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缺陷严重程度等级说明</w:t>
      </w:r>
    </w:p>
    <w:p>
      <w:pPr>
        <w:pStyle w:val="20"/>
        <w:numPr>
          <w:ilvl w:val="0"/>
          <w:numId w:val="7"/>
        </w:numPr>
        <w:ind w:firstLineChars="0"/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致命性缺陷：没有实现或错误地实现重要的功能；业务流程存在重大隐患；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软件在操作过程中由于软件自身的原因自动退出系统或出现死机、系统崩溃等情况；软件在操作过程中由于软件自身的原因对系统或数据造成破坏；在现有的软、硬建设环境下不能实现应有的功能； </w:t>
      </w:r>
    </w:p>
    <w:p>
      <w:pPr>
        <w:pStyle w:val="20"/>
        <w:numPr>
          <w:ilvl w:val="0"/>
          <w:numId w:val="7"/>
        </w:numPr>
        <w:ind w:firstLineChars="0"/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严重性缺陷：没有实现基本功能，且不存在替代办法；没有实现重要功能中的部分功能，并且不存在替代办法；业务流程衔接错误；在现有的环境下，不能实现部分功能且没有替代方案；没有满足系统的性能要求；</w:t>
      </w:r>
    </w:p>
    <w:p>
      <w:pPr>
        <w:pStyle w:val="20"/>
        <w:numPr>
          <w:ilvl w:val="0"/>
          <w:numId w:val="7"/>
        </w:numPr>
        <w:ind w:firstLineChars="0"/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一般性缺陷：该级缺陷与严重性缺陷相对应的，只是存在替代方法；对误操作或错误操作没有提示；</w:t>
      </w:r>
    </w:p>
    <w:p>
      <w:pPr>
        <w:pStyle w:val="20"/>
        <w:numPr>
          <w:ilvl w:val="0"/>
          <w:numId w:val="7"/>
        </w:numPr>
        <w:ind w:firstLineChars="0"/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建议性缺陷：通常为易用性方面的错误，比如界面不友好、</w:t>
      </w:r>
      <w: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前后风格不一、中英文混杂、结果输出不直观等。</w:t>
      </w:r>
    </w:p>
    <w:p>
      <w:pPr>
        <w:pStyle w:val="2"/>
        <w:numPr>
          <w:ilvl w:val="0"/>
          <w:numId w:val="1"/>
        </w:numPr>
      </w:pPr>
      <w:bookmarkStart w:id="28" w:name="_Toc501354186"/>
      <w:bookmarkStart w:id="29" w:name="_Toc507593988"/>
      <w:bookmarkStart w:id="30" w:name="_Toc88423871"/>
      <w:r>
        <w:rPr>
          <w:rFonts w:hint="eastAsia"/>
        </w:rPr>
        <w:t>系统功能测试</w:t>
      </w:r>
      <w:bookmarkEnd w:id="28"/>
      <w:bookmarkEnd w:id="29"/>
      <w:r>
        <w:rPr>
          <w:rFonts w:hint="eastAsia"/>
        </w:rPr>
        <w:t>规程</w:t>
      </w:r>
      <w:bookmarkEnd w:id="30"/>
    </w:p>
    <w:p>
      <w:pPr>
        <w:pStyle w:val="3"/>
        <w:numPr>
          <w:ilvl w:val="1"/>
          <w:numId w:val="1"/>
        </w:numPr>
        <w:spacing w:before="326" w:after="326"/>
      </w:pPr>
      <w:bookmarkStart w:id="31" w:name="_Toc501354187"/>
      <w:bookmarkStart w:id="32" w:name="_Toc88423872"/>
      <w:bookmarkStart w:id="33" w:name="_Toc507593989"/>
      <w:r>
        <w:rPr>
          <w:rFonts w:hint="eastAsia"/>
        </w:rPr>
        <w:t>启动标准</w:t>
      </w:r>
      <w:bookmarkEnd w:id="31"/>
      <w:bookmarkEnd w:id="32"/>
      <w:bookmarkEnd w:id="33"/>
    </w:p>
    <w:p>
      <w:pPr>
        <w:pStyle w:val="20"/>
        <w:numPr>
          <w:ilvl w:val="0"/>
          <w:numId w:val="8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接口测试执行完毕且通过</w:t>
      </w:r>
    </w:p>
    <w:p>
      <w:pPr>
        <w:pStyle w:val="20"/>
        <w:numPr>
          <w:ilvl w:val="0"/>
          <w:numId w:val="8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系统测试环境准备完毕，人员到位</w:t>
      </w:r>
    </w:p>
    <w:p>
      <w:pPr>
        <w:pStyle w:val="20"/>
        <w:numPr>
          <w:ilvl w:val="0"/>
          <w:numId w:val="8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系统测试计划和用例开发完毕并通过评审</w:t>
      </w:r>
    </w:p>
    <w:p>
      <w:pPr>
        <w:pStyle w:val="3"/>
        <w:numPr>
          <w:ilvl w:val="1"/>
          <w:numId w:val="1"/>
        </w:numPr>
        <w:spacing w:before="326" w:after="326"/>
      </w:pPr>
      <w:bookmarkStart w:id="34" w:name="_Toc507593990"/>
      <w:bookmarkStart w:id="35" w:name="_Toc88423873"/>
      <w:bookmarkStart w:id="36" w:name="_Toc501354188"/>
      <w:r>
        <w:rPr>
          <w:rFonts w:hint="eastAsia"/>
        </w:rPr>
        <w:t>中止标准</w:t>
      </w:r>
      <w:bookmarkEnd w:id="34"/>
      <w:bookmarkEnd w:id="35"/>
      <w:bookmarkEnd w:id="36"/>
    </w:p>
    <w:p>
      <w:pPr>
        <w:pStyle w:val="20"/>
        <w:numPr>
          <w:ilvl w:val="0"/>
          <w:numId w:val="9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测试环境或关键系统功能不可用</w:t>
      </w:r>
    </w:p>
    <w:p>
      <w:pPr>
        <w:pStyle w:val="20"/>
        <w:numPr>
          <w:ilvl w:val="0"/>
          <w:numId w:val="9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出现宕机、不响应等致命的系统失效</w:t>
      </w:r>
    </w:p>
    <w:p>
      <w:pPr>
        <w:pStyle w:val="3"/>
        <w:numPr>
          <w:ilvl w:val="1"/>
          <w:numId w:val="1"/>
        </w:numPr>
        <w:spacing w:before="326" w:after="326"/>
      </w:pPr>
      <w:bookmarkStart w:id="37" w:name="_Toc507593991"/>
      <w:bookmarkStart w:id="38" w:name="_Toc88423874"/>
      <w:bookmarkStart w:id="39" w:name="_Toc501354189"/>
      <w:r>
        <w:rPr>
          <w:rFonts w:hint="eastAsia"/>
        </w:rPr>
        <w:t>通过标准</w:t>
      </w:r>
      <w:bookmarkEnd w:id="37"/>
      <w:bookmarkEnd w:id="38"/>
      <w:bookmarkEnd w:id="39"/>
    </w:p>
    <w:p>
      <w:pPr>
        <w:pStyle w:val="20"/>
        <w:numPr>
          <w:ilvl w:val="0"/>
          <w:numId w:val="10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达到</w:t>
      </w:r>
      <w:r>
        <w:rPr>
          <w:rFonts w:ascii="等线 Light" w:hAnsi="等线 Light" w:eastAsia="等线 Light"/>
        </w:rPr>
        <w:t>100%功能覆盖和100%典型用户使用场景覆盖</w:t>
      </w:r>
    </w:p>
    <w:p>
      <w:pPr>
        <w:pStyle w:val="20"/>
        <w:numPr>
          <w:ilvl w:val="0"/>
          <w:numId w:val="10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测试用例不通过数的比例</w:t>
      </w:r>
      <w:r>
        <w:rPr>
          <w:rFonts w:ascii="等线 Light" w:hAnsi="等线 Light" w:eastAsia="等线 Light"/>
        </w:rPr>
        <w:t xml:space="preserve"> &lt; 1.5 % </w:t>
      </w:r>
    </w:p>
    <w:p>
      <w:pPr>
        <w:pStyle w:val="20"/>
        <w:numPr>
          <w:ilvl w:val="0"/>
          <w:numId w:val="10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不存在缺陷等级为</w:t>
      </w:r>
      <w:r>
        <w:rPr>
          <w:rFonts w:ascii="等线 Light" w:hAnsi="等线 Light" w:eastAsia="等线 Light"/>
        </w:rPr>
        <w:t>致命性的</w:t>
      </w:r>
      <w:r>
        <w:rPr>
          <w:rFonts w:hint="eastAsia" w:ascii="等线 Light" w:hAnsi="等线 Light" w:eastAsia="等线 Light"/>
        </w:rPr>
        <w:t>缺陷</w:t>
      </w:r>
    </w:p>
    <w:p>
      <w:pPr>
        <w:pStyle w:val="20"/>
        <w:numPr>
          <w:ilvl w:val="0"/>
          <w:numId w:val="10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不存在缺陷等级为</w:t>
      </w:r>
      <w:r>
        <w:rPr>
          <w:rFonts w:ascii="等线 Light" w:hAnsi="等线 Light" w:eastAsia="等线 Light"/>
        </w:rPr>
        <w:t>严重性的</w:t>
      </w:r>
      <w:r>
        <w:rPr>
          <w:rFonts w:hint="eastAsia" w:ascii="等线 Light" w:hAnsi="等线 Light" w:eastAsia="等线 Light"/>
        </w:rPr>
        <w:t>缺陷</w:t>
      </w:r>
    </w:p>
    <w:p>
      <w:pPr>
        <w:pStyle w:val="20"/>
        <w:numPr>
          <w:ilvl w:val="0"/>
          <w:numId w:val="10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缺陷等级为</w:t>
      </w:r>
      <w:r>
        <w:rPr>
          <w:rFonts w:ascii="等线 Light" w:hAnsi="等线 Light" w:eastAsia="等线 Light"/>
        </w:rPr>
        <w:t xml:space="preserve">一般性的缺陷数量≤ 5 </w:t>
      </w:r>
    </w:p>
    <w:p>
      <w:pPr>
        <w:pStyle w:val="20"/>
        <w:numPr>
          <w:ilvl w:val="0"/>
          <w:numId w:val="10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缺陷修改完毕并经过回归测试验证</w:t>
      </w:r>
    </w:p>
    <w:p>
      <w:pPr>
        <w:pStyle w:val="2"/>
        <w:numPr>
          <w:ilvl w:val="0"/>
          <w:numId w:val="1"/>
        </w:numPr>
      </w:pPr>
      <w:bookmarkStart w:id="40" w:name="_Toc501354193"/>
      <w:bookmarkStart w:id="41" w:name="_Toc88423875"/>
      <w:bookmarkStart w:id="42" w:name="_Toc507593995"/>
      <w:r>
        <w:rPr>
          <w:rFonts w:hint="eastAsia"/>
        </w:rPr>
        <w:t>测试风险分析</w:t>
      </w:r>
      <w:bookmarkEnd w:id="40"/>
      <w:bookmarkEnd w:id="41"/>
      <w:bookmarkEnd w:id="42"/>
    </w:p>
    <w:tbl>
      <w:tblPr>
        <w:tblStyle w:val="1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63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/>
    <w:p>
      <w:pPr>
        <w:widowControl/>
        <w:snapToGrid/>
        <w:spacing w:line="240" w:lineRule="auto"/>
        <w:jc w:val="left"/>
        <w:rPr>
          <w:sz w:val="30"/>
          <w:szCs w:val="3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0632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项目名称功能测试计划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2CBAFF"/>
    <w:multiLevelType w:val="multilevel"/>
    <w:tmpl w:val="AC2CBA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0211A80"/>
    <w:multiLevelType w:val="multilevel"/>
    <w:tmpl w:val="F0211A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2723A4E"/>
    <w:multiLevelType w:val="multilevel"/>
    <w:tmpl w:val="22723A4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2E0F2765"/>
    <w:multiLevelType w:val="multilevel"/>
    <w:tmpl w:val="2E0F276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94EF3E"/>
    <w:multiLevelType w:val="multilevel"/>
    <w:tmpl w:val="4894EF3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1270"/>
        </w:tabs>
        <w:ind w:left="127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1381E79"/>
    <w:multiLevelType w:val="multilevel"/>
    <w:tmpl w:val="51381E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0C2707"/>
    <w:multiLevelType w:val="multilevel"/>
    <w:tmpl w:val="5B0C270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C761F7"/>
    <w:multiLevelType w:val="multilevel"/>
    <w:tmpl w:val="6CC761F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A393959"/>
    <w:multiLevelType w:val="multilevel"/>
    <w:tmpl w:val="7A39395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zMzAzZWRhMjdiNWJjZDYyMGY1YzBmYjA0YjhkZGQifQ=="/>
  </w:docVars>
  <w:rsids>
    <w:rsidRoot w:val="00172A27"/>
    <w:rsid w:val="00004039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62072"/>
    <w:rsid w:val="00062D29"/>
    <w:rsid w:val="0006321B"/>
    <w:rsid w:val="00080E24"/>
    <w:rsid w:val="00093A08"/>
    <w:rsid w:val="000A582B"/>
    <w:rsid w:val="000B15D3"/>
    <w:rsid w:val="000B1DAE"/>
    <w:rsid w:val="000B24A8"/>
    <w:rsid w:val="000B6118"/>
    <w:rsid w:val="000C5170"/>
    <w:rsid w:val="000C5472"/>
    <w:rsid w:val="000C7C20"/>
    <w:rsid w:val="000D20A6"/>
    <w:rsid w:val="000D38F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27380"/>
    <w:rsid w:val="00235827"/>
    <w:rsid w:val="002359DE"/>
    <w:rsid w:val="00243ADC"/>
    <w:rsid w:val="00247AB0"/>
    <w:rsid w:val="00251236"/>
    <w:rsid w:val="002644A9"/>
    <w:rsid w:val="00272130"/>
    <w:rsid w:val="00272E39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02F5"/>
    <w:rsid w:val="002F2ADD"/>
    <w:rsid w:val="002F7B57"/>
    <w:rsid w:val="003000FC"/>
    <w:rsid w:val="00303072"/>
    <w:rsid w:val="00307881"/>
    <w:rsid w:val="0032124F"/>
    <w:rsid w:val="00325E07"/>
    <w:rsid w:val="00326F5A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1EFA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77F81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0325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6018D"/>
    <w:rsid w:val="005718E8"/>
    <w:rsid w:val="00580000"/>
    <w:rsid w:val="00587FAB"/>
    <w:rsid w:val="005A66B0"/>
    <w:rsid w:val="005C27F2"/>
    <w:rsid w:val="005D348B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47AEF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D72F2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544FB"/>
    <w:rsid w:val="00955B28"/>
    <w:rsid w:val="00965DBF"/>
    <w:rsid w:val="009804F7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2583E"/>
    <w:rsid w:val="00A41214"/>
    <w:rsid w:val="00A5310D"/>
    <w:rsid w:val="00A60861"/>
    <w:rsid w:val="00A675D1"/>
    <w:rsid w:val="00A7740A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AD6FC9"/>
    <w:rsid w:val="00B07660"/>
    <w:rsid w:val="00B1264D"/>
    <w:rsid w:val="00B13576"/>
    <w:rsid w:val="00B21AFC"/>
    <w:rsid w:val="00B2298F"/>
    <w:rsid w:val="00B27081"/>
    <w:rsid w:val="00B37625"/>
    <w:rsid w:val="00B453AA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75166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37C6"/>
    <w:rsid w:val="00CE74E9"/>
    <w:rsid w:val="00CE7AFB"/>
    <w:rsid w:val="00D069AB"/>
    <w:rsid w:val="00D112BE"/>
    <w:rsid w:val="00D15DBC"/>
    <w:rsid w:val="00D22D09"/>
    <w:rsid w:val="00D24F15"/>
    <w:rsid w:val="00D3697F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74DF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C6D18"/>
    <w:rsid w:val="00ED793B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362F"/>
    <w:rsid w:val="00F66231"/>
    <w:rsid w:val="00F66921"/>
    <w:rsid w:val="00F72CF0"/>
    <w:rsid w:val="00F742A9"/>
    <w:rsid w:val="00F82808"/>
    <w:rsid w:val="00F90067"/>
    <w:rsid w:val="00FA737F"/>
    <w:rsid w:val="00FA790F"/>
    <w:rsid w:val="00FB2CA8"/>
    <w:rsid w:val="00FD6F37"/>
    <w:rsid w:val="00FD7BFB"/>
    <w:rsid w:val="00FF676A"/>
    <w:rsid w:val="159B11B7"/>
    <w:rsid w:val="26761830"/>
    <w:rsid w:val="275E243F"/>
    <w:rsid w:val="2FB50F67"/>
    <w:rsid w:val="3012281D"/>
    <w:rsid w:val="35204CCB"/>
    <w:rsid w:val="3C03692B"/>
    <w:rsid w:val="3DFC1186"/>
    <w:rsid w:val="3F21262A"/>
    <w:rsid w:val="50795B64"/>
    <w:rsid w:val="51B01565"/>
    <w:rsid w:val="5335675B"/>
    <w:rsid w:val="5BD72C69"/>
    <w:rsid w:val="60DA3E9F"/>
    <w:rsid w:val="61E101CD"/>
    <w:rsid w:val="6EB6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21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 3"/>
    <w:basedOn w:val="1"/>
    <w:link w:val="28"/>
    <w:qFormat/>
    <w:uiPriority w:val="0"/>
    <w:pPr>
      <w:snapToGrid/>
      <w:spacing w:line="240" w:lineRule="auto"/>
    </w:pPr>
    <w:rPr>
      <w:rFonts w:ascii="Times New Roman" w:hAnsi="Times New Roman" w:eastAsia="宋体" w:cs="Times New Roman"/>
      <w:i/>
      <w:iCs/>
      <w:sz w:val="21"/>
    </w:rPr>
  </w:style>
  <w:style w:type="paragraph" w:styleId="7">
    <w:name w:val="Body Text Indent"/>
    <w:basedOn w:val="1"/>
    <w:link w:val="27"/>
    <w:qFormat/>
    <w:uiPriority w:val="0"/>
    <w:pPr>
      <w:tabs>
        <w:tab w:val="left" w:pos="3346"/>
      </w:tabs>
      <w:snapToGrid/>
      <w:spacing w:line="240" w:lineRule="auto"/>
      <w:ind w:firstLine="495"/>
    </w:pPr>
    <w:rPr>
      <w:rFonts w:ascii="Times New Roman" w:hAnsi="Times New Roman" w:eastAsia="宋体" w:cs="Times New Roman"/>
      <w:i/>
      <w:iCs/>
      <w:sz w:val="21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6"/>
    <w:link w:val="2"/>
    <w:qFormat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19">
    <w:name w:val="标题 3 字符"/>
    <w:basedOn w:val="16"/>
    <w:link w:val="4"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3">
    <w:name w:val="无间隔 字符"/>
    <w:basedOn w:val="16"/>
    <w:link w:val="22"/>
    <w:qFormat/>
    <w:uiPriority w:val="1"/>
    <w:rPr>
      <w:kern w:val="0"/>
      <w:sz w:val="2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6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7">
    <w:name w:val="正文文本缩进 字符"/>
    <w:basedOn w:val="16"/>
    <w:link w:val="7"/>
    <w:qFormat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8">
    <w:name w:val="正文文本 3 字符"/>
    <w:basedOn w:val="16"/>
    <w:link w:val="6"/>
    <w:qFormat/>
    <w:uiPriority w:val="0"/>
    <w:rPr>
      <w:rFonts w:ascii="Times New Roman" w:hAnsi="Times New Roman" w:eastAsia="宋体" w:cs="Times New Roman"/>
      <w:i/>
      <w:iCs/>
      <w:szCs w:val="24"/>
    </w:rPr>
  </w:style>
  <w:style w:type="paragraph" w:customStyle="1" w:styleId="29">
    <w:name w:val="infoblue"/>
    <w:basedOn w:val="1"/>
    <w:qFormat/>
    <w:uiPriority w:val="0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hAnsi="Times New Roman" w:eastAsia="宋体" w:cs="Times New Roman"/>
      <w:i/>
      <w:iCs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BC03A7C46954392B5E1A1ACCAF6144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C8779-1814-4596-BD00-51C6D0524FA0}"/>
      </w:docPartPr>
      <w:docPartBody>
        <w:p>
          <w:pPr>
            <w:pStyle w:val="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00003C"/>
    <w:rsid w:val="00237629"/>
    <w:rsid w:val="005C0D1D"/>
    <w:rsid w:val="00757A43"/>
    <w:rsid w:val="007B468C"/>
    <w:rsid w:val="007D01E6"/>
    <w:rsid w:val="00A06CD3"/>
    <w:rsid w:val="00C043D9"/>
    <w:rsid w:val="00D76C2E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BC03A7C46954392B5E1A1ACCAF614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382724F03B0F4066AFBBD95BDCBF60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ED7BEC-7799-4F26-AF53-FC1BE3A4A030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424</Words>
  <Characters>2420</Characters>
  <Lines>20</Lines>
  <Paragraphs>5</Paragraphs>
  <TotalTime>1299</TotalTime>
  <ScaleCrop>false</ScaleCrop>
  <LinksUpToDate>false</LinksUpToDate>
  <CharactersWithSpaces>2839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2021-11-21T03:49:00Z</dcterms:created>
  <dc:creator>孙海英</dc:creator>
  <cp:lastModifiedBy>秋月白</cp:lastModifiedBy>
  <dcterms:modified xsi:type="dcterms:W3CDTF">2023-12-23T08:11:15Z</dcterms:modified>
  <dc:title>功能测试计划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49E281A9C35041E7AEA97E54C28426E2_12</vt:lpwstr>
  </property>
</Properties>
</file>