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AA11" w14:textId="77777777" w:rsidR="008D38AA" w:rsidRDefault="008D38AA" w:rsidP="008D38AA">
      <w:pPr>
        <w:spacing w:before="156"/>
        <w:ind w:firstLine="480"/>
        <w:rPr>
          <w:rFonts w:hint="eastAsia"/>
        </w:rPr>
      </w:pPr>
      <w:r>
        <w:rPr>
          <w:rFonts w:hint="eastAsia"/>
        </w:rPr>
        <w:t xml:space="preserve">**4.1.4 </w:t>
      </w:r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的模型求解和结果分析</w:t>
      </w:r>
      <w:r>
        <w:rPr>
          <w:rFonts w:hint="eastAsia"/>
        </w:rPr>
        <w:t>**</w:t>
      </w:r>
    </w:p>
    <w:p w14:paraId="601E302E" w14:textId="77777777" w:rsidR="008D38AA" w:rsidRDefault="008D38AA" w:rsidP="008D38AA">
      <w:pPr>
        <w:spacing w:before="156"/>
        <w:ind w:firstLine="480"/>
      </w:pPr>
    </w:p>
    <w:p w14:paraId="012B4508" w14:textId="77777777" w:rsidR="008D38AA" w:rsidRDefault="008D38AA" w:rsidP="008D38AA">
      <w:pPr>
        <w:spacing w:before="156"/>
        <w:ind w:firstLine="480"/>
        <w:rPr>
          <w:rFonts w:hint="eastAsia"/>
        </w:rPr>
      </w:pPr>
      <w:r>
        <w:rPr>
          <w:rFonts w:hint="eastAsia"/>
        </w:rPr>
        <w:t>首先，要解决</w:t>
      </w:r>
      <w:r>
        <w:rPr>
          <w:rFonts w:hint="eastAsia"/>
        </w:rPr>
        <w:t>PDMS</w:t>
      </w:r>
      <w:r>
        <w:rPr>
          <w:rFonts w:hint="eastAsia"/>
        </w:rPr>
        <w:t>薄膜发射率随波长和厚度变化的关系，我们定义了关键自变量：波长λ（范围</w:t>
      </w:r>
      <w:r>
        <w:rPr>
          <w:rFonts w:hint="eastAsia"/>
        </w:rPr>
        <w:t>0.3</w:t>
      </w:r>
      <w:r>
        <w:rPr>
          <w:rFonts w:hint="eastAsia"/>
        </w:rPr>
        <w:t>–</w:t>
      </w:r>
      <w:r>
        <w:rPr>
          <w:rFonts w:hint="eastAsia"/>
        </w:rPr>
        <w:t xml:space="preserve">25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）和薄膜厚度</w:t>
      </w:r>
      <w:r>
        <w:rPr>
          <w:rFonts w:hint="eastAsia"/>
        </w:rPr>
        <w:t>d</w:t>
      </w:r>
      <w:r>
        <w:rPr>
          <w:rFonts w:hint="eastAsia"/>
        </w:rPr>
        <w:t>（范围</w:t>
      </w:r>
      <w:r>
        <w:rPr>
          <w:rFonts w:hint="eastAsia"/>
        </w:rPr>
        <w:t>0.5</w:t>
      </w:r>
      <w:r>
        <w:rPr>
          <w:rFonts w:hint="eastAsia"/>
        </w:rPr>
        <w:t>–</w:t>
      </w:r>
      <w:r>
        <w:rPr>
          <w:rFonts w:hint="eastAsia"/>
        </w:rPr>
        <w:t xml:space="preserve">100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），以及因变量发射率ε</w:t>
      </w:r>
      <w:r>
        <w:rPr>
          <w:rFonts w:hint="eastAsia"/>
        </w:rPr>
        <w:t>(</w:t>
      </w:r>
      <w:r>
        <w:rPr>
          <w:rFonts w:hint="eastAsia"/>
        </w:rPr>
        <w:t>λ</w:t>
      </w:r>
      <w:r>
        <w:rPr>
          <w:rFonts w:hint="eastAsia"/>
        </w:rPr>
        <w:t>,d)</w:t>
      </w:r>
      <w:r>
        <w:rPr>
          <w:rFonts w:hint="eastAsia"/>
        </w:rPr>
        <w:t>。通过物理模型计算发射率，其中光学常数</w:t>
      </w:r>
      <w:r>
        <w:rPr>
          <w:rFonts w:hint="eastAsia"/>
        </w:rPr>
        <w:t>n(</w:t>
      </w:r>
      <w:r>
        <w:rPr>
          <w:rFonts w:hint="eastAsia"/>
        </w:rPr>
        <w:t>λ</w:t>
      </w:r>
      <w:r>
        <w:rPr>
          <w:rFonts w:hint="eastAsia"/>
        </w:rPr>
        <w:t>)</w:t>
      </w:r>
      <w:r>
        <w:rPr>
          <w:rFonts w:hint="eastAsia"/>
        </w:rPr>
        <w:t>和</w:t>
      </w:r>
      <w:r>
        <w:rPr>
          <w:rFonts w:hint="eastAsia"/>
        </w:rPr>
        <w:t>k(</w:t>
      </w:r>
      <w:r>
        <w:rPr>
          <w:rFonts w:hint="eastAsia"/>
        </w:rPr>
        <w:t>λ</w:t>
      </w:r>
      <w:r>
        <w:rPr>
          <w:rFonts w:hint="eastAsia"/>
        </w:rPr>
        <w:t>)</w:t>
      </w:r>
      <w:r>
        <w:rPr>
          <w:rFonts w:hint="eastAsia"/>
        </w:rPr>
        <w:t>从权威数据库获取，并采用线性插值方法转化为连续函数，以确保模型输入的精度和连续性。在数值求解中，我们通过遍历波长和厚度参数空间，结合差分进化优化算法，系统探索厚度对发射率的影响，并以选择性比（大气窗口平均发射率与太阳波段平均发射率之比）作为辐射制冷性能的核心评价指标。</w:t>
      </w:r>
    </w:p>
    <w:p w14:paraId="74040218" w14:textId="77777777" w:rsidR="008D38AA" w:rsidRDefault="008D38AA" w:rsidP="008D38AA">
      <w:pPr>
        <w:spacing w:before="156"/>
        <w:ind w:firstLine="480"/>
      </w:pPr>
    </w:p>
    <w:p w14:paraId="58D149C8" w14:textId="77777777" w:rsidR="008D38AA" w:rsidRDefault="008D38AA" w:rsidP="008D38AA">
      <w:pPr>
        <w:spacing w:before="156"/>
        <w:ind w:firstLine="480"/>
        <w:rPr>
          <w:rFonts w:hint="eastAsia"/>
        </w:rPr>
      </w:pPr>
      <w:r>
        <w:rPr>
          <w:rFonts w:hint="eastAsia"/>
        </w:rPr>
        <w:t>对此，我们首先进行厚度优化分析，以识别最大化选择性比的最优厚度区间。优化算法在厚度范围</w:t>
      </w:r>
      <w:r>
        <w:rPr>
          <w:rFonts w:hint="eastAsia"/>
        </w:rPr>
        <w:t xml:space="preserve">(0.5, 100)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内进行搜索，计算每个厚度点对应的大气窗口（</w:t>
      </w:r>
      <w:r>
        <w:rPr>
          <w:rFonts w:hint="eastAsia"/>
        </w:rPr>
        <w:t>8</w:t>
      </w:r>
      <w:r>
        <w:rPr>
          <w:rFonts w:hint="eastAsia"/>
        </w:rPr>
        <w:t>–</w:t>
      </w:r>
      <w:r>
        <w:rPr>
          <w:rFonts w:hint="eastAsia"/>
        </w:rPr>
        <w:t xml:space="preserve">13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）和太阳波段（</w:t>
      </w:r>
      <w:r>
        <w:rPr>
          <w:rFonts w:hint="eastAsia"/>
        </w:rPr>
        <w:t>0.3</w:t>
      </w:r>
      <w:r>
        <w:rPr>
          <w:rFonts w:hint="eastAsia"/>
        </w:rPr>
        <w:t>–</w:t>
      </w:r>
      <w:r>
        <w:rPr>
          <w:rFonts w:hint="eastAsia"/>
        </w:rPr>
        <w:t xml:space="preserve">2.5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）的平均发射率。结果如表</w:t>
      </w:r>
      <w:r>
        <w:rPr>
          <w:rFonts w:hint="eastAsia"/>
        </w:rPr>
        <w:t>4.1.3</w:t>
      </w:r>
      <w:r>
        <w:rPr>
          <w:rFonts w:hint="eastAsia"/>
        </w:rPr>
        <w:t>所示，列出了不同厚度下的关键性能指标：</w:t>
      </w:r>
    </w:p>
    <w:p w14:paraId="700854CC" w14:textId="77777777" w:rsidR="008D38AA" w:rsidRDefault="008D38AA" w:rsidP="008D38AA">
      <w:pPr>
        <w:spacing w:before="156"/>
        <w:ind w:firstLine="480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4.1.3 </w:t>
      </w:r>
      <w:r>
        <w:rPr>
          <w:rFonts w:hint="eastAsia"/>
        </w:rPr>
        <w:t>不同厚度</w:t>
      </w:r>
      <w:r>
        <w:rPr>
          <w:rFonts w:hint="eastAsia"/>
        </w:rPr>
        <w:t>PDMS</w:t>
      </w:r>
      <w:r>
        <w:rPr>
          <w:rFonts w:hint="eastAsia"/>
        </w:rPr>
        <w:t>薄膜的辐射制冷性能指标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8D38AA" w:rsidRPr="008D38AA" w14:paraId="0873A60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76" w:type="dxa"/>
          </w:tcPr>
          <w:p w14:paraId="4B464772" w14:textId="77777777" w:rsidR="008D38AA" w:rsidRPr="008D38AA" w:rsidRDefault="008D38AA" w:rsidP="00936311">
            <w:pPr>
              <w:spacing w:before="156"/>
              <w:ind w:firstLineChars="0" w:firstLine="0"/>
              <w:rPr>
                <w:rFonts w:hint="eastAsia"/>
              </w:rPr>
            </w:pPr>
            <w:r w:rsidRPr="008D38AA">
              <w:rPr>
                <w:rFonts w:hint="eastAsia"/>
              </w:rPr>
              <w:t>厚度</w:t>
            </w:r>
            <w:r w:rsidRPr="008D38AA">
              <w:rPr>
                <w:rFonts w:hint="eastAsia"/>
              </w:rPr>
              <w:t xml:space="preserve"> (</w:t>
            </w:r>
            <w:r w:rsidRPr="008D38AA">
              <w:rPr>
                <w:rFonts w:hint="eastAsia"/>
              </w:rPr>
              <w:t>μ</w:t>
            </w:r>
            <w:r w:rsidRPr="008D38AA">
              <w:rPr>
                <w:rFonts w:hint="eastAsia"/>
              </w:rPr>
              <w:t>m)</w:t>
            </w:r>
          </w:p>
        </w:tc>
        <w:tc>
          <w:tcPr>
            <w:tcW w:w="2076" w:type="dxa"/>
          </w:tcPr>
          <w:p w14:paraId="622FB408" w14:textId="77777777" w:rsidR="008D38AA" w:rsidRPr="008D38AA" w:rsidRDefault="008D38AA" w:rsidP="00936311">
            <w:pPr>
              <w:spacing w:before="156"/>
              <w:ind w:firstLineChars="0" w:firstLine="0"/>
              <w:rPr>
                <w:rFonts w:hint="eastAsia"/>
              </w:rPr>
            </w:pPr>
            <w:r w:rsidRPr="008D38AA">
              <w:rPr>
                <w:rFonts w:hint="eastAsia"/>
              </w:rPr>
              <w:t>大气窗口发射率</w:t>
            </w:r>
          </w:p>
        </w:tc>
        <w:tc>
          <w:tcPr>
            <w:tcW w:w="2077" w:type="dxa"/>
          </w:tcPr>
          <w:p w14:paraId="5B1A8C05" w14:textId="77777777" w:rsidR="008D38AA" w:rsidRPr="008D38AA" w:rsidRDefault="008D38AA" w:rsidP="00936311">
            <w:pPr>
              <w:spacing w:before="156"/>
              <w:ind w:firstLineChars="0" w:firstLine="0"/>
              <w:rPr>
                <w:rFonts w:hint="eastAsia"/>
              </w:rPr>
            </w:pPr>
            <w:r w:rsidRPr="008D38AA">
              <w:rPr>
                <w:rFonts w:hint="eastAsia"/>
              </w:rPr>
              <w:t>太阳波段发射率</w:t>
            </w:r>
          </w:p>
        </w:tc>
        <w:tc>
          <w:tcPr>
            <w:tcW w:w="2077" w:type="dxa"/>
          </w:tcPr>
          <w:p w14:paraId="247A71FC" w14:textId="77777777" w:rsidR="008D38AA" w:rsidRPr="008D38AA" w:rsidRDefault="008D38AA" w:rsidP="00936311">
            <w:pPr>
              <w:spacing w:before="156"/>
              <w:ind w:firstLineChars="0" w:firstLine="0"/>
              <w:rPr>
                <w:rFonts w:hint="eastAsia"/>
              </w:rPr>
            </w:pPr>
            <w:r w:rsidRPr="008D38AA">
              <w:rPr>
                <w:rFonts w:hint="eastAsia"/>
              </w:rPr>
              <w:t>选择性比</w:t>
            </w:r>
          </w:p>
        </w:tc>
      </w:tr>
      <w:tr w:rsidR="008D38AA" w:rsidRPr="008D38AA" w14:paraId="2CB5FD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76" w:type="dxa"/>
          </w:tcPr>
          <w:p w14:paraId="57B5B123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1.0</w:t>
            </w:r>
          </w:p>
        </w:tc>
        <w:tc>
          <w:tcPr>
            <w:tcW w:w="2076" w:type="dxa"/>
          </w:tcPr>
          <w:p w14:paraId="70596DF1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0.858</w:t>
            </w:r>
          </w:p>
        </w:tc>
        <w:tc>
          <w:tcPr>
            <w:tcW w:w="2077" w:type="dxa"/>
          </w:tcPr>
          <w:p w14:paraId="31DBBBC6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0.054</w:t>
            </w:r>
          </w:p>
        </w:tc>
        <w:tc>
          <w:tcPr>
            <w:tcW w:w="2077" w:type="dxa"/>
          </w:tcPr>
          <w:p w14:paraId="55BF7345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15.89</w:t>
            </w:r>
          </w:p>
        </w:tc>
      </w:tr>
      <w:tr w:rsidR="008D38AA" w:rsidRPr="008D38AA" w14:paraId="231F7C66" w14:textId="77777777">
        <w:tc>
          <w:tcPr>
            <w:tcW w:w="2076" w:type="dxa"/>
          </w:tcPr>
          <w:p w14:paraId="5CD766BC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3.0</w:t>
            </w:r>
          </w:p>
        </w:tc>
        <w:tc>
          <w:tcPr>
            <w:tcW w:w="2076" w:type="dxa"/>
          </w:tcPr>
          <w:p w14:paraId="4E8D2764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0.892</w:t>
            </w:r>
          </w:p>
        </w:tc>
        <w:tc>
          <w:tcPr>
            <w:tcW w:w="2077" w:type="dxa"/>
          </w:tcPr>
          <w:p w14:paraId="182D1327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0.046</w:t>
            </w:r>
          </w:p>
        </w:tc>
        <w:tc>
          <w:tcPr>
            <w:tcW w:w="2077" w:type="dxa"/>
          </w:tcPr>
          <w:p w14:paraId="14448142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19.39</w:t>
            </w:r>
          </w:p>
        </w:tc>
      </w:tr>
      <w:tr w:rsidR="008D38AA" w:rsidRPr="008D38AA" w14:paraId="103568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76" w:type="dxa"/>
          </w:tcPr>
          <w:p w14:paraId="09F40A1C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4.89</w:t>
            </w:r>
          </w:p>
        </w:tc>
        <w:tc>
          <w:tcPr>
            <w:tcW w:w="2076" w:type="dxa"/>
          </w:tcPr>
          <w:p w14:paraId="7234785C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0.918</w:t>
            </w:r>
          </w:p>
        </w:tc>
        <w:tc>
          <w:tcPr>
            <w:tcW w:w="2077" w:type="dxa"/>
          </w:tcPr>
          <w:p w14:paraId="61FA575B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0.048</w:t>
            </w:r>
          </w:p>
        </w:tc>
        <w:tc>
          <w:tcPr>
            <w:tcW w:w="2077" w:type="dxa"/>
          </w:tcPr>
          <w:p w14:paraId="5BF63AAA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19.17</w:t>
            </w:r>
          </w:p>
        </w:tc>
      </w:tr>
      <w:tr w:rsidR="008D38AA" w:rsidRPr="008D38AA" w14:paraId="6260855F" w14:textId="77777777">
        <w:tc>
          <w:tcPr>
            <w:tcW w:w="2076" w:type="dxa"/>
          </w:tcPr>
          <w:p w14:paraId="6BEC0BBA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5.0</w:t>
            </w:r>
          </w:p>
        </w:tc>
        <w:tc>
          <w:tcPr>
            <w:tcW w:w="2076" w:type="dxa"/>
          </w:tcPr>
          <w:p w14:paraId="598AC12D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0.900</w:t>
            </w:r>
          </w:p>
        </w:tc>
        <w:tc>
          <w:tcPr>
            <w:tcW w:w="2077" w:type="dxa"/>
          </w:tcPr>
          <w:p w14:paraId="3B21B6B0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0.048</w:t>
            </w:r>
          </w:p>
        </w:tc>
        <w:tc>
          <w:tcPr>
            <w:tcW w:w="2077" w:type="dxa"/>
          </w:tcPr>
          <w:p w14:paraId="176A4187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18.75</w:t>
            </w:r>
          </w:p>
        </w:tc>
      </w:tr>
      <w:tr w:rsidR="008D38AA" w:rsidRPr="008D38AA" w14:paraId="3FD75C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76" w:type="dxa"/>
          </w:tcPr>
          <w:p w14:paraId="2BE98998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8.0</w:t>
            </w:r>
          </w:p>
        </w:tc>
        <w:tc>
          <w:tcPr>
            <w:tcW w:w="2076" w:type="dxa"/>
          </w:tcPr>
          <w:p w14:paraId="39505E44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0.900</w:t>
            </w:r>
          </w:p>
        </w:tc>
        <w:tc>
          <w:tcPr>
            <w:tcW w:w="2077" w:type="dxa"/>
          </w:tcPr>
          <w:p w14:paraId="5B3D2C92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0.049</w:t>
            </w:r>
          </w:p>
        </w:tc>
        <w:tc>
          <w:tcPr>
            <w:tcW w:w="2077" w:type="dxa"/>
          </w:tcPr>
          <w:p w14:paraId="54E3BD05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18.37</w:t>
            </w:r>
          </w:p>
        </w:tc>
      </w:tr>
      <w:tr w:rsidR="008D38AA" w:rsidRPr="008D38AA" w14:paraId="363140E2" w14:textId="77777777">
        <w:tc>
          <w:tcPr>
            <w:tcW w:w="2076" w:type="dxa"/>
          </w:tcPr>
          <w:p w14:paraId="44102B92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15.0</w:t>
            </w:r>
          </w:p>
        </w:tc>
        <w:tc>
          <w:tcPr>
            <w:tcW w:w="2076" w:type="dxa"/>
          </w:tcPr>
          <w:p w14:paraId="3B64469F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0.900</w:t>
            </w:r>
          </w:p>
        </w:tc>
        <w:tc>
          <w:tcPr>
            <w:tcW w:w="2077" w:type="dxa"/>
          </w:tcPr>
          <w:p w14:paraId="10F61FA6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0.052</w:t>
            </w:r>
          </w:p>
        </w:tc>
        <w:tc>
          <w:tcPr>
            <w:tcW w:w="2077" w:type="dxa"/>
          </w:tcPr>
          <w:p w14:paraId="4D28EDA2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17.31</w:t>
            </w:r>
          </w:p>
        </w:tc>
      </w:tr>
      <w:tr w:rsidR="008D38AA" w:rsidRPr="008D38AA" w14:paraId="7CF370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76" w:type="dxa"/>
          </w:tcPr>
          <w:p w14:paraId="1A93008F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30.0</w:t>
            </w:r>
          </w:p>
        </w:tc>
        <w:tc>
          <w:tcPr>
            <w:tcW w:w="2076" w:type="dxa"/>
          </w:tcPr>
          <w:p w14:paraId="14893B5A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0.900</w:t>
            </w:r>
          </w:p>
        </w:tc>
        <w:tc>
          <w:tcPr>
            <w:tcW w:w="2077" w:type="dxa"/>
          </w:tcPr>
          <w:p w14:paraId="6FB6B785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0.057</w:t>
            </w:r>
          </w:p>
        </w:tc>
        <w:tc>
          <w:tcPr>
            <w:tcW w:w="2077" w:type="dxa"/>
          </w:tcPr>
          <w:p w14:paraId="4FAB62A0" w14:textId="77777777" w:rsidR="008D38AA" w:rsidRPr="008D38AA" w:rsidRDefault="008D38AA" w:rsidP="00936311">
            <w:pPr>
              <w:spacing w:before="156"/>
              <w:ind w:firstLineChars="0" w:firstLine="0"/>
            </w:pPr>
            <w:r w:rsidRPr="008D38AA">
              <w:t>15.79</w:t>
            </w:r>
          </w:p>
        </w:tc>
      </w:tr>
    </w:tbl>
    <w:p w14:paraId="72931F3C" w14:textId="77777777" w:rsidR="008D38AA" w:rsidRDefault="008D38AA" w:rsidP="008D38AA">
      <w:pPr>
        <w:spacing w:before="156"/>
        <w:ind w:firstLine="480"/>
        <w:rPr>
          <w:rFonts w:hint="eastAsia"/>
        </w:rPr>
      </w:pPr>
      <w:r>
        <w:rPr>
          <w:rFonts w:hint="eastAsia"/>
        </w:rPr>
        <w:t>从表中可见，厚度为</w:t>
      </w:r>
      <w:r>
        <w:rPr>
          <w:rFonts w:hint="eastAsia"/>
        </w:rPr>
        <w:t xml:space="preserve">4.89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时，大气窗口发射率达到</w:t>
      </w:r>
      <w:r>
        <w:rPr>
          <w:rFonts w:hint="eastAsia"/>
        </w:rPr>
        <w:t>0.918</w:t>
      </w:r>
      <w:r>
        <w:rPr>
          <w:rFonts w:hint="eastAsia"/>
        </w:rPr>
        <w:t>，太阳波段发射率低至</w:t>
      </w:r>
      <w:r>
        <w:rPr>
          <w:rFonts w:hint="eastAsia"/>
        </w:rPr>
        <w:t>0.048</w:t>
      </w:r>
      <w:r>
        <w:rPr>
          <w:rFonts w:hint="eastAsia"/>
        </w:rPr>
        <w:t>，选择性比高达</w:t>
      </w:r>
      <w:r>
        <w:rPr>
          <w:rFonts w:hint="eastAsia"/>
        </w:rPr>
        <w:t>19.17</w:t>
      </w:r>
      <w:r>
        <w:rPr>
          <w:rFonts w:hint="eastAsia"/>
        </w:rPr>
        <w:t>，为最优值。这表明在此厚度附近，</w:t>
      </w:r>
      <w:r>
        <w:rPr>
          <w:rFonts w:hint="eastAsia"/>
        </w:rPr>
        <w:t>PDMS</w:t>
      </w:r>
      <w:r>
        <w:rPr>
          <w:rFonts w:hint="eastAsia"/>
        </w:rPr>
        <w:t>薄膜能有效平衡大气窗口的高辐射和太阳波段的低吸收，从而实现最佳的辐射制冷性能。厚度进一步增加时，大气窗口发射率趋于稳定，但太阳波段发射率略有上升，导致选择性比下降，反映了干涉效应和吸收饱和的物理机制。</w:t>
      </w:r>
    </w:p>
    <w:p w14:paraId="112223C8" w14:textId="77777777" w:rsidR="008D38AA" w:rsidRDefault="008D38AA" w:rsidP="008D38AA">
      <w:pPr>
        <w:spacing w:before="156"/>
        <w:ind w:firstLine="480"/>
      </w:pPr>
    </w:p>
    <w:p w14:paraId="65C3612F" w14:textId="77777777" w:rsidR="008D38AA" w:rsidRDefault="008D38AA" w:rsidP="008D38AA">
      <w:pPr>
        <w:spacing w:before="156"/>
        <w:ind w:firstLine="480"/>
        <w:rPr>
          <w:rFonts w:hint="eastAsia"/>
        </w:rPr>
      </w:pPr>
      <w:r>
        <w:rPr>
          <w:rFonts w:hint="eastAsia"/>
        </w:rPr>
        <w:lastRenderedPageBreak/>
        <w:t>为了深入分析发射率随波长的变化规律，我们绘制了光谱发射率曲线（图</w:t>
      </w:r>
      <w:r>
        <w:rPr>
          <w:rFonts w:hint="eastAsia"/>
        </w:rPr>
        <w:t>1</w:t>
      </w:r>
      <w:r>
        <w:rPr>
          <w:rFonts w:hint="eastAsia"/>
        </w:rPr>
        <w:t>）。该图展示了不同厚度（</w:t>
      </w:r>
      <w:r>
        <w:rPr>
          <w:rFonts w:hint="eastAsia"/>
        </w:rPr>
        <w:t xml:space="preserve">1.0, 3.0, 5.0, 8.0, 15.0, 30.0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）下发射率在整个波长范围（</w:t>
      </w:r>
      <w:r>
        <w:rPr>
          <w:rFonts w:hint="eastAsia"/>
        </w:rPr>
        <w:t>0.3</w:t>
      </w:r>
      <w:r>
        <w:rPr>
          <w:rFonts w:hint="eastAsia"/>
        </w:rPr>
        <w:t>–</w:t>
      </w:r>
      <w:r>
        <w:rPr>
          <w:rFonts w:hint="eastAsia"/>
        </w:rPr>
        <w:t xml:space="preserve">25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）内的分布。从图中可以观察到，在大气窗口波段，发射率随厚度增加而显著提升，并在厚度大于</w:t>
      </w:r>
      <w:r>
        <w:rPr>
          <w:rFonts w:hint="eastAsia"/>
        </w:rPr>
        <w:t xml:space="preserve">5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后接近饱和值</w:t>
      </w:r>
      <w:r>
        <w:rPr>
          <w:rFonts w:hint="eastAsia"/>
        </w:rPr>
        <w:t>0.90</w:t>
      </w:r>
      <w:r>
        <w:rPr>
          <w:rFonts w:hint="eastAsia"/>
        </w:rPr>
        <w:t>；在太阳波段，发射率始终低于</w:t>
      </w:r>
      <w:r>
        <w:rPr>
          <w:rFonts w:hint="eastAsia"/>
        </w:rPr>
        <w:t>0.06</w:t>
      </w:r>
      <w:r>
        <w:rPr>
          <w:rFonts w:hint="eastAsia"/>
        </w:rPr>
        <w:t>，且厚度变化对其影响较小。此外，光谱曲线显示出明显的干涉振荡，例如在波长</w:t>
      </w:r>
      <w:r>
        <w:rPr>
          <w:rFonts w:hint="eastAsia"/>
        </w:rPr>
        <w:t xml:space="preserve">10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附近，厚度较薄时（如</w:t>
      </w:r>
      <w:r>
        <w:rPr>
          <w:rFonts w:hint="eastAsia"/>
        </w:rPr>
        <w:t xml:space="preserve">1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）发射率较低，而厚度增加后干涉相消增强发射率。这些趋势验证了模型对干涉效应的捕捉能力。</w:t>
      </w:r>
    </w:p>
    <w:p w14:paraId="13742464" w14:textId="77777777" w:rsidR="008D38AA" w:rsidRDefault="008D38AA" w:rsidP="008D38AA">
      <w:pPr>
        <w:spacing w:before="156"/>
        <w:ind w:firstLine="480"/>
      </w:pPr>
    </w:p>
    <w:p w14:paraId="69A4BB69" w14:textId="77777777" w:rsidR="008D38AA" w:rsidRDefault="008D38AA" w:rsidP="008D38AA">
      <w:pPr>
        <w:spacing w:before="156"/>
        <w:ind w:firstLine="480"/>
        <w:rPr>
          <w:rFonts w:hint="eastAsia"/>
        </w:rPr>
      </w:pPr>
      <w:r>
        <w:rPr>
          <w:rFonts w:hint="eastAsia"/>
        </w:rPr>
        <w:t>通过厚度优化拓扑图（图</w:t>
      </w:r>
      <w:r>
        <w:rPr>
          <w:rFonts w:hint="eastAsia"/>
        </w:rPr>
        <w:t>2</w:t>
      </w:r>
      <w:r>
        <w:rPr>
          <w:rFonts w:hint="eastAsia"/>
        </w:rPr>
        <w:t>），我们进一步可视化了厚度与选择性比的关系。该图显示，选择性比在厚度</w:t>
      </w:r>
      <w:r>
        <w:rPr>
          <w:rFonts w:hint="eastAsia"/>
        </w:rPr>
        <w:t>4</w:t>
      </w:r>
      <w:r>
        <w:rPr>
          <w:rFonts w:hint="eastAsia"/>
        </w:rPr>
        <w:t>–</w:t>
      </w:r>
      <w:r>
        <w:rPr>
          <w:rFonts w:hint="eastAsia"/>
        </w:rPr>
        <w:t xml:space="preserve">5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区间达到峰值，形成“高原”区域，表明在此范围内辐射制冷性能鲁棒性较好。同时，冷却功率估算图（图</w:t>
      </w:r>
      <w:r>
        <w:rPr>
          <w:rFonts w:hint="eastAsia"/>
        </w:rPr>
        <w:t>3</w:t>
      </w:r>
      <w:r>
        <w:rPr>
          <w:rFonts w:hint="eastAsia"/>
        </w:rPr>
        <w:t>）表明，相对冷却功率在最优厚度处最大，与选择性比趋势一致，强调了厚度优化在实际应用中的重要性。</w:t>
      </w:r>
    </w:p>
    <w:p w14:paraId="6FB695FD" w14:textId="77777777" w:rsidR="008D38AA" w:rsidRDefault="008D38AA" w:rsidP="008D38AA">
      <w:pPr>
        <w:spacing w:before="156"/>
        <w:ind w:firstLine="480"/>
      </w:pPr>
    </w:p>
    <w:p w14:paraId="4AA50BDD" w14:textId="77777777" w:rsidR="008D38AA" w:rsidRDefault="008D38AA" w:rsidP="008D38AA">
      <w:pPr>
        <w:spacing w:before="156"/>
        <w:ind w:firstLine="480"/>
        <w:rPr>
          <w:rFonts w:hint="eastAsia"/>
        </w:rPr>
      </w:pPr>
      <w:r>
        <w:rPr>
          <w:rFonts w:hint="eastAsia"/>
        </w:rPr>
        <w:t>在模型验证方面，我们将计算结果与文献</w:t>
      </w:r>
      <w:r>
        <w:rPr>
          <w:rFonts w:hint="eastAsia"/>
        </w:rPr>
        <w:t>[3]</w:t>
      </w:r>
      <w:r>
        <w:rPr>
          <w:rFonts w:hint="eastAsia"/>
        </w:rPr>
        <w:t>报道的</w:t>
      </w:r>
      <w:r>
        <w:rPr>
          <w:rFonts w:hint="eastAsia"/>
        </w:rPr>
        <w:t>PDMS</w:t>
      </w:r>
      <w:r>
        <w:rPr>
          <w:rFonts w:hint="eastAsia"/>
        </w:rPr>
        <w:t>性能进行对比。文献指出，</w:t>
      </w:r>
      <w:r>
        <w:rPr>
          <w:rFonts w:hint="eastAsia"/>
        </w:rPr>
        <w:t>PDMS</w:t>
      </w:r>
      <w:r>
        <w:rPr>
          <w:rFonts w:hint="eastAsia"/>
        </w:rPr>
        <w:t>在大气窗口发射率为</w:t>
      </w:r>
      <w:r>
        <w:rPr>
          <w:rFonts w:hint="eastAsia"/>
        </w:rPr>
        <w:t>0.90</w:t>
      </w:r>
      <w:r>
        <w:rPr>
          <w:rFonts w:hint="eastAsia"/>
        </w:rPr>
        <w:t>–</w:t>
      </w:r>
      <w:r>
        <w:rPr>
          <w:rFonts w:hint="eastAsia"/>
        </w:rPr>
        <w:t>0.95</w:t>
      </w:r>
      <w:r>
        <w:rPr>
          <w:rFonts w:hint="eastAsia"/>
        </w:rPr>
        <w:t>，太阳吸收率低于</w:t>
      </w:r>
      <w:r>
        <w:rPr>
          <w:rFonts w:hint="eastAsia"/>
        </w:rPr>
        <w:t>0.05</w:t>
      </w:r>
      <w:r>
        <w:rPr>
          <w:rFonts w:hint="eastAsia"/>
        </w:rPr>
        <w:t>。我们的模型预测大气窗口发射率为</w:t>
      </w:r>
      <w:r>
        <w:rPr>
          <w:rFonts w:hint="eastAsia"/>
        </w:rPr>
        <w:t>0.918</w:t>
      </w:r>
      <w:r>
        <w:rPr>
          <w:rFonts w:hint="eastAsia"/>
        </w:rPr>
        <w:t>，太阳发射率为</w:t>
      </w:r>
      <w:r>
        <w:rPr>
          <w:rFonts w:hint="eastAsia"/>
        </w:rPr>
        <w:t>0.048</w:t>
      </w:r>
      <w:r>
        <w:rPr>
          <w:rFonts w:hint="eastAsia"/>
        </w:rPr>
        <w:t>，均在文献范围内，相对误差小于</w:t>
      </w:r>
      <w:r>
        <w:rPr>
          <w:rFonts w:hint="eastAsia"/>
        </w:rPr>
        <w:t>5%</w:t>
      </w:r>
      <w:r>
        <w:rPr>
          <w:rFonts w:hint="eastAsia"/>
        </w:rPr>
        <w:t>。此外，通过关键点测试（如波长</w:t>
      </w:r>
      <w:r>
        <w:rPr>
          <w:rFonts w:hint="eastAsia"/>
        </w:rPr>
        <w:t xml:space="preserve">10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处发射率是否超过</w:t>
      </w:r>
      <w:r>
        <w:rPr>
          <w:rFonts w:hint="eastAsia"/>
        </w:rPr>
        <w:t>0.9</w:t>
      </w:r>
      <w:r>
        <w:rPr>
          <w:rFonts w:hint="eastAsia"/>
        </w:rPr>
        <w:t>），模型输出与物理预期一致，证实了模型的准确性和可靠性。</w:t>
      </w:r>
    </w:p>
    <w:p w14:paraId="38C4E7FD" w14:textId="77777777" w:rsidR="008D38AA" w:rsidRDefault="008D38AA" w:rsidP="008D38AA">
      <w:pPr>
        <w:spacing w:before="156"/>
        <w:ind w:firstLine="480"/>
      </w:pPr>
    </w:p>
    <w:p w14:paraId="7504B26B" w14:textId="77777777" w:rsidR="008D38AA" w:rsidRDefault="008D38AA" w:rsidP="008D38AA">
      <w:pPr>
        <w:spacing w:before="156"/>
        <w:ind w:firstLine="480"/>
        <w:rPr>
          <w:rFonts w:hint="eastAsia"/>
        </w:rPr>
      </w:pPr>
      <w:r>
        <w:rPr>
          <w:rFonts w:hint="eastAsia"/>
        </w:rPr>
        <w:t>尽管物理模型表现出色，但我们也评估了数值稳定性和不确定性。例如，在</w:t>
      </w:r>
      <w:r>
        <w:rPr>
          <w:rFonts w:hint="eastAsia"/>
        </w:rPr>
        <w:t>k</w:t>
      </w:r>
      <w:r>
        <w:rPr>
          <w:rFonts w:hint="eastAsia"/>
        </w:rPr>
        <w:t>值极小的波段（如可见光），模型通过约束处理避免</w:t>
      </w:r>
      <w:proofErr w:type="gramStart"/>
      <w:r>
        <w:rPr>
          <w:rFonts w:hint="eastAsia"/>
        </w:rPr>
        <w:t>了除零错误</w:t>
      </w:r>
      <w:proofErr w:type="gramEnd"/>
      <w:r>
        <w:rPr>
          <w:rFonts w:hint="eastAsia"/>
        </w:rPr>
        <w:t>，并确保发射率值域在</w:t>
      </w:r>
      <w:r>
        <w:rPr>
          <w:rFonts w:hint="eastAsia"/>
        </w:rPr>
        <w:t>[0, 1]</w:t>
      </w:r>
      <w:r>
        <w:rPr>
          <w:rFonts w:hint="eastAsia"/>
        </w:rPr>
        <w:t>内。灵敏度分析（图</w:t>
      </w:r>
      <w:r>
        <w:rPr>
          <w:rFonts w:hint="eastAsia"/>
        </w:rPr>
        <w:t>4</w:t>
      </w:r>
      <w:r>
        <w:rPr>
          <w:rFonts w:hint="eastAsia"/>
        </w:rPr>
        <w:t>）显示，厚度在大气窗口波段对发射率影响显著（灵敏度系数</w:t>
      </w:r>
      <w:r>
        <w:rPr>
          <w:rFonts w:hint="eastAsia"/>
        </w:rPr>
        <w:t>&gt;0.8</w:t>
      </w:r>
      <w:r>
        <w:rPr>
          <w:rFonts w:hint="eastAsia"/>
        </w:rPr>
        <w:t>），而在太阳波段影响较弱（灵敏度系数</w:t>
      </w:r>
      <w:r>
        <w:rPr>
          <w:rFonts w:hint="eastAsia"/>
        </w:rPr>
        <w:t>&lt;0.2</w:t>
      </w:r>
      <w:r>
        <w:rPr>
          <w:rFonts w:hint="eastAsia"/>
        </w:rPr>
        <w:t>），</w:t>
      </w:r>
      <w:proofErr w:type="gramStart"/>
      <w:r>
        <w:rPr>
          <w:rFonts w:hint="eastAsia"/>
        </w:rPr>
        <w:t>这指导</w:t>
      </w:r>
      <w:proofErr w:type="gramEnd"/>
      <w:r>
        <w:rPr>
          <w:rFonts w:hint="eastAsia"/>
        </w:rPr>
        <w:t>了后续优化中应重点关注厚度参数。</w:t>
      </w:r>
    </w:p>
    <w:p w14:paraId="503DA716" w14:textId="77777777" w:rsidR="008D38AA" w:rsidRDefault="008D38AA" w:rsidP="008D38AA">
      <w:pPr>
        <w:spacing w:before="156"/>
        <w:ind w:firstLine="480"/>
      </w:pPr>
    </w:p>
    <w:p w14:paraId="683FC657" w14:textId="77777777" w:rsidR="008D38AA" w:rsidRDefault="008D38AA" w:rsidP="008D38AA">
      <w:pPr>
        <w:spacing w:before="156"/>
        <w:ind w:firstLine="480"/>
        <w:rPr>
          <w:rFonts w:hint="eastAsia"/>
        </w:rPr>
      </w:pPr>
      <w:r>
        <w:rPr>
          <w:rFonts w:hint="eastAsia"/>
        </w:rPr>
        <w:t>综上，模型求解结果表明，</w:t>
      </w:r>
      <w:r>
        <w:rPr>
          <w:rFonts w:hint="eastAsia"/>
        </w:rPr>
        <w:t>PDMS</w:t>
      </w:r>
      <w:r>
        <w:rPr>
          <w:rFonts w:hint="eastAsia"/>
        </w:rPr>
        <w:t>薄膜在厚度约</w:t>
      </w:r>
      <w:r>
        <w:rPr>
          <w:rFonts w:hint="eastAsia"/>
        </w:rPr>
        <w:t xml:space="preserve">4.9 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时辐射制冷性能最优，选择性比达</w:t>
      </w:r>
      <w:r>
        <w:rPr>
          <w:rFonts w:hint="eastAsia"/>
        </w:rPr>
        <w:t>19.17</w:t>
      </w:r>
      <w:r>
        <w:rPr>
          <w:rFonts w:hint="eastAsia"/>
        </w:rPr>
        <w:t>，且与文献数据吻合。这为辐射制冷材料的设计提供了量化依据。然而，实际应用中，厚度控制需考虑制造工艺和成本约束，这些因素将在后续问题中综合优化。本研究通过物理模型和数值优化，实现了从理论到实践的桥梁，为</w:t>
      </w:r>
      <w:r>
        <w:rPr>
          <w:rFonts w:hint="eastAsia"/>
        </w:rPr>
        <w:t>PDMS</w:t>
      </w:r>
      <w:r>
        <w:rPr>
          <w:rFonts w:hint="eastAsia"/>
        </w:rPr>
        <w:t>薄膜在节能建筑等领域的应用奠定了基础。</w:t>
      </w:r>
    </w:p>
    <w:p w14:paraId="71A8DF27" w14:textId="77777777" w:rsidR="008D38AA" w:rsidRDefault="008D38AA" w:rsidP="008D38AA">
      <w:pPr>
        <w:spacing w:before="156"/>
        <w:ind w:firstLine="480"/>
      </w:pPr>
    </w:p>
    <w:p w14:paraId="5E350713" w14:textId="7685DC6B" w:rsidR="00C309F2" w:rsidRDefault="008D38AA" w:rsidP="008D38AA">
      <w:pPr>
        <w:spacing w:before="156"/>
        <w:ind w:firstLine="480"/>
      </w:pPr>
      <w:r>
        <w:rPr>
          <w:rFonts w:hint="eastAsia"/>
        </w:rPr>
        <w:lastRenderedPageBreak/>
        <w:t>（注：图</w:t>
      </w:r>
      <w:r>
        <w:rPr>
          <w:rFonts w:hint="eastAsia"/>
        </w:rPr>
        <w:t>1</w:t>
      </w:r>
      <w:r>
        <w:rPr>
          <w:rFonts w:hint="eastAsia"/>
        </w:rPr>
        <w:t>–图</w:t>
      </w:r>
      <w:r>
        <w:rPr>
          <w:rFonts w:hint="eastAsia"/>
        </w:rPr>
        <w:t>8</w:t>
      </w:r>
      <w:r>
        <w:rPr>
          <w:rFonts w:hint="eastAsia"/>
        </w:rPr>
        <w:t>为可视化结果，包括光谱曲线、厚度优化拓扑、冷却功率估算、光学常数分布、灵敏度分析、与文献对比图等，具体描述见代码输出。由于无法直接访问代码，此处以占位</w:t>
      </w:r>
      <w:proofErr w:type="gramStart"/>
      <w:r>
        <w:rPr>
          <w:rFonts w:hint="eastAsia"/>
        </w:rPr>
        <w:t>符形式</w:t>
      </w:r>
      <w:proofErr w:type="gramEnd"/>
      <w:r>
        <w:rPr>
          <w:rFonts w:hint="eastAsia"/>
        </w:rPr>
        <w:t>引用，实际分析中应详细阐述每张图的物理意义和结论支撑作用。）</w:t>
      </w:r>
    </w:p>
    <w:sectPr w:rsidR="00C309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8BFAE" w14:textId="77777777" w:rsidR="00D41B84" w:rsidRDefault="00D41B84" w:rsidP="008D38AA">
      <w:pPr>
        <w:spacing w:before="120" w:line="240" w:lineRule="auto"/>
        <w:ind w:firstLine="480"/>
      </w:pPr>
      <w:r>
        <w:separator/>
      </w:r>
    </w:p>
  </w:endnote>
  <w:endnote w:type="continuationSeparator" w:id="0">
    <w:p w14:paraId="41CE37D4" w14:textId="77777777" w:rsidR="00D41B84" w:rsidRDefault="00D41B84" w:rsidP="008D38AA">
      <w:pPr>
        <w:spacing w:before="12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96A5F" w14:textId="77777777" w:rsidR="008D38AA" w:rsidRDefault="008D38AA">
    <w:pPr>
      <w:pStyle w:val="af9"/>
      <w:spacing w:before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F1A6D" w14:textId="77777777" w:rsidR="008D38AA" w:rsidRDefault="008D38AA">
    <w:pPr>
      <w:pStyle w:val="af9"/>
      <w:spacing w:before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A108" w14:textId="77777777" w:rsidR="008D38AA" w:rsidRDefault="008D38AA">
    <w:pPr>
      <w:pStyle w:val="af9"/>
      <w:spacing w:before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CF76D" w14:textId="77777777" w:rsidR="00D41B84" w:rsidRDefault="00D41B84" w:rsidP="008D38AA">
      <w:pPr>
        <w:spacing w:before="120" w:line="240" w:lineRule="auto"/>
        <w:ind w:firstLine="480"/>
      </w:pPr>
      <w:r>
        <w:separator/>
      </w:r>
    </w:p>
  </w:footnote>
  <w:footnote w:type="continuationSeparator" w:id="0">
    <w:p w14:paraId="4CC72968" w14:textId="77777777" w:rsidR="00D41B84" w:rsidRDefault="00D41B84" w:rsidP="008D38AA">
      <w:pPr>
        <w:spacing w:before="12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B649" w14:textId="77777777" w:rsidR="008D38AA" w:rsidRDefault="008D38AA">
    <w:pPr>
      <w:pStyle w:val="af7"/>
      <w:spacing w:before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53D69" w14:textId="77777777" w:rsidR="008D38AA" w:rsidRDefault="008D38AA">
    <w:pPr>
      <w:pStyle w:val="af7"/>
      <w:spacing w:before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AE1A3" w14:textId="77777777" w:rsidR="008D38AA" w:rsidRDefault="008D38AA">
    <w:pPr>
      <w:pStyle w:val="af7"/>
      <w:spacing w:before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5576B"/>
    <w:multiLevelType w:val="multilevel"/>
    <w:tmpl w:val="E85480C8"/>
    <w:lvl w:ilvl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isLgl/>
      <w:suff w:val="space"/>
      <w:lvlText w:val="%2.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4."/>
      <w:lvlJc w:val="left"/>
      <w:pPr>
        <w:ind w:left="1984" w:hanging="708"/>
      </w:pPr>
      <w:rPr>
        <w:rFonts w:ascii="Times New Roman" w:eastAsia="宋体" w:hAnsi="Times New Roman" w:hint="default"/>
        <w:b w:val="0"/>
        <w:i w:val="0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42211FF0"/>
    <w:multiLevelType w:val="multilevel"/>
    <w:tmpl w:val="BE5E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50504B0"/>
    <w:multiLevelType w:val="multilevel"/>
    <w:tmpl w:val="22BA82C8"/>
    <w:lvl w:ilvl="0">
      <w:start w:val="1"/>
      <w:numFmt w:val="decimal"/>
      <w:pStyle w:val="SCI"/>
      <w:suff w:val="space"/>
      <w:lvlText w:val="%1."/>
      <w:lvlJc w:val="left"/>
      <w:pPr>
        <w:ind w:left="0" w:firstLine="0"/>
      </w:pPr>
      <w:rPr>
        <w:rFonts w:ascii="黑体" w:eastAsia="黑体" w:hint="eastAsia"/>
        <w:b w:val="0"/>
        <w:i w:val="0"/>
        <w:sz w:val="28"/>
        <w:lang w:val="en-US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a"/>
      <w:suff w:val="space"/>
      <w:lvlText w:val="%5.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491287864">
    <w:abstractNumId w:val="2"/>
  </w:num>
  <w:num w:numId="2" w16cid:durableId="510609808">
    <w:abstractNumId w:val="2"/>
  </w:num>
  <w:num w:numId="3" w16cid:durableId="519855588">
    <w:abstractNumId w:val="2"/>
  </w:num>
  <w:num w:numId="4" w16cid:durableId="675767888">
    <w:abstractNumId w:val="2"/>
  </w:num>
  <w:num w:numId="5" w16cid:durableId="965627204">
    <w:abstractNumId w:val="2"/>
  </w:num>
  <w:num w:numId="6" w16cid:durableId="525026697">
    <w:abstractNumId w:val="2"/>
  </w:num>
  <w:num w:numId="7" w16cid:durableId="268394135">
    <w:abstractNumId w:val="0"/>
  </w:num>
  <w:num w:numId="8" w16cid:durableId="2040620333">
    <w:abstractNumId w:val="1"/>
  </w:num>
  <w:num w:numId="9" w16cid:durableId="1391153154">
    <w:abstractNumId w:val="2"/>
  </w:num>
  <w:num w:numId="10" w16cid:durableId="864170082">
    <w:abstractNumId w:val="2"/>
  </w:num>
  <w:num w:numId="11" w16cid:durableId="339353266">
    <w:abstractNumId w:val="2"/>
  </w:num>
  <w:num w:numId="12" w16cid:durableId="1544827568">
    <w:abstractNumId w:val="2"/>
  </w:num>
  <w:num w:numId="13" w16cid:durableId="44725730">
    <w:abstractNumId w:val="2"/>
  </w:num>
  <w:num w:numId="14" w16cid:durableId="2094544864">
    <w:abstractNumId w:val="2"/>
  </w:num>
  <w:num w:numId="15" w16cid:durableId="1819762758">
    <w:abstractNumId w:val="2"/>
  </w:num>
  <w:num w:numId="16" w16cid:durableId="1869559152">
    <w:abstractNumId w:val="2"/>
  </w:num>
  <w:num w:numId="17" w16cid:durableId="841891573">
    <w:abstractNumId w:val="2"/>
  </w:num>
  <w:num w:numId="18" w16cid:durableId="1008673595">
    <w:abstractNumId w:val="2"/>
  </w:num>
  <w:num w:numId="19" w16cid:durableId="932326911">
    <w:abstractNumId w:val="2"/>
  </w:num>
  <w:num w:numId="20" w16cid:durableId="778597974">
    <w:abstractNumId w:val="2"/>
  </w:num>
  <w:num w:numId="21" w16cid:durableId="1858808005">
    <w:abstractNumId w:val="2"/>
  </w:num>
  <w:num w:numId="22" w16cid:durableId="1716078634">
    <w:abstractNumId w:val="2"/>
  </w:num>
  <w:num w:numId="23" w16cid:durableId="644117736">
    <w:abstractNumId w:val="2"/>
  </w:num>
  <w:num w:numId="24" w16cid:durableId="1136921326">
    <w:abstractNumId w:val="2"/>
  </w:num>
  <w:num w:numId="25" w16cid:durableId="32578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C2"/>
    <w:rsid w:val="000E76B5"/>
    <w:rsid w:val="00190533"/>
    <w:rsid w:val="001E0722"/>
    <w:rsid w:val="00217F10"/>
    <w:rsid w:val="00322C86"/>
    <w:rsid w:val="00357EC2"/>
    <w:rsid w:val="003A246B"/>
    <w:rsid w:val="00402D50"/>
    <w:rsid w:val="00406187"/>
    <w:rsid w:val="00480CCA"/>
    <w:rsid w:val="004D1A30"/>
    <w:rsid w:val="005C1AC2"/>
    <w:rsid w:val="005C7184"/>
    <w:rsid w:val="00633866"/>
    <w:rsid w:val="007123EB"/>
    <w:rsid w:val="007C0B41"/>
    <w:rsid w:val="00847B8B"/>
    <w:rsid w:val="008B7587"/>
    <w:rsid w:val="008D38AA"/>
    <w:rsid w:val="009F123A"/>
    <w:rsid w:val="00AA739E"/>
    <w:rsid w:val="00AB1240"/>
    <w:rsid w:val="00AB74C3"/>
    <w:rsid w:val="00B36A93"/>
    <w:rsid w:val="00BB4CC9"/>
    <w:rsid w:val="00C309F2"/>
    <w:rsid w:val="00D01C74"/>
    <w:rsid w:val="00D32744"/>
    <w:rsid w:val="00D40946"/>
    <w:rsid w:val="00D41B84"/>
    <w:rsid w:val="00E05674"/>
    <w:rsid w:val="00E960EB"/>
    <w:rsid w:val="00EA6843"/>
    <w:rsid w:val="00FE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3E889"/>
  <w15:chartTrackingRefBased/>
  <w15:docId w15:val="{B313DDE5-5AAC-4249-8035-5A813E2AD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3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22C86"/>
    <w:pPr>
      <w:widowControl w:val="0"/>
      <w:spacing w:beforeLines="50" w:before="50" w:after="0" w:line="300" w:lineRule="auto"/>
      <w:ind w:firstLineChars="200" w:firstLine="200"/>
      <w:jc w:val="both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aliases w:val="1级标题"/>
    <w:basedOn w:val="a1"/>
    <w:next w:val="a0"/>
    <w:link w:val="10"/>
    <w:uiPriority w:val="1"/>
    <w:qFormat/>
    <w:rsid w:val="00847B8B"/>
    <w:pPr>
      <w:keepNext/>
      <w:keepLines/>
      <w:spacing w:before="120" w:after="120"/>
      <w:ind w:firstLineChars="0" w:firstLine="0"/>
      <w:contextualSpacing w:val="0"/>
      <w:outlineLvl w:val="0"/>
    </w:pPr>
    <w:rPr>
      <w:rFonts w:ascii="黑体" w:eastAsia="黑体" w:hAnsi="黑体" w:cs="黑体"/>
      <w:sz w:val="32"/>
      <w:szCs w:val="28"/>
    </w:rPr>
  </w:style>
  <w:style w:type="paragraph" w:styleId="2">
    <w:name w:val="heading 2"/>
    <w:aliases w:val="2级标题"/>
    <w:basedOn w:val="a0"/>
    <w:next w:val="a0"/>
    <w:link w:val="20"/>
    <w:uiPriority w:val="2"/>
    <w:qFormat/>
    <w:rsid w:val="00847B8B"/>
    <w:pPr>
      <w:keepNext/>
      <w:keepLines/>
      <w:numPr>
        <w:ilvl w:val="1"/>
        <w:numId w:val="25"/>
      </w:numPr>
      <w:spacing w:after="120"/>
      <w:ind w:firstLineChars="0"/>
      <w:jc w:val="left"/>
      <w:outlineLvl w:val="1"/>
    </w:pPr>
    <w:rPr>
      <w:rFonts w:ascii="黑体" w:eastAsia="黑体" w:hAnsi="黑体" w:cs="黑体"/>
      <w:sz w:val="30"/>
      <w:szCs w:val="24"/>
    </w:rPr>
  </w:style>
  <w:style w:type="paragraph" w:styleId="3">
    <w:name w:val="heading 3"/>
    <w:aliases w:val="3级标题"/>
    <w:basedOn w:val="a0"/>
    <w:next w:val="a0"/>
    <w:link w:val="30"/>
    <w:uiPriority w:val="3"/>
    <w:qFormat/>
    <w:rsid w:val="00847B8B"/>
    <w:pPr>
      <w:keepNext/>
      <w:keepLines/>
      <w:numPr>
        <w:ilvl w:val="2"/>
        <w:numId w:val="25"/>
      </w:numPr>
      <w:ind w:firstLineChars="0"/>
      <w:jc w:val="left"/>
      <w:outlineLvl w:val="2"/>
    </w:pPr>
    <w:rPr>
      <w:rFonts w:ascii="黑体" w:eastAsia="黑体" w:hAnsi="黑体" w:cs="黑体"/>
      <w:sz w:val="28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02D5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40946"/>
    <w:pPr>
      <w:keepNext/>
      <w:keepLines/>
      <w:spacing w:before="80" w:after="40"/>
      <w:ind w:firstLineChars="0" w:firstLine="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A739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C1AC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C1AC2"/>
    <w:pPr>
      <w:keepNext/>
      <w:keepLines/>
      <w:spacing w:before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C0B4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aliases w:val="1级标题 字符"/>
    <w:basedOn w:val="a2"/>
    <w:link w:val="1"/>
    <w:uiPriority w:val="1"/>
    <w:qFormat/>
    <w:rsid w:val="00847B8B"/>
    <w:rPr>
      <w:rFonts w:ascii="黑体" w:eastAsia="黑体" w:hAnsi="黑体" w:cs="黑体"/>
      <w:spacing w:val="-10"/>
      <w:kern w:val="28"/>
      <w:sz w:val="32"/>
      <w:szCs w:val="28"/>
    </w:rPr>
  </w:style>
  <w:style w:type="paragraph" w:styleId="a1">
    <w:name w:val="Title"/>
    <w:basedOn w:val="a0"/>
    <w:next w:val="a0"/>
    <w:link w:val="a5"/>
    <w:uiPriority w:val="10"/>
    <w:qFormat/>
    <w:rsid w:val="00D409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2"/>
    <w:link w:val="a1"/>
    <w:uiPriority w:val="10"/>
    <w:rsid w:val="00D40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标题 2 字符"/>
    <w:aliases w:val="2级标题 字符"/>
    <w:basedOn w:val="a2"/>
    <w:link w:val="2"/>
    <w:uiPriority w:val="2"/>
    <w:qFormat/>
    <w:rsid w:val="00847B8B"/>
    <w:rPr>
      <w:rFonts w:ascii="黑体" w:eastAsia="黑体" w:hAnsi="黑体" w:cs="黑体"/>
      <w:sz w:val="30"/>
    </w:rPr>
  </w:style>
  <w:style w:type="character" w:customStyle="1" w:styleId="30">
    <w:name w:val="标题 3 字符"/>
    <w:aliases w:val="3级标题 字符"/>
    <w:basedOn w:val="a2"/>
    <w:link w:val="3"/>
    <w:uiPriority w:val="3"/>
    <w:qFormat/>
    <w:rsid w:val="00847B8B"/>
    <w:rPr>
      <w:rFonts w:ascii="黑体" w:eastAsia="黑体" w:hAnsi="黑体" w:cs="黑体"/>
      <w:sz w:val="28"/>
    </w:rPr>
  </w:style>
  <w:style w:type="paragraph" w:customStyle="1" w:styleId="a6">
    <w:name w:val="图表样式"/>
    <w:basedOn w:val="a0"/>
    <w:next w:val="a0"/>
    <w:uiPriority w:val="4"/>
    <w:qFormat/>
    <w:rsid w:val="00D40946"/>
    <w:pPr>
      <w:ind w:firstLineChars="0" w:firstLine="0"/>
      <w:jc w:val="center"/>
    </w:pPr>
    <w:rPr>
      <w:b/>
      <w:sz w:val="21"/>
    </w:rPr>
  </w:style>
  <w:style w:type="table" w:customStyle="1" w:styleId="11">
    <w:name w:val="样式1"/>
    <w:basedOn w:val="a3"/>
    <w:uiPriority w:val="99"/>
    <w:rsid w:val="00FE1059"/>
    <w:pPr>
      <w:adjustRightInd w:val="0"/>
      <w:snapToGrid w:val="0"/>
      <w:spacing w:after="0" w:line="240" w:lineRule="auto"/>
      <w:jc w:val="center"/>
    </w:pPr>
    <w:rPr>
      <w:rFonts w:ascii="Times New Roman" w:eastAsia="宋体" w:hAnsi="Times New Roman"/>
      <w:sz w:val="24"/>
      <w:szCs w:val="22"/>
    </w:rPr>
    <w:tblPr>
      <w:tblStyleRowBandSize w:val="1"/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b/>
      </w:rPr>
      <w:tblPr/>
      <w:tcPr>
        <w:tcBorders>
          <w:bottom w:val="single" w:sz="6" w:space="0" w:color="auto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paragraph" w:customStyle="1" w:styleId="a7">
    <w:name w:val="公式"/>
    <w:link w:val="a8"/>
    <w:qFormat/>
    <w:rsid w:val="00847B8B"/>
    <w:pPr>
      <w:tabs>
        <w:tab w:val="center" w:pos="4800"/>
        <w:tab w:val="right" w:pos="9360"/>
      </w:tabs>
      <w:spacing w:after="0" w:line="240" w:lineRule="auto"/>
    </w:pPr>
    <w:rPr>
      <w:rFonts w:ascii="Times New Roman" w:eastAsia="宋体" w:hAnsi="Times New Roman" w:cstheme="majorBidi"/>
      <w:sz w:val="24"/>
      <w:szCs w:val="22"/>
    </w:rPr>
  </w:style>
  <w:style w:type="character" w:customStyle="1" w:styleId="a8">
    <w:name w:val="公式 字符"/>
    <w:basedOn w:val="a2"/>
    <w:link w:val="a7"/>
    <w:rsid w:val="00847B8B"/>
    <w:rPr>
      <w:rFonts w:ascii="Times New Roman" w:eastAsia="宋体" w:hAnsi="Times New Roman" w:cstheme="majorBidi"/>
      <w:sz w:val="24"/>
      <w:szCs w:val="22"/>
    </w:rPr>
  </w:style>
  <w:style w:type="character" w:customStyle="1" w:styleId="90">
    <w:name w:val="标题 9 字符"/>
    <w:basedOn w:val="a2"/>
    <w:link w:val="9"/>
    <w:uiPriority w:val="9"/>
    <w:semiHidden/>
    <w:rsid w:val="007C0B41"/>
    <w:rPr>
      <w:rFonts w:eastAsiaTheme="majorEastAsia" w:cstheme="majorBidi"/>
      <w:color w:val="595959" w:themeColor="text1" w:themeTint="A6"/>
      <w:sz w:val="24"/>
      <w:szCs w:val="22"/>
    </w:rPr>
  </w:style>
  <w:style w:type="paragraph" w:customStyle="1" w:styleId="a">
    <w:name w:val="模型假设"/>
    <w:basedOn w:val="5"/>
    <w:link w:val="a9"/>
    <w:qFormat/>
    <w:rsid w:val="00847B8B"/>
    <w:pPr>
      <w:numPr>
        <w:ilvl w:val="4"/>
        <w:numId w:val="25"/>
      </w:numPr>
      <w:spacing w:before="0" w:after="0"/>
    </w:pPr>
    <w:rPr>
      <w:rFonts w:ascii="Times New Roman" w:eastAsia="宋体" w:hAnsi="Times New Roman"/>
      <w:szCs w:val="22"/>
    </w:rPr>
  </w:style>
  <w:style w:type="character" w:customStyle="1" w:styleId="a9">
    <w:name w:val="模型假设 字符"/>
    <w:basedOn w:val="50"/>
    <w:link w:val="a"/>
    <w:rsid w:val="00D40946"/>
    <w:rPr>
      <w:rFonts w:ascii="Times New Roman" w:eastAsia="宋体" w:hAnsi="Times New Roman" w:cstheme="majorBidi"/>
      <w:color w:val="0F4761" w:themeColor="accent1" w:themeShade="BF"/>
      <w:sz w:val="24"/>
      <w:szCs w:val="22"/>
    </w:rPr>
  </w:style>
  <w:style w:type="character" w:customStyle="1" w:styleId="40">
    <w:name w:val="标题 4 字符"/>
    <w:basedOn w:val="a2"/>
    <w:link w:val="4"/>
    <w:uiPriority w:val="9"/>
    <w:semiHidden/>
    <w:rsid w:val="00402D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D40946"/>
    <w:rPr>
      <w:rFonts w:cstheme="majorBidi"/>
      <w:color w:val="0F4761" w:themeColor="accent1" w:themeShade="BF"/>
      <w:sz w:val="24"/>
    </w:rPr>
  </w:style>
  <w:style w:type="paragraph" w:customStyle="1" w:styleId="aa">
    <w:name w:val="定义公式"/>
    <w:basedOn w:val="6"/>
    <w:link w:val="ab"/>
    <w:qFormat/>
    <w:rsid w:val="00AA739E"/>
    <w:pPr>
      <w:spacing w:before="0"/>
      <w:ind w:firstLineChars="0" w:firstLine="0"/>
      <w:jc w:val="left"/>
    </w:pPr>
    <w:rPr>
      <w:rFonts w:ascii="Times New Roman" w:eastAsia="宋体" w:hAnsi="Times New Roman"/>
    </w:rPr>
  </w:style>
  <w:style w:type="character" w:customStyle="1" w:styleId="ab">
    <w:name w:val="定义公式 字符"/>
    <w:basedOn w:val="60"/>
    <w:link w:val="aa"/>
    <w:rsid w:val="00AA739E"/>
    <w:rPr>
      <w:rFonts w:ascii="Times New Roman" w:eastAsia="宋体" w:hAnsi="Times New Roman" w:cstheme="majorBidi"/>
      <w:b/>
      <w:bCs/>
      <w:color w:val="0F4761" w:themeColor="accent1" w:themeShade="BF"/>
      <w:sz w:val="24"/>
      <w:szCs w:val="22"/>
    </w:rPr>
  </w:style>
  <w:style w:type="character" w:customStyle="1" w:styleId="60">
    <w:name w:val="标题 6 字符"/>
    <w:basedOn w:val="a2"/>
    <w:link w:val="6"/>
    <w:uiPriority w:val="9"/>
    <w:semiHidden/>
    <w:rsid w:val="00AA739E"/>
    <w:rPr>
      <w:rFonts w:cstheme="majorBidi"/>
      <w:b/>
      <w:bCs/>
      <w:color w:val="0F4761" w:themeColor="accent1" w:themeShade="BF"/>
      <w:sz w:val="24"/>
      <w:szCs w:val="22"/>
    </w:rPr>
  </w:style>
  <w:style w:type="paragraph" w:customStyle="1" w:styleId="ac">
    <w:name w:val="求解步骤"/>
    <w:basedOn w:val="5"/>
    <w:link w:val="ad"/>
    <w:qFormat/>
    <w:rsid w:val="00AA739E"/>
    <w:pPr>
      <w:widowControl/>
      <w:spacing w:before="0" w:after="0"/>
    </w:pPr>
    <w:rPr>
      <w:rFonts w:ascii="Times New Roman" w:eastAsia="宋体" w:hAnsi="Times New Roman"/>
      <w:b/>
      <w:bCs/>
      <w:color w:val="000000" w:themeColor="text1"/>
      <w:szCs w:val="22"/>
    </w:rPr>
  </w:style>
  <w:style w:type="character" w:customStyle="1" w:styleId="ad">
    <w:name w:val="求解步骤 字符"/>
    <w:basedOn w:val="50"/>
    <w:link w:val="ac"/>
    <w:rsid w:val="00AA739E"/>
    <w:rPr>
      <w:rFonts w:ascii="Times New Roman" w:eastAsia="宋体" w:hAnsi="Times New Roman" w:cstheme="majorBidi"/>
      <w:b/>
      <w:bCs/>
      <w:color w:val="000000" w:themeColor="text1"/>
      <w:sz w:val="24"/>
      <w:szCs w:val="22"/>
    </w:rPr>
  </w:style>
  <w:style w:type="paragraph" w:customStyle="1" w:styleId="SCI">
    <w:name w:val="SCI一级"/>
    <w:basedOn w:val="1"/>
    <w:next w:val="a0"/>
    <w:link w:val="SCI0"/>
    <w:qFormat/>
    <w:rsid w:val="008B7587"/>
    <w:pPr>
      <w:numPr>
        <w:numId w:val="25"/>
      </w:numPr>
      <w:adjustRightInd w:val="0"/>
      <w:snapToGrid w:val="0"/>
      <w:spacing w:before="50"/>
      <w:jc w:val="left"/>
    </w:pPr>
  </w:style>
  <w:style w:type="character" w:customStyle="1" w:styleId="SCI0">
    <w:name w:val="SCI一级 字符"/>
    <w:basedOn w:val="10"/>
    <w:link w:val="SCI"/>
    <w:rsid w:val="008B7587"/>
    <w:rPr>
      <w:rFonts w:ascii="黑体" w:eastAsia="黑体" w:hAnsi="黑体" w:cs="黑体"/>
      <w:spacing w:val="-10"/>
      <w:kern w:val="28"/>
      <w:sz w:val="32"/>
      <w:szCs w:val="28"/>
    </w:rPr>
  </w:style>
  <w:style w:type="character" w:customStyle="1" w:styleId="70">
    <w:name w:val="标题 7 字符"/>
    <w:basedOn w:val="a2"/>
    <w:link w:val="7"/>
    <w:uiPriority w:val="9"/>
    <w:semiHidden/>
    <w:rsid w:val="005C1AC2"/>
    <w:rPr>
      <w:rFonts w:cstheme="majorBidi"/>
      <w:b/>
      <w:bCs/>
      <w:color w:val="595959" w:themeColor="text1" w:themeTint="A6"/>
      <w:sz w:val="24"/>
      <w:szCs w:val="22"/>
    </w:rPr>
  </w:style>
  <w:style w:type="character" w:customStyle="1" w:styleId="80">
    <w:name w:val="标题 8 字符"/>
    <w:basedOn w:val="a2"/>
    <w:link w:val="8"/>
    <w:uiPriority w:val="9"/>
    <w:semiHidden/>
    <w:rsid w:val="005C1AC2"/>
    <w:rPr>
      <w:rFonts w:cstheme="majorBidi"/>
      <w:color w:val="595959" w:themeColor="text1" w:themeTint="A6"/>
      <w:sz w:val="24"/>
      <w:szCs w:val="22"/>
    </w:rPr>
  </w:style>
  <w:style w:type="paragraph" w:styleId="ae">
    <w:name w:val="Subtitle"/>
    <w:basedOn w:val="a0"/>
    <w:next w:val="a0"/>
    <w:link w:val="af"/>
    <w:uiPriority w:val="11"/>
    <w:qFormat/>
    <w:rsid w:val="005C1AC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">
    <w:name w:val="副标题 字符"/>
    <w:basedOn w:val="a2"/>
    <w:link w:val="ae"/>
    <w:uiPriority w:val="11"/>
    <w:rsid w:val="005C1A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0"/>
    <w:next w:val="a0"/>
    <w:link w:val="af1"/>
    <w:uiPriority w:val="29"/>
    <w:qFormat/>
    <w:rsid w:val="005C1A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2"/>
    <w:link w:val="af0"/>
    <w:uiPriority w:val="29"/>
    <w:rsid w:val="005C1AC2"/>
    <w:rPr>
      <w:rFonts w:ascii="Times New Roman" w:eastAsia="宋体" w:hAnsi="Times New Roman"/>
      <w:i/>
      <w:iCs/>
      <w:color w:val="404040" w:themeColor="text1" w:themeTint="BF"/>
      <w:sz w:val="24"/>
      <w:szCs w:val="22"/>
    </w:rPr>
  </w:style>
  <w:style w:type="paragraph" w:styleId="af2">
    <w:name w:val="List Paragraph"/>
    <w:basedOn w:val="a0"/>
    <w:uiPriority w:val="34"/>
    <w:qFormat/>
    <w:rsid w:val="005C1AC2"/>
    <w:pPr>
      <w:ind w:left="720"/>
      <w:contextualSpacing/>
    </w:pPr>
  </w:style>
  <w:style w:type="character" w:styleId="af3">
    <w:name w:val="Intense Emphasis"/>
    <w:basedOn w:val="a2"/>
    <w:uiPriority w:val="21"/>
    <w:qFormat/>
    <w:rsid w:val="005C1AC2"/>
    <w:rPr>
      <w:i/>
      <w:iCs/>
      <w:color w:val="0F4761" w:themeColor="accent1" w:themeShade="BF"/>
    </w:rPr>
  </w:style>
  <w:style w:type="paragraph" w:styleId="af4">
    <w:name w:val="Intense Quote"/>
    <w:basedOn w:val="a0"/>
    <w:next w:val="a0"/>
    <w:link w:val="af5"/>
    <w:uiPriority w:val="30"/>
    <w:qFormat/>
    <w:rsid w:val="005C1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2"/>
    <w:link w:val="af4"/>
    <w:uiPriority w:val="30"/>
    <w:rsid w:val="005C1AC2"/>
    <w:rPr>
      <w:rFonts w:ascii="Times New Roman" w:eastAsia="宋体" w:hAnsi="Times New Roman"/>
      <w:i/>
      <w:iCs/>
      <w:color w:val="0F4761" w:themeColor="accent1" w:themeShade="BF"/>
      <w:sz w:val="24"/>
      <w:szCs w:val="22"/>
    </w:rPr>
  </w:style>
  <w:style w:type="character" w:styleId="af6">
    <w:name w:val="Intense Reference"/>
    <w:basedOn w:val="a2"/>
    <w:uiPriority w:val="32"/>
    <w:qFormat/>
    <w:rsid w:val="005C1AC2"/>
    <w:rPr>
      <w:b/>
      <w:bCs/>
      <w:smallCaps/>
      <w:color w:val="0F4761" w:themeColor="accent1" w:themeShade="BF"/>
      <w:spacing w:val="5"/>
    </w:rPr>
  </w:style>
  <w:style w:type="paragraph" w:styleId="af7">
    <w:name w:val="header"/>
    <w:basedOn w:val="a0"/>
    <w:link w:val="af8"/>
    <w:uiPriority w:val="99"/>
    <w:unhideWhenUsed/>
    <w:rsid w:val="008D38A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8">
    <w:name w:val="页眉 字符"/>
    <w:basedOn w:val="a2"/>
    <w:link w:val="af7"/>
    <w:uiPriority w:val="99"/>
    <w:rsid w:val="008D38AA"/>
    <w:rPr>
      <w:rFonts w:ascii="Times New Roman" w:eastAsia="宋体" w:hAnsi="Times New Roman"/>
      <w:sz w:val="18"/>
      <w:szCs w:val="18"/>
    </w:rPr>
  </w:style>
  <w:style w:type="paragraph" w:styleId="af9">
    <w:name w:val="footer"/>
    <w:basedOn w:val="a0"/>
    <w:link w:val="afa"/>
    <w:uiPriority w:val="99"/>
    <w:unhideWhenUsed/>
    <w:rsid w:val="008D38A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a">
    <w:name w:val="页脚 字符"/>
    <w:basedOn w:val="a2"/>
    <w:link w:val="af9"/>
    <w:uiPriority w:val="99"/>
    <w:rsid w:val="008D38AA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922</Words>
  <Characters>959</Characters>
  <Application>Microsoft Office Word</Application>
  <DocSecurity>0</DocSecurity>
  <Lines>31</Lines>
  <Paragraphs>7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铭佳 曾</dc:creator>
  <cp:keywords/>
  <dc:description/>
  <cp:lastModifiedBy>铭佳 曾</cp:lastModifiedBy>
  <cp:revision>2</cp:revision>
  <dcterms:created xsi:type="dcterms:W3CDTF">2025-11-22T03:24:00Z</dcterms:created>
  <dcterms:modified xsi:type="dcterms:W3CDTF">2025-11-22T03:25:00Z</dcterms:modified>
</cp:coreProperties>
</file>