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环境目录介绍</w:t>
      </w:r>
    </w:p>
    <w:p>
      <w:pPr>
        <w:pStyle w:val="3"/>
        <w:bidi w:val="0"/>
      </w:pPr>
      <w:r>
        <w:t>1-一级目录</w:t>
      </w:r>
    </w:p>
    <w:p>
      <w:r>
        <w:drawing>
          <wp:inline distT="0" distB="0" distL="114300" distR="114300">
            <wp:extent cx="3644900" cy="16129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BOTTOM文件夹中存放的是所有模块的代码。也就是所有上层环境调用的底层api，与具体某个环境无关，适用与所有环境。具体的每个环境都是根据调用模块。如test_case_manager ,work_Info_manager等。如果某个组件出现错误单独调试即可。</w:t>
      </w:r>
    </w:p>
    <w:p>
      <w:r>
        <w:t>调用的api的组合根据环境需要选择即可。这种开发方式利于后期扩展，若有需求需要改到这一层代码，尽量考虑模块独立性和可配置性，否则不要改动这一层代码。</w:t>
      </w:r>
    </w:p>
    <w:p>
      <w:r>
        <w:t>FRONT文件夹中存放的是环境上层的内容，测试时主要关注的是FRONT文件夹。</w:t>
      </w:r>
    </w:p>
    <w:p/>
    <w:p>
      <w:pPr>
        <w:pStyle w:val="3"/>
        <w:bidi w:val="0"/>
      </w:pPr>
      <w:r>
        <w:t>2-FRONT文件夹</w:t>
      </w:r>
    </w:p>
    <w:p>
      <w:r>
        <w:drawing>
          <wp:inline distT="0" distB="0" distL="114300" distR="114300">
            <wp:extent cx="3937000" cy="1244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目前的FRONT文件夹中有这些内容。实际yuv和compare都是可移动的</w:t>
      </w:r>
    </w:p>
    <w:p>
      <w:r>
        <w:t>yuv中的地址与环境中配置相关，因为目前testlist中（后期会介绍）配置的都是相对地址，若修改yuv目录在配置时需自行注意。</w:t>
      </w:r>
    </w:p>
    <w:p>
      <w:r>
        <w:t>compare是对于结果解析的一个工具，该工具不是通用的，所以对自动化环境来说是一套完全独立的工具。（后续会介绍使用方法）</w:t>
      </w:r>
    </w:p>
    <w:p>
      <w:r>
        <w:t>GROUP PKG就是整个环境的配置。</w:t>
      </w:r>
    </w:p>
    <w:p/>
    <w:p>
      <w:pPr>
        <w:pStyle w:val="3"/>
        <w:bidi w:val="0"/>
      </w:pPr>
      <w:r>
        <w:t>3-GROUP_PKG</w:t>
      </w:r>
    </w:p>
    <w:p>
      <w:r>
        <w:drawing>
          <wp:inline distT="0" distB="0" distL="114300" distR="114300">
            <wp:extent cx="5269230" cy="2442210"/>
            <wp:effectExtent l="0" t="0" r="1397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一个group中可以有多个ENVS（ENVS中可以包含多个env），每个ENVS需要有自己的driver。</w:t>
      </w:r>
    </w:p>
    <w:p>
      <w:r>
        <w:t>driver目录下的path。json是为了配置当前driver如何找到Botton，在修改目录结构时需要修改，当在多平台使用时尽量使用相对地址，避免找不到出错。</w:t>
      </w:r>
      <w:bookmarkStart w:id="0" w:name="_GoBack"/>
      <w:bookmarkEnd w:id="0"/>
    </w:p>
    <w:p>
      <w:r>
        <w:t>该目录下driver和ENVS需要成套存在。目前只有vc8000e，对应与vc8000e_driver和VC8000E_ENVS</w:t>
      </w:r>
    </w:p>
    <w:p>
      <w:r>
        <w:t>其余的txt都是配置文件，后面集中讲</w:t>
      </w:r>
    </w:p>
    <w:p/>
    <w:p>
      <w:pPr>
        <w:pStyle w:val="3"/>
        <w:bidi w:val="0"/>
      </w:pPr>
      <w:r>
        <w:t>4-ENVS</w:t>
      </w:r>
    </w:p>
    <w:p>
      <w:r>
        <w:drawing>
          <wp:inline distT="0" distB="0" distL="114300" distR="114300">
            <wp:extent cx="4356100" cy="6452235"/>
            <wp:effectExtent l="0" t="0" r="12700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45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每个ENVS中的内容比较随意，都是根据自身ENVS中的配置决定。</w:t>
      </w:r>
    </w:p>
    <w:p>
      <w:r>
        <w:t>比较关键的部分如上图框内所示：</w:t>
      </w:r>
    </w:p>
    <w:p>
      <w:r>
        <w:t>红框：configure json文件是整个ENVS的配置文件，每添加一个单独的env需要在里面注册该环境，否则运行时找不到该环境会报错。</w:t>
      </w:r>
    </w:p>
    <w:p>
      <w:r>
        <w:t>蓝框：根据自身测试需要添加相应的环境，每个环境中执行的动作是相同的，对于不同测试需求可以开不同的env单独维护。（若只是对于一些基础配置不同，只需要改变环境内部的src，不需要添加环境）</w:t>
      </w:r>
    </w:p>
    <w:p>
      <w:r>
        <w:t>绿框：需要在pc上运行时存放可执行文件的目录。</w:t>
      </w:r>
    </w:p>
    <w:p>
      <w:r>
        <w:t>黄框：所有运行的py，核心是*_run.py</w:t>
      </w:r>
    </w:p>
    <w:p>
      <w:pPr>
        <w:pStyle w:val="3"/>
        <w:bidi w:val="0"/>
      </w:pPr>
      <w:r>
        <w:t>5-env</w:t>
      </w:r>
    </w:p>
    <w:p>
      <w:pPr>
        <w:bidi w:val="0"/>
      </w:pPr>
      <w:r>
        <w:drawing>
          <wp:inline distT="0" distB="0" distL="114300" distR="114300">
            <wp:extent cx="5269865" cy="987425"/>
            <wp:effectExtent l="0" t="0" r="1333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87425"/>
            <wp:effectExtent l="0" t="0" r="1333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r>
        <w:t>上图中为打开某个env中的内部结构。</w:t>
      </w:r>
    </w:p>
    <w:p>
      <w:r>
        <w:t>Autotest config scripts中存放的是与当前env相关的配置。（环境的目标是只修改每个环境的配置达到自动化测试目的，这里的配置是整个env的核心，可以理解为是配置回调函数）</w:t>
      </w:r>
    </w:p>
    <w:p>
      <w:r>
        <w:t>src中存放的是基础配置文件和testlsit，可以有多类。</w:t>
      </w:r>
    </w:p>
    <w:p>
      <w:pPr>
        <w:bidi w:val="0"/>
      </w:pPr>
    </w:p>
    <w:p/>
    <w:p>
      <w:pPr>
        <w:pStyle w:val="3"/>
        <w:bidi w:val="0"/>
        <w:rPr>
          <w:lang w:val="en-US"/>
        </w:rPr>
      </w:pPr>
      <w:r>
        <w:t>6-</w:t>
      </w:r>
      <w:r>
        <w:t>workspace工作空间</w:t>
      </w:r>
    </w:p>
    <w:p>
      <w:pPr>
        <w:ind w:left="90" w:hanging="90" w:hangingChars="50"/>
      </w:pPr>
      <w:r>
        <w:t>每次</w:t>
      </w:r>
      <w:r>
        <w:t>开始运行</w:t>
      </w:r>
      <w:r>
        <w:t>某个env时，</w:t>
      </w:r>
      <w:r>
        <w:t>环境</w:t>
      </w:r>
      <w:r>
        <w:t>会根据配置打开相应的工作空间，</w:t>
      </w:r>
      <w:r>
        <w:t>整个运行结果全部在工作空间中存在。</w:t>
      </w:r>
    </w:p>
    <w:p>
      <w:r>
        <w:t>工作空间的目的时方便调试，并且方便回归，多空间互不影响。</w:t>
      </w:r>
    </w:p>
    <w:p>
      <w:pPr>
        <w:ind w:left="90" w:hanging="90" w:hangingChars="50"/>
      </w:pPr>
      <w:r>
        <w:t>打开工作空间时，会check以下3个文件是否存在，若不存在会从src中拷贝testcase和default cfg。从groupconfiguration。json中把当前环境配置备份进来生成workinfo。json</w:t>
      </w:r>
    </w:p>
    <w:p>
      <w:pPr>
        <w:ind w:left="90" w:hanging="90" w:hangingChars="50"/>
      </w:pPr>
      <w:r>
        <w:drawing>
          <wp:inline distT="0" distB="0" distL="114300" distR="114300">
            <wp:extent cx="3403600" cy="2743200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90" w:hanging="90" w:hangingChars="50"/>
      </w:pPr>
      <w:r>
        <w:t>如上图所示。</w:t>
      </w:r>
    </w:p>
    <w:p>
      <w:pPr>
        <w:ind w:left="90" w:hanging="90" w:hangingChars="50"/>
        <w:rPr>
          <w:b/>
          <w:bCs/>
          <w:highlight w:val="yellow"/>
        </w:rPr>
      </w:pPr>
      <w:r>
        <w:rPr>
          <w:b/>
          <w:bCs/>
          <w:highlight w:val="yellow"/>
        </w:rPr>
        <w:t>workingInfo。db</w:t>
      </w:r>
    </w:p>
    <w:p>
      <w:pPr>
        <w:ind w:left="90" w:hanging="90" w:hangingChars="50"/>
        <w:rPr>
          <w:b/>
          <w:bCs/>
          <w:highlight w:val="yellow"/>
        </w:rPr>
      </w:pPr>
      <w:r>
        <w:rPr>
          <w:b/>
          <w:bCs/>
          <w:highlight w:val="yellow"/>
        </w:rPr>
        <w:t>testlist priv.txt</w:t>
      </w:r>
    </w:p>
    <w:p>
      <w:pPr>
        <w:ind w:left="90" w:hanging="90" w:hangingChars="50"/>
        <w:rPr>
          <w:b/>
          <w:bCs/>
          <w:highlight w:val="yellow"/>
        </w:rPr>
      </w:pPr>
      <w:r>
        <w:rPr>
          <w:b/>
          <w:bCs/>
          <w:highlight w:val="yellow"/>
        </w:rPr>
        <w:t>Workinfo。Json</w:t>
      </w:r>
    </w:p>
    <w:p/>
    <w:p>
      <w:r>
        <w:t>workingInfo。db每次更新环境会新生成一个，用于把当前测试进度持久化存储，类似与database的功能。通过修改workingInfo。db可以控制下个运行某种配置</w:t>
      </w:r>
    </w:p>
    <w:p/>
    <w:p/>
    <w:p>
      <w:pPr>
        <w:numPr>
          <w:ilvl w:val="0"/>
          <w:numId w:val="0"/>
        </w:numPr>
        <w:bidi w:val="0"/>
      </w:pPr>
    </w:p>
    <w:p/>
    <w:p>
      <w:pPr>
        <w:pStyle w:val="2"/>
        <w:bidi w:val="0"/>
      </w:pPr>
      <w:r>
        <w:t>PC环境使用说明</w:t>
      </w:r>
    </w:p>
    <w:p>
      <w:pPr>
        <w:bidi w:val="0"/>
      </w:pPr>
      <w:r>
        <w:t>具体使用的系统根据可执行文件决定。环境不区分系统，但是需要在运行的系统上安装python2.7</w:t>
      </w:r>
    </w:p>
    <w:p>
      <w:pPr>
        <w:bidi w:val="0"/>
      </w:pPr>
      <w:r>
        <w:t>本章是当环境配置好之后，运行的步骤说明。对于不同环境，步骤可能有差异（差异的原因是某些功能可能不支持）</w:t>
      </w:r>
    </w:p>
    <w:p>
      <w:pPr>
        <w:bidi w:val="0"/>
      </w:pPr>
    </w:p>
    <w:p>
      <w:pPr>
        <w:pStyle w:val="3"/>
        <w:bidi w:val="0"/>
      </w:pPr>
      <w:r>
        <w:t>VC8000E使用说明</w:t>
      </w:r>
    </w:p>
    <w:p>
      <w:r>
        <w:drawing>
          <wp:inline distT="0" distB="0" distL="114300" distR="114300">
            <wp:extent cx="4000500" cy="2819400"/>
            <wp:effectExtent l="0" t="0" r="1270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运行环境时只需要关注GROUP PKG这一层</w:t>
      </w:r>
    </w:p>
    <w:p>
      <w:pPr>
        <w:numPr>
          <w:ilvl w:val="0"/>
          <w:numId w:val="1"/>
        </w:numPr>
        <w:bidi w:val="0"/>
      </w:pPr>
      <w:r>
        <w:t>配置当前测试需要pass的所有环境</w:t>
      </w:r>
    </w:p>
    <w:p>
      <w:pPr>
        <w:numPr>
          <w:numId w:val="0"/>
        </w:numPr>
        <w:bidi w:val="0"/>
      </w:pPr>
      <w:r>
        <w:t>（目前vc8000e有fpga和pc-linux两个运行平台，当运行refc时需要配置c相关的txt）</w:t>
      </w:r>
    </w:p>
    <w:p>
      <w:pPr>
        <w:numPr>
          <w:numId w:val="0"/>
        </w:numPr>
        <w:bidi w:val="0"/>
        <w:rPr>
          <w:b/>
          <w:bCs/>
          <w:color w:val="0000FF"/>
          <w:highlight w:val="yellow"/>
        </w:rPr>
      </w:pPr>
      <w:r>
        <w:rPr>
          <w:b/>
          <w:bCs/>
          <w:color w:val="0000FF"/>
          <w:highlight w:val="yellow"/>
        </w:rPr>
        <w:t>Envlist_refc_*.txt</w:t>
      </w:r>
    </w:p>
    <w:p>
      <w:pPr>
        <w:numPr>
          <w:numId w:val="0"/>
        </w:numPr>
        <w:bidi w:val="0"/>
      </w:pPr>
      <w:r>
        <w:t>如下图所示：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3040" cy="1813560"/>
            <wp:effectExtent l="0" t="0" r="10160" b="152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  <w:r>
        <w:t>当环境的末尾添加$xxx时，表示使用的default配置文件和testlist用env名/src/xxx目录下的。（确保目录存在）</w:t>
      </w:r>
    </w:p>
    <w:p>
      <w:pPr>
        <w:numPr>
          <w:numId w:val="0"/>
        </w:numPr>
        <w:bidi w:val="0"/>
      </w:pPr>
      <w:r>
        <w:t>不添加时使用</w:t>
      </w:r>
      <w:r>
        <w:t>env名/src/</w:t>
      </w:r>
      <w:r>
        <w:t>default下的。</w:t>
      </w:r>
    </w:p>
    <w:p>
      <w:pPr>
        <w:numPr>
          <w:numId w:val="0"/>
        </w:numPr>
        <w:bidi w:val="0"/>
      </w:pPr>
      <w:r>
        <w:t>（testcase具体使用后续介绍）</w:t>
      </w:r>
    </w:p>
    <w:p>
      <w:pPr>
        <w:numPr>
          <w:numId w:val="0"/>
        </w:numPr>
        <w:bidi w:val="0"/>
      </w:pPr>
    </w:p>
    <w:p>
      <w:pPr>
        <w:numPr>
          <w:ilvl w:val="0"/>
          <w:numId w:val="1"/>
        </w:numPr>
        <w:bidi w:val="0"/>
      </w:pPr>
      <w:r>
        <w:t>对当前运行环境的工作目录命名</w:t>
      </w:r>
    </w:p>
    <w:p>
      <w:pPr>
        <w:numPr>
          <w:numId w:val="0"/>
        </w:numPr>
        <w:bidi w:val="0"/>
        <w:rPr>
          <w:b/>
          <w:bCs/>
          <w:color w:val="0000FF"/>
          <w:highlight w:val="yellow"/>
        </w:rPr>
      </w:pPr>
      <w:r>
        <w:rPr>
          <w:b/>
          <w:bCs/>
          <w:color w:val="0000FF"/>
          <w:highlight w:val="yellow"/>
        </w:rPr>
        <w:t xml:space="preserve">Worksapce_naming_refc.txt </w:t>
      </w:r>
    </w:p>
    <w:p>
      <w:pPr>
        <w:numPr>
          <w:numId w:val="0"/>
        </w:numPr>
        <w:bidi w:val="0"/>
        <w:rPr>
          <w:rFonts w:hint="eastAsia"/>
          <w:b w:val="0"/>
          <w:bCs w:val="0"/>
          <w:color w:val="auto"/>
          <w:highlight w:val="none"/>
        </w:rPr>
      </w:pPr>
      <w:r>
        <w:rPr>
          <w:rFonts w:hint="eastAsia"/>
          <w:b w:val="0"/>
          <w:bCs w:val="0"/>
          <w:color w:val="auto"/>
          <w:highlight w:val="none"/>
        </w:rPr>
        <w:t>说明：</w:t>
      </w:r>
    </w:p>
    <w:p>
      <w:pPr>
        <w:numPr>
          <w:numId w:val="0"/>
        </w:numPr>
        <w:bidi w:val="0"/>
        <w:rPr>
          <w:rFonts w:hint="eastAsia"/>
          <w:b w:val="0"/>
          <w:bCs w:val="0"/>
          <w:color w:val="auto"/>
          <w:highlight w:val="none"/>
        </w:rPr>
      </w:pPr>
      <w:r>
        <w:rPr>
          <w:rFonts w:hint="eastAsia"/>
          <w:b w:val="0"/>
          <w:bCs w:val="0"/>
          <w:color w:val="auto"/>
          <w:highlight w:val="none"/>
        </w:rPr>
        <w:t>1）命名文件中只有第一行被识别</w:t>
      </w:r>
    </w:p>
    <w:p>
      <w:pPr>
        <w:numPr>
          <w:numId w:val="0"/>
        </w:numPr>
        <w:bidi w:val="0"/>
        <w:rPr>
          <w:rFonts w:hint="eastAsia"/>
          <w:b w:val="0"/>
          <w:bCs w:val="0"/>
          <w:color w:val="auto"/>
          <w:highlight w:val="none"/>
        </w:rPr>
      </w:pPr>
      <w:r>
        <w:rPr>
          <w:rFonts w:hint="eastAsia"/>
          <w:b w:val="0"/>
          <w:bCs w:val="0"/>
          <w:color w:val="auto"/>
          <w:highlight w:val="none"/>
        </w:rPr>
        <w:t>2）%Y  表示年</w:t>
      </w:r>
    </w:p>
    <w:p>
      <w:pPr>
        <w:numPr>
          <w:numId w:val="0"/>
        </w:numPr>
        <w:bidi w:val="0"/>
        <w:rPr>
          <w:rFonts w:hint="eastAsia"/>
          <w:b w:val="0"/>
          <w:bCs w:val="0"/>
          <w:color w:val="auto"/>
          <w:highlight w:val="none"/>
        </w:rPr>
      </w:pPr>
      <w:r>
        <w:rPr>
          <w:rFonts w:hint="eastAsia"/>
          <w:b w:val="0"/>
          <w:bCs w:val="0"/>
          <w:color w:val="auto"/>
          <w:highlight w:val="none"/>
        </w:rPr>
        <w:t xml:space="preserve">     %m 表示月</w:t>
      </w:r>
    </w:p>
    <w:p>
      <w:pPr>
        <w:numPr>
          <w:numId w:val="0"/>
        </w:numPr>
        <w:bidi w:val="0"/>
        <w:rPr>
          <w:rFonts w:hint="eastAsia"/>
          <w:b w:val="0"/>
          <w:bCs w:val="0"/>
          <w:color w:val="auto"/>
          <w:highlight w:val="none"/>
        </w:rPr>
      </w:pPr>
      <w:r>
        <w:rPr>
          <w:rFonts w:hint="eastAsia"/>
          <w:b w:val="0"/>
          <w:bCs w:val="0"/>
          <w:color w:val="auto"/>
          <w:highlight w:val="none"/>
        </w:rPr>
        <w:t xml:space="preserve">     %d  表示日</w:t>
      </w:r>
    </w:p>
    <w:p>
      <w:pPr>
        <w:numPr>
          <w:numId w:val="0"/>
        </w:numPr>
        <w:bidi w:val="0"/>
        <w:rPr>
          <w:rFonts w:hint="eastAsia"/>
          <w:b w:val="0"/>
          <w:bCs w:val="0"/>
          <w:color w:val="auto"/>
          <w:highlight w:val="none"/>
        </w:rPr>
      </w:pPr>
    </w:p>
    <w:p>
      <w:pPr>
        <w:numPr>
          <w:numId w:val="0"/>
        </w:numPr>
        <w:bidi w:val="0"/>
        <w:rPr>
          <w:rFonts w:hint="eastAsia"/>
          <w:b w:val="0"/>
          <w:bCs w:val="0"/>
          <w:color w:val="auto"/>
          <w:highlight w:val="none"/>
        </w:rPr>
      </w:pPr>
      <w:r>
        <w:rPr>
          <w:rFonts w:hint="eastAsia"/>
          <w:b w:val="0"/>
          <w:bCs w:val="0"/>
          <w:color w:val="auto"/>
          <w:highlight w:val="none"/>
        </w:rPr>
        <w:t>e.g.</w:t>
      </w:r>
    </w:p>
    <w:p>
      <w:pPr>
        <w:numPr>
          <w:numId w:val="0"/>
        </w:numPr>
        <w:bidi w:val="0"/>
        <w:rPr>
          <w:rFonts w:hint="eastAsia"/>
          <w:b w:val="0"/>
          <w:bCs w:val="0"/>
          <w:color w:val="auto"/>
          <w:highlight w:val="none"/>
        </w:rPr>
      </w:pPr>
      <w:r>
        <w:rPr>
          <w:rFonts w:hint="eastAsia"/>
          <w:b w:val="0"/>
          <w:bCs w:val="0"/>
          <w:color w:val="auto"/>
          <w:highlight w:val="none"/>
        </w:rPr>
        <w:tab/>
      </w:r>
      <w:r>
        <w:rPr>
          <w:rFonts w:hint="eastAsia"/>
          <w:b w:val="0"/>
          <w:bCs w:val="0"/>
          <w:color w:val="auto"/>
          <w:highlight w:val="none"/>
        </w:rPr>
        <w:t>%Y-%m-%d-wwx-test-new-version</w:t>
      </w:r>
    </w:p>
    <w:p>
      <w:pPr>
        <w:numPr>
          <w:numId w:val="0"/>
        </w:numPr>
        <w:bidi w:val="0"/>
        <w:rPr>
          <w:rFonts w:hint="eastAsia"/>
          <w:b w:val="0"/>
          <w:bCs w:val="0"/>
          <w:color w:val="auto"/>
          <w:highlight w:val="none"/>
        </w:rPr>
      </w:pPr>
      <w:r>
        <w:rPr>
          <w:rFonts w:hint="default"/>
          <w:b w:val="0"/>
          <w:bCs w:val="0"/>
          <w:color w:val="auto"/>
          <w:highlight w:val="none"/>
        </w:rPr>
        <w:t>真正生成的工作空间名字后面还有一串8字符长度的字符串，这串字符串为截取的md5字符串。Md5值来源于使用的可执行文件（包括可执行文件的固定配置，如vc8000e需要tb。cfg），该值用于区分c模型。避免更换c模型而未更换工作空间名导致的码流覆盖问题。也便于回归</w:t>
      </w:r>
    </w:p>
    <w:p>
      <w:pPr>
        <w:numPr>
          <w:numId w:val="0"/>
        </w:numPr>
        <w:bidi w:val="0"/>
      </w:pPr>
    </w:p>
    <w:p>
      <w:pPr>
        <w:numPr>
          <w:ilvl w:val="0"/>
          <w:numId w:val="1"/>
        </w:numPr>
        <w:bidi w:val="0"/>
      </w:pPr>
      <w:r>
        <w:t>运行</w:t>
      </w:r>
    </w:p>
    <w:p>
      <w:pPr>
        <w:numPr>
          <w:numId w:val="0"/>
        </w:numPr>
        <w:bidi w:val="0"/>
      </w:pPr>
      <w:r>
        <w:t>在GROUP PKG目录下执行 switch_main_refc.py</w:t>
      </w:r>
    </w:p>
    <w:p>
      <w:pPr>
        <w:numPr>
          <w:numId w:val="0"/>
        </w:numPr>
        <w:bidi w:val="0"/>
      </w:pPr>
      <w:r>
        <w:t>默认为使用envlist_refc_0.txt作为当前执行的testcaselist。若要指定其他的，使用 -f，如 -f 1</w:t>
      </w:r>
    </w:p>
    <w:p>
      <w:pPr>
        <w:numPr>
          <w:numId w:val="0"/>
        </w:numPr>
        <w:bidi w:val="0"/>
      </w:pPr>
      <w:r>
        <w:t>指定运行线程数使用-p参数，如 -p 6，表示用6个线程运行，默认用4个</w:t>
      </w: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  <w:r>
        <w:t>e.g.</w:t>
      </w:r>
    </w:p>
    <w:p>
      <w:pPr>
        <w:numPr>
          <w:ilvl w:val="0"/>
          <w:numId w:val="0"/>
        </w:numPr>
        <w:bidi w:val="0"/>
      </w:pPr>
      <w:r>
        <w:t xml:space="preserve">python  </w:t>
      </w:r>
      <w:r>
        <w:t>switch_main_refc.py</w:t>
      </w:r>
      <w:r>
        <w:t xml:space="preserve"> -f 2 -p 6</w:t>
      </w:r>
    </w:p>
    <w:p>
      <w:pPr>
        <w:numPr>
          <w:ilvl w:val="0"/>
          <w:numId w:val="0"/>
        </w:numPr>
        <w:bidi w:val="0"/>
      </w:pPr>
    </w:p>
    <w:p>
      <w:pPr>
        <w:pStyle w:val="2"/>
        <w:bidi w:val="0"/>
      </w:pPr>
      <w:r>
        <w:t>Testcase list说明</w:t>
      </w:r>
    </w:p>
    <w:p>
      <w:r>
        <w:t>只要使用到test case manager模块的地方都需要配置Testcase list，该manager的作用就是维护当前testlist。</w:t>
      </w:r>
    </w:p>
    <w:p>
      <w:r>
        <w:t>规则：</w:t>
      </w:r>
    </w:p>
    <w:p>
      <w:pPr>
        <w:numPr>
          <w:ilvl w:val="0"/>
          <w:numId w:val="2"/>
        </w:numPr>
      </w:pPr>
      <w:r>
        <w:t>无# 表示未开始运行</w:t>
      </w:r>
    </w:p>
    <w:p>
      <w:pPr>
        <w:numPr>
          <w:ilvl w:val="0"/>
          <w:numId w:val="2"/>
        </w:numPr>
      </w:pPr>
      <w:r>
        <w:t>1个# 表示正在运行</w:t>
      </w:r>
    </w:p>
    <w:p>
      <w:pPr>
        <w:numPr>
          <w:ilvl w:val="0"/>
          <w:numId w:val="2"/>
        </w:numPr>
      </w:pPr>
      <w:r>
        <w:t>2个# 表示运行完毕，不再运行</w:t>
      </w:r>
    </w:p>
    <w:p>
      <w:pPr>
        <w:numPr>
          <w:ilvl w:val="0"/>
          <w:numId w:val="2"/>
        </w:numPr>
      </w:pPr>
      <w:r>
        <w:t>3个# 表示case有错误，目前只检测size问题，不配置size的话默认1g</w:t>
      </w:r>
    </w:p>
    <w:p>
      <w:pPr>
        <w:numPr>
          <w:numId w:val="0"/>
        </w:numPr>
      </w:pPr>
    </w:p>
    <w:p>
      <w:pPr>
        <w:numPr>
          <w:numId w:val="0"/>
        </w:numPr>
      </w:pPr>
      <w:r>
        <w:t>运行介绍：</w:t>
      </w:r>
    </w:p>
    <w:p>
      <w:r>
        <w:t>manager会寻找下一个运行的case，首先打开正在运行的，若没有，则打开第一个未运行的case。</w:t>
      </w:r>
    </w:p>
    <w:p>
      <w:r>
        <w:t>首次打开时，会在当前case前添加 #号，表示正在运行当前环境</w:t>
      </w:r>
    </w:p>
    <w:p>
      <w:r>
        <w:t>执行结束时会在当前case前再添加 #号。之后不再打开该case</w:t>
      </w:r>
    </w:p>
    <w:p>
      <w:pPr>
        <w:numPr>
          <w:ilvl w:val="0"/>
          <w:numId w:val="0"/>
        </w:numPr>
        <w:bidi w:val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0F82"/>
    <w:multiLevelType w:val="singleLevel"/>
    <w:tmpl w:val="5F4F0F82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F4F18A0"/>
    <w:multiLevelType w:val="singleLevel"/>
    <w:tmpl w:val="5F4F18A0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6D38E8"/>
    <w:rsid w:val="1F77A511"/>
    <w:rsid w:val="1FFF7C5A"/>
    <w:rsid w:val="237EE2D5"/>
    <w:rsid w:val="2D7F9CB1"/>
    <w:rsid w:val="2DFD5A28"/>
    <w:rsid w:val="2EFB4FAE"/>
    <w:rsid w:val="2FFB9018"/>
    <w:rsid w:val="37BDE7E3"/>
    <w:rsid w:val="3AB11A98"/>
    <w:rsid w:val="3BFB3907"/>
    <w:rsid w:val="3CEF11A4"/>
    <w:rsid w:val="3EFB9C0D"/>
    <w:rsid w:val="3EFC470F"/>
    <w:rsid w:val="3EFF0F19"/>
    <w:rsid w:val="3EFFDED3"/>
    <w:rsid w:val="3F3B87B4"/>
    <w:rsid w:val="3FBB8958"/>
    <w:rsid w:val="3FF5EDD0"/>
    <w:rsid w:val="4F798336"/>
    <w:rsid w:val="573F64B7"/>
    <w:rsid w:val="57FF60C4"/>
    <w:rsid w:val="5B7673BC"/>
    <w:rsid w:val="5DDDF585"/>
    <w:rsid w:val="5DF7FE39"/>
    <w:rsid w:val="5DFDD955"/>
    <w:rsid w:val="5F7E1277"/>
    <w:rsid w:val="5F9F0BCF"/>
    <w:rsid w:val="5FDC2DA6"/>
    <w:rsid w:val="5FF508B3"/>
    <w:rsid w:val="67BB98B2"/>
    <w:rsid w:val="6AAF3867"/>
    <w:rsid w:val="6ABDDF9B"/>
    <w:rsid w:val="6AF7D9D9"/>
    <w:rsid w:val="6DFAE8D6"/>
    <w:rsid w:val="6EFB6AFE"/>
    <w:rsid w:val="6FCF9F6E"/>
    <w:rsid w:val="6FEF6ABC"/>
    <w:rsid w:val="6FEF767E"/>
    <w:rsid w:val="769B1DFA"/>
    <w:rsid w:val="77FFB576"/>
    <w:rsid w:val="7946D5A9"/>
    <w:rsid w:val="7B1B98B4"/>
    <w:rsid w:val="7B3DA6B4"/>
    <w:rsid w:val="7B7F47E8"/>
    <w:rsid w:val="7BDB3331"/>
    <w:rsid w:val="7DBE1AEF"/>
    <w:rsid w:val="7DFF7EAC"/>
    <w:rsid w:val="7E2AF6C2"/>
    <w:rsid w:val="7FCEBEC8"/>
    <w:rsid w:val="7FFB7275"/>
    <w:rsid w:val="7FFCEA4C"/>
    <w:rsid w:val="9ECF3B98"/>
    <w:rsid w:val="A0DFBE4C"/>
    <w:rsid w:val="AE73EC29"/>
    <w:rsid w:val="B76BA473"/>
    <w:rsid w:val="B7DFBE22"/>
    <w:rsid w:val="BCEC82ED"/>
    <w:rsid w:val="BDFBC6C0"/>
    <w:rsid w:val="BF15F702"/>
    <w:rsid w:val="BF48CB5E"/>
    <w:rsid w:val="D77DF938"/>
    <w:rsid w:val="D7CB942C"/>
    <w:rsid w:val="D7F749A3"/>
    <w:rsid w:val="DAEBBCCA"/>
    <w:rsid w:val="E7CD8729"/>
    <w:rsid w:val="EBFDA55A"/>
    <w:rsid w:val="EEBFCC5D"/>
    <w:rsid w:val="EEF9184F"/>
    <w:rsid w:val="EFBD543E"/>
    <w:rsid w:val="F753FEDA"/>
    <w:rsid w:val="F7BFB33A"/>
    <w:rsid w:val="F7C2A91E"/>
    <w:rsid w:val="F7F3C3DD"/>
    <w:rsid w:val="F9F7C9DD"/>
    <w:rsid w:val="FDF75CAF"/>
    <w:rsid w:val="FDF86EBF"/>
    <w:rsid w:val="FDFEBD12"/>
    <w:rsid w:val="FDFF049C"/>
    <w:rsid w:val="FE9F662F"/>
    <w:rsid w:val="FED9856D"/>
    <w:rsid w:val="FEDF231F"/>
    <w:rsid w:val="FEF5B607"/>
    <w:rsid w:val="FF37CD55"/>
    <w:rsid w:val="FF3F1445"/>
    <w:rsid w:val="FF7DF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1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2020-09-02T10:36:29Z</dcterms:created>
  <dc:creator>Data</dc:creator>
  <cp:lastModifiedBy>niko</cp:lastModifiedBy>
  <dcterms:modified xsi:type="dcterms:W3CDTF">2020-09-02T12:02:49Z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