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36"/>
        </w:rPr>
        <w:t>车辆路径问题及其变体求解方法的研究现状</w:t>
      </w:r>
    </w:p>
    <w:p>
      <w:pPr>
        <w:spacing w:line="360" w:lineRule="auto"/>
        <w:jc w:val="center"/>
      </w:pPr>
      <w:r>
        <w:rPr>
          <w:rFonts w:ascii="Times New Roman" w:hAnsi="Times New Roman" w:eastAsia="宋体"/>
          <w:b w:val="0"/>
          <w:sz w:val="28"/>
        </w:rPr>
      </w:r>
    </w:p>
    <w:p>
      <w:pPr>
        <w:spacing w:line="360" w:lineRule="auto"/>
        <w:jc w:val="center"/>
      </w:pPr>
      <w:r>
        <w:rPr>
          <w:rFonts w:ascii="Times New Roman" w:hAnsi="Times New Roman" w:eastAsia="宋体"/>
          <w:b w:val="0"/>
          <w:sz w:val="28"/>
        </w:rPr>
        <w:t>学生姓名：小文</w:t>
      </w:r>
    </w:p>
    <w:p>
      <w:pPr>
        <w:spacing w:line="360" w:lineRule="auto"/>
        <w:jc w:val="center"/>
      </w:pPr>
      <w:r>
        <w:rPr>
          <w:rFonts w:ascii="Times New Roman" w:hAnsi="Times New Roman" w:eastAsia="宋体"/>
          <w:b w:val="0"/>
          <w:sz w:val="28"/>
        </w:rPr>
        <w:t>导    师：</w:t>
      </w:r>
    </w:p>
    <w:p>
      <w:pPr>
        <w:spacing w:line="360" w:lineRule="auto"/>
        <w:jc w:val="center"/>
      </w:pPr>
      <w:r>
        <w:rPr>
          <w:rFonts w:ascii="Times New Roman" w:hAnsi="Times New Roman" w:eastAsia="宋体"/>
          <w:b w:val="0"/>
          <w:sz w:val="28"/>
        </w:rPr>
        <w:t>学    院：</w:t>
      </w:r>
    </w:p>
    <w:p>
      <w:pPr>
        <w:spacing w:line="360" w:lineRule="auto"/>
        <w:jc w:val="center"/>
      </w:pPr>
      <w:r>
        <w:rPr>
          <w:rFonts w:ascii="Times New Roman" w:hAnsi="Times New Roman" w:eastAsia="宋体"/>
          <w:b w:val="0"/>
          <w:sz w:val="28"/>
        </w:rPr>
        <w:t>日    期：2026年7月</w:t>
      </w:r>
    </w:p>
    <w:p>
      <w:r>
        <w:br w:type="page"/>
      </w:r>
    </w:p>
    <w:p>
      <w:pPr>
        <w:spacing w:lineRule="auto" w:line="360" w:before="240" w:after="120"/>
        <w:ind w:firstLine="0"/>
        <w:jc w:val="left"/>
      </w:pPr>
      <w:r>
        <w:rPr>
          <w:rFonts w:ascii="Times New Roman" w:hAnsi="Times New Roman" w:eastAsia="黑体"/>
          <w:b/>
          <w:sz w:val="32"/>
        </w:rPr>
        <w:t>一、问题界定</w:t>
      </w:r>
    </w:p>
    <w:p>
      <w:pPr>
        <w:spacing w:lineRule="auto" w:line="360" w:before="0" w:after="0"/>
        <w:ind w:firstLine="420"/>
        <w:jc w:val="both"/>
      </w:pPr>
      <w:r>
        <w:rPr>
          <w:rFonts w:ascii="Times New Roman" w:hAnsi="Times New Roman" w:eastAsia="宋体"/>
          <w:b w:val="0"/>
          <w:sz w:val="24"/>
        </w:rPr>
        <w:t>车辆路径问题（Vehicle Routing Problem, VRP）是运筹学与物流优化领域的经典组合优化问题，最早由 Dantzig 和 Ramser 在卡车调度问题中提出[1]。其一般定义可表述为：在给定车场、客户集合与车队条件下，同时确定客户—车辆分配关系与各车辆访问次序，使总运输成本或总行驶时间最小，并满足容量、时间窗、优先关系等运行约束[2]。</w:t>
      </w:r>
    </w:p>
    <w:p>
      <w:pPr>
        <w:spacing w:lineRule="auto" w:line="360" w:before="0" w:after="0"/>
        <w:ind w:firstLine="420"/>
        <w:jc w:val="both"/>
      </w:pPr>
      <w:r>
        <w:rPr>
          <w:rFonts w:ascii="Times New Roman" w:hAnsi="Times New Roman" w:eastAsia="宋体"/>
          <w:b w:val="0"/>
          <w:sz w:val="24"/>
        </w:rPr>
        <w:t>本文关注的子问题可进一步界定为带复杂约束的 VRP 及其变体求解问题，其核心特征在于：（1）决策结构双重性：VRP 不仅涉及“哪些客户由哪辆车服务”（分配层），还涉及“每辆车以何种顺序访问客户”（路径层），二者相互耦合，使问题复杂度显著高于旅行商问题（TSP）[2]；（2）变体扩展性：现实配送场景常叠加容量约束（CVRP）、时间窗约束（VRPTW）、优先关系约束（VRPPC）、异构车队约束（HFVRP）及动态订单信息（DVRP）等，形成大规模组合优化问题族[2-3]；（3）应用驱动性：VRP 广泛存在于城市配送、快递末端物流、无人车协同运输及多机器人任务规划等场景，求解质量直接影响系统运行效率与服务水平[3-4]。</w:t>
      </w:r>
    </w:p>
    <w:p>
      <w:pPr>
        <w:spacing w:lineRule="auto" w:line="360" w:before="0" w:after="0"/>
        <w:ind w:firstLine="420"/>
        <w:jc w:val="both"/>
      </w:pPr>
      <w:r>
        <w:rPr>
          <w:rFonts w:ascii="Times New Roman" w:hAnsi="Times New Roman" w:eastAsia="宋体"/>
          <w:b w:val="0"/>
          <w:sz w:val="24"/>
        </w:rPr>
        <w:t>从计算复杂性看，VRP 属于 NP-hard 问题[3-4]。当客户规模增大时，解空间呈指数级增长，精确算法难以在多项式时间内获得全局最优解。因此，国内外研究长期围绕精确算法、启发式算法、元启发式及近年来兴起的机器学习增强方法展开，形成了多层次、多技术路线的求解体系[2-5]。</w:t>
      </w:r>
    </w:p>
    <w:p>
      <w:pPr>
        <w:spacing w:lineRule="auto" w:line="360" w:before="240" w:after="120"/>
        <w:ind w:firstLine="0"/>
        <w:jc w:val="left"/>
      </w:pPr>
      <w:r>
        <w:rPr>
          <w:rFonts w:ascii="Times New Roman" w:hAnsi="Times New Roman" w:eastAsia="黑体"/>
          <w:b/>
          <w:sz w:val="32"/>
        </w:rPr>
        <w:t>二、基础研究与经典方法</w:t>
      </w:r>
    </w:p>
    <w:p>
      <w:pPr>
        <w:spacing w:lineRule="auto" w:line="360" w:before="160" w:after="120"/>
        <w:ind w:firstLine="0"/>
        <w:jc w:val="left"/>
      </w:pPr>
      <w:r>
        <w:rPr>
          <w:rFonts w:ascii="Times New Roman" w:hAnsi="Times New Roman" w:eastAsia="黑体"/>
          <w:b/>
          <w:sz w:val="28"/>
        </w:rPr>
        <w:t>2.1 问题分类与数学模型</w:t>
      </w:r>
    </w:p>
    <w:p>
      <w:pPr>
        <w:spacing w:lineRule="auto" w:line="360" w:before="0" w:after="0"/>
        <w:ind w:firstLine="420"/>
        <w:jc w:val="both"/>
      </w:pPr>
      <w:r>
        <w:rPr>
          <w:rFonts w:ascii="Times New Roman" w:hAnsi="Times New Roman" w:eastAsia="宋体"/>
          <w:b w:val="0"/>
          <w:sz w:val="24"/>
        </w:rPr>
        <w:t>VRP 的基础研究首先体现在系统的分类体系与建模框架上。刘云忠等[2]从任务特征、服务对象、车辆与车场配置及信息是否确定等维度对 VRP 进行了分类，指出装货型、卸货型、装卸混合型及带回程取货型（Backhauls）等均是常见应用形式。按约束类型划分，CVRP、VRPTW、VRPPC、OVRP、MDVRP 与 HFVRP 构成最具代表性的变体体系[2]。</w:t>
      </w:r>
    </w:p>
    <w:p>
      <w:pPr>
        <w:spacing w:lineRule="auto" w:line="360" w:before="0" w:after="0"/>
        <w:ind w:firstLine="420"/>
        <w:jc w:val="both"/>
      </w:pPr>
      <w:r>
        <w:rPr>
          <w:rFonts w:ascii="Times New Roman" w:hAnsi="Times New Roman" w:eastAsia="宋体"/>
          <w:b w:val="0"/>
          <w:sz w:val="24"/>
        </w:rPr>
        <w:t>在数学建模方面，现有研究主要采用车流模型、物流模型与集合划分模型三类建模范式[2-3]。以带容量约束的 CVRP 为例，设图 G=(V,E)，节点 0 为车场，cij 为弧成本，di 为客户需求，Q 为车辆容量，xijk∈{0,1} 表示车辆 k 是否经过弧 (i,j)，则目标函数为最小化总行驶成本，并满足每个客户恰好被服务一次、每车载重不超过 Q、每车自车场出发并返回及子回路消除等约束[2-3]。Toth 和 Vigo[3]指出，大多数 VRP 变体均可视为在 CVRP 基本框架上叠加约束而形成，因此 CVRP 常被视为 VRP 研究的“标准型”。</w:t>
      </w:r>
    </w:p>
    <w:p>
      <w:pPr>
        <w:spacing w:lineRule="auto" w:line="360" w:before="120" w:after="0"/>
        <w:jc w:val="center"/>
      </w:pPr>
      <w:r>
        <w:rPr>
          <w:rFonts w:ascii="Times New Roman" w:hAnsi="Times New Roman" w:eastAsia="宋体"/>
          <w:b w:val="0"/>
          <w:sz w:val="21"/>
        </w:rPr>
        <w:t>表1  VRP 的主要建模范式</w:t>
      </w:r>
    </w:p>
    <w:tbl>
      <w:tblPr>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宋体"/>
                <w:b/>
                <w:sz w:val="21"/>
              </w:rPr>
              <w:t>建模范式</w:t>
            </w:r>
          </w:p>
        </w:tc>
        <w:tc>
          <w:tcPr>
            <w:tcW w:type="dxa" w:w="2929"/>
          </w:tcPr>
          <w:p>
            <w:pPr>
              <w:jc w:val="center"/>
            </w:pPr>
            <w:r/>
            <w:r>
              <w:rPr>
                <w:rFonts w:ascii="Times New Roman" w:hAnsi="Times New Roman" w:eastAsia="宋体"/>
                <w:b/>
                <w:sz w:val="21"/>
              </w:rPr>
              <w:t>决策思想</w:t>
            </w:r>
          </w:p>
        </w:tc>
        <w:tc>
          <w:tcPr>
            <w:tcW w:type="dxa" w:w="2929"/>
          </w:tcPr>
          <w:p>
            <w:pPr>
              <w:jc w:val="center"/>
            </w:pPr>
            <w:r/>
            <w:r>
              <w:rPr>
                <w:rFonts w:ascii="Times New Roman" w:hAnsi="Times New Roman" w:eastAsia="宋体"/>
                <w:b/>
                <w:sz w:val="21"/>
              </w:rPr>
              <w:t>适用算法</w:t>
            </w:r>
          </w:p>
        </w:tc>
      </w:tr>
      <w:tr>
        <w:tc>
          <w:tcPr>
            <w:tcW w:type="dxa" w:w="2929"/>
          </w:tcPr>
          <w:p>
            <w:pPr>
              <w:jc w:val="center"/>
            </w:pPr>
            <w:r/>
            <w:r>
              <w:rPr>
                <w:rFonts w:ascii="Times New Roman" w:hAnsi="Times New Roman" w:eastAsia="宋体"/>
                <w:b w:val="0"/>
                <w:sz w:val="21"/>
              </w:rPr>
              <w:t>车流模型</w:t>
            </w:r>
          </w:p>
        </w:tc>
        <w:tc>
          <w:tcPr>
            <w:tcW w:type="dxa" w:w="2929"/>
          </w:tcPr>
          <w:p>
            <w:pPr>
              <w:jc w:val="left"/>
            </w:pPr>
            <w:r/>
            <w:r>
              <w:rPr>
                <w:rFonts w:ascii="Times New Roman" w:hAnsi="Times New Roman" w:eastAsia="宋体"/>
                <w:b w:val="0"/>
                <w:sz w:val="21"/>
              </w:rPr>
              <w:t>以弧—车辆变量描述路线</w:t>
            </w:r>
          </w:p>
        </w:tc>
        <w:tc>
          <w:tcPr>
            <w:tcW w:type="dxa" w:w="2929"/>
          </w:tcPr>
          <w:p>
            <w:pPr>
              <w:jc w:val="left"/>
            </w:pPr>
            <w:r/>
            <w:r>
              <w:rPr>
                <w:rFonts w:ascii="Times New Roman" w:hAnsi="Times New Roman" w:eastAsia="宋体"/>
                <w:b w:val="0"/>
                <w:sz w:val="21"/>
              </w:rPr>
              <w:t>分支定界、分支定价</w:t>
            </w:r>
          </w:p>
        </w:tc>
      </w:tr>
      <w:tr>
        <w:tc>
          <w:tcPr>
            <w:tcW w:type="dxa" w:w="2929"/>
          </w:tcPr>
          <w:p>
            <w:pPr>
              <w:jc w:val="center"/>
            </w:pPr>
            <w:r/>
            <w:r>
              <w:rPr>
                <w:rFonts w:ascii="Times New Roman" w:hAnsi="Times New Roman" w:eastAsia="宋体"/>
                <w:b w:val="0"/>
                <w:sz w:val="21"/>
              </w:rPr>
              <w:t>物流模型</w:t>
            </w:r>
          </w:p>
        </w:tc>
        <w:tc>
          <w:tcPr>
            <w:tcW w:type="dxa" w:w="2929"/>
          </w:tcPr>
          <w:p>
            <w:pPr>
              <w:jc w:val="left"/>
            </w:pPr>
            <w:r/>
            <w:r>
              <w:rPr>
                <w:rFonts w:ascii="Times New Roman" w:hAnsi="Times New Roman" w:eastAsia="宋体"/>
                <w:b w:val="0"/>
                <w:sz w:val="21"/>
              </w:rPr>
              <w:t>以货物流动刻画配送过程</w:t>
            </w:r>
          </w:p>
        </w:tc>
        <w:tc>
          <w:tcPr>
            <w:tcW w:type="dxa" w:w="2929"/>
          </w:tcPr>
          <w:p>
            <w:pPr>
              <w:jc w:val="left"/>
            </w:pPr>
            <w:r/>
            <w:r>
              <w:rPr>
                <w:rFonts w:ascii="Times New Roman" w:hAnsi="Times New Roman" w:eastAsia="宋体"/>
                <w:b w:val="0"/>
                <w:sz w:val="21"/>
              </w:rPr>
              <w:t>多商品流优化</w:t>
            </w:r>
          </w:p>
        </w:tc>
      </w:tr>
      <w:tr>
        <w:tc>
          <w:tcPr>
            <w:tcW w:type="dxa" w:w="2929"/>
          </w:tcPr>
          <w:p>
            <w:pPr>
              <w:jc w:val="center"/>
            </w:pPr>
            <w:r/>
            <w:r>
              <w:rPr>
                <w:rFonts w:ascii="Times New Roman" w:hAnsi="Times New Roman" w:eastAsia="宋体"/>
                <w:b w:val="0"/>
                <w:sz w:val="21"/>
              </w:rPr>
              <w:t>集合划分模型</w:t>
            </w:r>
          </w:p>
        </w:tc>
        <w:tc>
          <w:tcPr>
            <w:tcW w:type="dxa" w:w="2929"/>
          </w:tcPr>
          <w:p>
            <w:pPr>
              <w:jc w:val="left"/>
            </w:pPr>
            <w:r/>
            <w:r>
              <w:rPr>
                <w:rFonts w:ascii="Times New Roman" w:hAnsi="Times New Roman" w:eastAsia="宋体"/>
                <w:b w:val="0"/>
                <w:sz w:val="21"/>
              </w:rPr>
              <w:t>以可行路线集合覆盖全部客户</w:t>
            </w:r>
          </w:p>
        </w:tc>
        <w:tc>
          <w:tcPr>
            <w:tcW w:type="dxa" w:w="2929"/>
          </w:tcPr>
          <w:p>
            <w:pPr>
              <w:jc w:val="left"/>
            </w:pPr>
            <w:r/>
            <w:r>
              <w:rPr>
                <w:rFonts w:ascii="Times New Roman" w:hAnsi="Times New Roman" w:eastAsia="宋体"/>
                <w:b w:val="0"/>
                <w:sz w:val="21"/>
              </w:rPr>
              <w:t>列生成、集合划分</w:t>
            </w:r>
          </w:p>
        </w:tc>
      </w:tr>
    </w:tbl>
    <w:p/>
    <w:p>
      <w:pPr>
        <w:spacing w:lineRule="auto" w:line="360" w:before="160" w:after="120"/>
        <w:ind w:firstLine="0"/>
        <w:jc w:val="left"/>
      </w:pPr>
      <w:r>
        <w:rPr>
          <w:rFonts w:ascii="Times New Roman" w:hAnsi="Times New Roman" w:eastAsia="黑体"/>
          <w:b/>
          <w:sz w:val="28"/>
        </w:rPr>
        <w:t>2.2 经典求解方法</w:t>
      </w:r>
    </w:p>
    <w:p>
      <w:pPr>
        <w:spacing w:lineRule="auto" w:line="360" w:before="0" w:after="0"/>
        <w:ind w:firstLine="420"/>
        <w:jc w:val="both"/>
      </w:pPr>
      <w:r>
        <w:rPr>
          <w:rFonts w:ascii="Times New Roman" w:hAnsi="Times New Roman" w:eastAsia="宋体"/>
          <w:b w:val="0"/>
          <w:sz w:val="24"/>
        </w:rPr>
        <w:t>VRP 的经典求解方法可概括为精确算法、构造启发式、改进启发式与元启发式四类[2-3]。</w:t>
      </w:r>
    </w:p>
    <w:p>
      <w:pPr>
        <w:spacing w:lineRule="auto" w:line="360" w:before="0" w:after="0"/>
        <w:ind w:firstLine="420"/>
        <w:jc w:val="both"/>
      </w:pPr>
      <w:r>
        <w:rPr>
          <w:rFonts w:ascii="Times New Roman" w:hAnsi="Times New Roman" w:eastAsia="宋体"/>
          <w:b w:val="0"/>
          <w:sz w:val="24"/>
        </w:rPr>
        <w:t>精确算法主要包括分支定界、分支切割、列生成与分支定价等，适用于中小规模实例的最优性求解[2-3]。然而，精确算法随客户数增加面临严重组合爆炸，难以直接用于大规模实时调度[2-3]。</w:t>
      </w:r>
    </w:p>
    <w:p>
      <w:pPr>
        <w:spacing w:lineRule="auto" w:line="360" w:before="0" w:after="0"/>
        <w:ind w:firstLine="420"/>
        <w:jc w:val="both"/>
      </w:pPr>
      <w:r>
        <w:rPr>
          <w:rFonts w:ascii="Times New Roman" w:hAnsi="Times New Roman" w:eastAsia="宋体"/>
          <w:b w:val="0"/>
          <w:sz w:val="24"/>
        </w:rPr>
        <w:t>构造启发式方面，Clarke-Wright 节约算法、Sweep 扫描算法及各类插入法能够在较短时间内获得可行解[2]。刘云忠等[2]将构造策略归纳为“先分组后路线”“先路线后分组”和“节约/插入”三类，在 CVRP 等基础问题上应用广泛。</w:t>
      </w:r>
    </w:p>
    <w:p>
      <w:pPr>
        <w:spacing w:lineRule="auto" w:line="360" w:before="0" w:after="0"/>
        <w:ind w:firstLine="420"/>
        <w:jc w:val="both"/>
      </w:pPr>
      <w:r>
        <w:rPr>
          <w:rFonts w:ascii="Times New Roman" w:hAnsi="Times New Roman" w:eastAsia="宋体"/>
          <w:b w:val="0"/>
          <w:sz w:val="24"/>
        </w:rPr>
        <w:t>改进启发式通过 2-opt、3-opt、Or-opt 等局部搜索算子提升初始解质量；元启发式方面，禁忌搜索、模拟退火、遗传算法、蚁群算法及自适应大邻域搜索（ALNS）等方法，在 CVRP、VRPTW 等变体上取得了稳定效果[2-3]。总体而言，经典方法研究已较成熟，为后续复杂变体与学习增强方法的发展奠定了基础[2-3]。</w:t>
      </w:r>
    </w:p>
    <w:p>
      <w:pPr>
        <w:spacing w:lineRule="auto" w:line="360" w:before="240" w:after="120"/>
        <w:ind w:firstLine="0"/>
        <w:jc w:val="left"/>
      </w:pPr>
      <w:r>
        <w:rPr>
          <w:rFonts w:ascii="Times New Roman" w:hAnsi="Times New Roman" w:eastAsia="黑体"/>
          <w:b/>
          <w:sz w:val="32"/>
        </w:rPr>
        <w:t>三、国内外研究进展</w:t>
      </w:r>
    </w:p>
    <w:p>
      <w:pPr>
        <w:spacing w:lineRule="auto" w:line="360" w:before="160" w:after="120"/>
        <w:ind w:firstLine="0"/>
        <w:jc w:val="left"/>
      </w:pPr>
      <w:r>
        <w:rPr>
          <w:rFonts w:ascii="Times New Roman" w:hAnsi="Times New Roman" w:eastAsia="黑体"/>
          <w:b/>
          <w:sz w:val="28"/>
        </w:rPr>
        <w:t>3.1 异构车辆协同配送</w:t>
      </w:r>
    </w:p>
    <w:p>
      <w:pPr>
        <w:spacing w:lineRule="auto" w:line="360" w:before="0" w:after="0"/>
        <w:ind w:firstLine="420"/>
        <w:jc w:val="both"/>
      </w:pPr>
      <w:r>
        <w:rPr>
          <w:rFonts w:ascii="Times New Roman" w:hAnsi="Times New Roman" w:eastAsia="宋体"/>
          <w:b w:val="0"/>
          <w:sz w:val="24"/>
        </w:rPr>
        <w:t>异构车辆协同配送是近年来 VRP 研究中最具代表性的扩展方向之一，其中卡车—无人机协同配送（VRPD）受到广泛关注。Bai 等[6]首次系统研究了带优先约束的单卡车—单无人机包裹配送问题，将卡车路网行驶与无人机空域直飞相结合，针对客户间服务先后关系提出拓扑排序与插入启发式算法，奠定了该方向的基础框架。Bai 等[7]进一步研究卡车与大容量无人机协同配送问题，丰富了异构车辆配送模型。Bai 等[8]将问题扩展至多卡车—多无人机场景，实现了由“单异构对”向“多异构编队”的系统推进；Bai 等[9]从能耗角度研究 IoT 赋能的多卡车—多无人机取送货系统，表明研究目标已由单一距离最小化拓展至能量效率优化。</w:t>
      </w:r>
    </w:p>
    <w:p>
      <w:pPr>
        <w:spacing w:lineRule="auto" w:line="360" w:before="0" w:after="0"/>
        <w:ind w:firstLine="420"/>
        <w:jc w:val="both"/>
      </w:pPr>
      <w:r>
        <w:rPr>
          <w:rFonts w:ascii="Times New Roman" w:hAnsi="Times New Roman" w:eastAsia="宋体"/>
          <w:b w:val="0"/>
          <w:sz w:val="24"/>
        </w:rPr>
        <w:t>国外相关研究亦从简单 VRPD 向多无人机、能耗约束、时间窗约束与动态交通条件等方向延伸[4,10]。总体而言，异构车辆协同配送已由概念验证阶段逐步走向多机协同、多约束耦合与工程化求解阶段[6-9]。</w:t>
      </w:r>
    </w:p>
    <w:p>
      <w:pPr>
        <w:spacing w:lineRule="auto" w:line="360" w:before="160" w:after="120"/>
        <w:ind w:firstLine="0"/>
        <w:jc w:val="left"/>
      </w:pPr>
      <w:r>
        <w:rPr>
          <w:rFonts w:ascii="Times New Roman" w:hAnsi="Times New Roman" w:eastAsia="黑体"/>
          <w:b/>
          <w:sz w:val="28"/>
        </w:rPr>
        <w:t>3.2 动态与分布式任务分配</w:t>
      </w:r>
    </w:p>
    <w:p>
      <w:pPr>
        <w:spacing w:lineRule="auto" w:line="360" w:before="0" w:after="0"/>
        <w:ind w:firstLine="420"/>
        <w:jc w:val="both"/>
      </w:pPr>
      <w:r>
        <w:rPr>
          <w:rFonts w:ascii="Times New Roman" w:hAnsi="Times New Roman" w:eastAsia="宋体"/>
          <w:b w:val="0"/>
          <w:sz w:val="24"/>
        </w:rPr>
        <w:t>随着即时配送、无人集群协同及车联网应用的发展，VRP 相关研究由静态集中式优化逐步扩展至动态与分布式场景。Bai 等[11]研究了有限通信范围下多机器人的分布式任务分配问题，提出基于信息共识与拍卖机制的分布式求解框架。Bai 等[12]进一步提出分组分布式拍卖算法，在多机器人动态包裹运输场景中表现出良好性能，并获 IEEE TASE 2024 年度最佳论文奖，体现了分布式机制在复杂任务分配中的有效性。</w:t>
      </w:r>
    </w:p>
    <w:p>
      <w:pPr>
        <w:spacing w:lineRule="auto" w:line="360" w:before="0" w:after="0"/>
        <w:ind w:firstLine="420"/>
        <w:jc w:val="both"/>
      </w:pPr>
      <w:r>
        <w:rPr>
          <w:rFonts w:ascii="Times New Roman" w:hAnsi="Times New Roman" w:eastAsia="宋体"/>
          <w:b w:val="0"/>
          <w:sz w:val="24"/>
        </w:rPr>
        <w:t>Korsah 等[13]指出，多机器人任务分配（MRTA）问题与 VRP 在“分配—执行”结构上高度相关。Bai 等[14-15]于 2026 年发表的两篇综述进一步总结，动态性、实时性、通信受限与异构能力匹配已成为多机器人任务分配领域的核心议题[14-15]。由此可见，动态与分布式任务分配已成为 VRP 研究由“静态路径优化”走向“在线协同决策”的重要桥梁[11-15]。</w:t>
      </w:r>
    </w:p>
    <w:p>
      <w:pPr>
        <w:spacing w:lineRule="auto" w:line="360" w:before="160" w:after="120"/>
        <w:ind w:firstLine="0"/>
        <w:jc w:val="left"/>
      </w:pPr>
      <w:r>
        <w:rPr>
          <w:rFonts w:ascii="Times New Roman" w:hAnsi="Times New Roman" w:eastAsia="黑体"/>
          <w:b/>
          <w:sz w:val="28"/>
        </w:rPr>
        <w:t>3.3 学习类求解方法</w:t>
      </w:r>
    </w:p>
    <w:p>
      <w:pPr>
        <w:spacing w:lineRule="auto" w:line="360" w:before="0" w:after="0"/>
        <w:ind w:firstLine="420"/>
        <w:jc w:val="both"/>
      </w:pPr>
      <w:r>
        <w:rPr>
          <w:rFonts w:ascii="Times New Roman" w:hAnsi="Times New Roman" w:eastAsia="宋体"/>
          <w:b w:val="0"/>
          <w:sz w:val="24"/>
        </w:rPr>
        <w:t>近年来，机器学习尤其是强化学习与神经组合优化（NCO）为 VRP 求解提供了新的技术路径[4-5]。Bogyrbayeva 等[4]系统梳理了 ML 求解 VRP 的研究，将现有工作划分为不同学习范式、解结构、底层模型与训练算法，并指出纯学习构造、学习改进及与传统启发式融合是三类主要路线。Shahbazian 等[5]从应用约束与技术实现两个维度回顾 ML-VRP 研究，认为强化学习已成为最活跃方向，图神经网络、注意力机制与序列到序列模型是常见工具。</w:t>
      </w:r>
    </w:p>
    <w:p>
      <w:pPr>
        <w:spacing w:lineRule="auto" w:line="360" w:before="0" w:after="0"/>
        <w:ind w:firstLine="420"/>
        <w:jc w:val="both"/>
      </w:pPr>
      <w:r>
        <w:rPr>
          <w:rFonts w:ascii="Times New Roman" w:hAnsi="Times New Roman" w:eastAsia="宋体"/>
          <w:b w:val="0"/>
          <w:sz w:val="24"/>
        </w:rPr>
        <w:t>Pooja 和 Sood[16]的文献计量研究亦表明，智能交通、电动车路径优化与学习增强求解已成为车辆路径优化领域的重要热点。然而，现有综述普遍认为，学习类方法仍面临泛化能力不足、复杂约束统一建模困难、大规模实时求解效率不足等问题[4-5]。因此，学习增强方法目前更多被视作对传统运筹学方法的补充与增强，而非完全替代[4-5,16]。</w:t>
      </w:r>
    </w:p>
    <w:p>
      <w:pPr>
        <w:spacing w:lineRule="auto" w:line="360" w:before="240" w:after="120"/>
        <w:ind w:firstLine="0"/>
        <w:jc w:val="left"/>
      </w:pPr>
      <w:r>
        <w:rPr>
          <w:rFonts w:ascii="Times New Roman" w:hAnsi="Times New Roman" w:eastAsia="黑体"/>
          <w:b/>
          <w:sz w:val="32"/>
        </w:rPr>
        <w:t>四、研究趋势</w:t>
      </w:r>
    </w:p>
    <w:p>
      <w:pPr>
        <w:spacing w:lineRule="auto" w:line="360" w:before="0" w:after="0"/>
        <w:ind w:firstLine="420"/>
        <w:jc w:val="both"/>
      </w:pPr>
      <w:r>
        <w:rPr>
          <w:rFonts w:ascii="Times New Roman" w:hAnsi="Times New Roman" w:eastAsia="宋体"/>
          <w:b w:val="0"/>
          <w:sz w:val="24"/>
        </w:rPr>
        <w:t>综合现有文献，VRP 及其变体求解研究呈现以下趋势。</w:t>
      </w:r>
    </w:p>
    <w:p>
      <w:pPr>
        <w:spacing w:lineRule="auto" w:line="360" w:before="0" w:after="0"/>
        <w:ind w:firstLine="420"/>
        <w:jc w:val="both"/>
      </w:pPr>
      <w:r>
        <w:rPr>
          <w:rFonts w:ascii="Times New Roman" w:hAnsi="Times New Roman" w:eastAsia="宋体"/>
          <w:b w:val="0"/>
          <w:sz w:val="24"/>
        </w:rPr>
        <w:t>（1）问题趋势：由理想化模型向复杂现实模型演进。研究对象由经典 CVRP 扩展至动态 VRP、电动 VRP、异构车队 VRP 及卡车—无人机协同配送问题，约束类型由单一容量约束发展为容量、时间窗、优先关系、能耗、通信与动态信息等多重约束叠加[8-10,16]。</w:t>
      </w:r>
    </w:p>
    <w:p>
      <w:pPr>
        <w:spacing w:lineRule="auto" w:line="360" w:before="0" w:after="0"/>
        <w:ind w:firstLine="420"/>
        <w:jc w:val="both"/>
      </w:pPr>
      <w:r>
        <w:rPr>
          <w:rFonts w:ascii="Times New Roman" w:hAnsi="Times New Roman" w:eastAsia="宋体"/>
          <w:b w:val="0"/>
          <w:sz w:val="24"/>
        </w:rPr>
        <w:t>（2）方法趋势：由单一运筹学方法向混合智能优化演进。求解方法已由精确算法、启发式与元启发式，拓展至“传统优化 + 机器学习”的融合框架[4-5]。当前热点包括强化学习构造路径、学习指导邻域搜索、分布式拍卖机制与多智能体协同求解等[4-5,12,14-15]。</w:t>
      </w:r>
    </w:p>
    <w:p>
      <w:pPr>
        <w:spacing w:lineRule="auto" w:line="360" w:before="0" w:after="0"/>
        <w:ind w:firstLine="420"/>
        <w:jc w:val="both"/>
      </w:pPr>
      <w:r>
        <w:rPr>
          <w:rFonts w:ascii="Times New Roman" w:hAnsi="Times New Roman" w:eastAsia="宋体"/>
          <w:b w:val="0"/>
          <w:sz w:val="24"/>
        </w:rPr>
        <w:t>（3）应用趋势：由传统物流向无人协同系统延伸。VRP 应用已由传统货运调度扩展至末端配送、无人车协同、海洋 USV-AUV 协同及 6G/IoT 场景下的智能任务分配[6-9,14-16]。研究重点正由“单次离线规划”转向“动态响应、分布式协同与系统级优化”[11-16]。</w:t>
      </w:r>
    </w:p>
    <w:p>
      <w:pPr>
        <w:spacing w:lineRule="auto" w:line="360" w:before="240" w:after="120"/>
        <w:ind w:firstLine="0"/>
        <w:jc w:val="left"/>
      </w:pPr>
      <w:r>
        <w:rPr>
          <w:rFonts w:ascii="Times New Roman" w:hAnsi="Times New Roman" w:eastAsia="黑体"/>
          <w:b/>
          <w:sz w:val="32"/>
        </w:rPr>
        <w:t>五、研究空白与课题切入点</w:t>
      </w:r>
    </w:p>
    <w:p>
      <w:pPr>
        <w:spacing w:lineRule="auto" w:line="360" w:before="0" w:after="0"/>
        <w:ind w:firstLine="420"/>
        <w:jc w:val="both"/>
      </w:pPr>
      <w:r>
        <w:rPr>
          <w:rFonts w:ascii="Times New Roman" w:hAnsi="Times New Roman" w:eastAsia="宋体"/>
          <w:b w:val="0"/>
          <w:sz w:val="24"/>
        </w:rPr>
        <w:t>尽管 VRP 及其变体求解研究已取得丰富成果，但仍存在以下不足：</w:t>
      </w:r>
    </w:p>
    <w:p>
      <w:pPr>
        <w:spacing w:lineRule="auto" w:line="360" w:before="0" w:after="0"/>
        <w:ind w:firstLine="420"/>
        <w:jc w:val="both"/>
      </w:pPr>
      <w:r>
        <w:rPr>
          <w:rFonts w:ascii="Times New Roman" w:hAnsi="Times New Roman" w:eastAsia="宋体"/>
          <w:b w:val="0"/>
          <w:sz w:val="24"/>
        </w:rPr>
        <w:t>不足 1：复杂约束叠加场景下的可扩展求解仍不充分。现有研究虽已在单卡车—单无人机、多卡车—多无人机及带优先约束场景中取得进展[6-9]，但当动态订单、通信受限、能耗约束与优先关系同时存在时，高效、稳定的求解框架仍较缺乏[11-12]。</w:t>
      </w:r>
    </w:p>
    <w:p>
      <w:pPr>
        <w:spacing w:lineRule="auto" w:line="360" w:before="0" w:after="0"/>
        <w:ind w:firstLine="420"/>
        <w:jc w:val="both"/>
      </w:pPr>
      <w:r>
        <w:rPr>
          <w:rFonts w:ascii="Times New Roman" w:hAnsi="Times New Roman" w:eastAsia="宋体"/>
          <w:b w:val="0"/>
          <w:sz w:val="24"/>
        </w:rPr>
        <w:t>不足 2：传统启发式与学习增强方法之间缺乏系统融合与比较。启发式、分布式拍卖方法在课题组应用中已较成熟[6,12]，学习类方法在部分算例上表现良好[4-5]，但二者在同一问题设定下的协同机制、性能边界与适用条件尚未被充分揭示[4-5,14-15]。</w:t>
      </w:r>
    </w:p>
    <w:p>
      <w:pPr>
        <w:spacing w:lineRule="auto" w:line="360" w:before="0" w:after="0"/>
        <w:ind w:firstLine="420"/>
        <w:jc w:val="both"/>
      </w:pPr>
      <w:r>
        <w:rPr>
          <w:rFonts w:ascii="Times New Roman" w:hAnsi="Times New Roman" w:eastAsia="宋体"/>
          <w:b w:val="0"/>
          <w:sz w:val="24"/>
        </w:rPr>
        <w:t>不足 3：任务分配与路径规划的两层联合优化仍不充分。现有研究多在分配层或路径层分别优化，针对卡车—无人机协同配送场景的“分配—路径”一体化求解仍有深入空间[6-8,13]。</w:t>
      </w:r>
    </w:p>
    <w:p>
      <w:pPr>
        <w:spacing w:lineRule="auto" w:line="360" w:before="0" w:after="0"/>
        <w:ind w:firstLine="420"/>
        <w:jc w:val="both"/>
      </w:pPr>
      <w:r>
        <w:rPr>
          <w:rFonts w:ascii="Times New Roman" w:hAnsi="Times New Roman" w:eastAsia="宋体"/>
          <w:b w:val="0"/>
          <w:sz w:val="24"/>
        </w:rPr>
        <w:t>基于上述研究空白，结合课题组在带优先约束的卡车—无人机协同配送方面已有积累[6-9]，本课题拟从带复杂约束的异构车辆协同配送任务分配与路径优化切入，重点关注多车多机场景下的可行解构造、邻域改进及可扩展求解机制，并在经典启发式框架基础上探索与学习增强方法的结合路径[4-5,8]。</w:t>
      </w:r>
    </w:p>
    <w:p>
      <w:pPr>
        <w:spacing w:lineRule="auto" w:line="360" w:before="240" w:after="120"/>
        <w:ind w:firstLine="0"/>
        <w:jc w:val="left"/>
      </w:pPr>
      <w:r>
        <w:rPr>
          <w:rFonts w:ascii="Times New Roman" w:hAnsi="Times New Roman" w:eastAsia="黑体"/>
          <w:b/>
          <w:sz w:val="32"/>
        </w:rPr>
        <w:t>参考文献</w:t>
      </w:r>
    </w:p>
    <w:p>
      <w:pPr>
        <w:spacing w:lineRule="auto" w:line="240"/>
        <w:ind w:firstLine="0" w:left="420"/>
        <w:jc w:val="both"/>
      </w:pPr>
      <w:r>
        <w:rPr>
          <w:rFonts w:ascii="Times New Roman" w:hAnsi="Times New Roman" w:eastAsia="宋体"/>
          <w:b w:val="0"/>
          <w:sz w:val="21"/>
        </w:rPr>
        <w:t>[1] DANTZIG G, RAMSER J. The truck dispatching problem[J]. Management Science, 1959, 6(1): 80-91.</w:t>
      </w:r>
    </w:p>
    <w:p>
      <w:pPr>
        <w:spacing w:lineRule="auto" w:line="240"/>
        <w:ind w:firstLine="0" w:left="420"/>
        <w:jc w:val="both"/>
      </w:pPr>
      <w:r>
        <w:rPr>
          <w:rFonts w:ascii="Times New Roman" w:hAnsi="Times New Roman" w:eastAsia="宋体"/>
          <w:b w:val="0"/>
          <w:sz w:val="21"/>
        </w:rPr>
        <w:t>[2] 刘云忠, 宣慧玉. 车辆路径问题的模型及算法研究综述[J]. 管理工程学报, 2005, 19(1): 124-130.</w:t>
      </w:r>
    </w:p>
    <w:p>
      <w:pPr>
        <w:spacing w:lineRule="auto" w:line="240"/>
        <w:ind w:firstLine="0" w:left="420"/>
        <w:jc w:val="both"/>
      </w:pPr>
      <w:r>
        <w:rPr>
          <w:rFonts w:ascii="Times New Roman" w:hAnsi="Times New Roman" w:eastAsia="宋体"/>
          <w:b w:val="0"/>
          <w:sz w:val="21"/>
        </w:rPr>
        <w:t>[3] TOTH P, VIGO D. Vehicle routing: problems, methods, and applications[M]. 2nd ed. Philadelphia: Society for Industrial and Applied Mathematics, 2014.</w:t>
      </w:r>
    </w:p>
    <w:p>
      <w:pPr>
        <w:spacing w:lineRule="auto" w:line="240"/>
        <w:ind w:firstLine="0" w:left="420"/>
        <w:jc w:val="both"/>
      </w:pPr>
      <w:r>
        <w:rPr>
          <w:rFonts w:ascii="Times New Roman" w:hAnsi="Times New Roman" w:eastAsia="宋体"/>
          <w:b w:val="0"/>
          <w:sz w:val="21"/>
        </w:rPr>
        <w:t>[4] BOGYRBAYEVA A, MERALIYEV M, MUSTAKHOV T, et al. Machine learning to solve vehicle routing problems: A survey[J]. IEEE Transactions on Intelligent Transportation Systems, 2024, 25(6): 4754-4772.</w:t>
      </w:r>
    </w:p>
    <w:p>
      <w:pPr>
        <w:spacing w:lineRule="auto" w:line="240"/>
        <w:ind w:firstLine="0" w:left="420"/>
        <w:jc w:val="both"/>
      </w:pPr>
      <w:r>
        <w:rPr>
          <w:rFonts w:ascii="Times New Roman" w:hAnsi="Times New Roman" w:eastAsia="宋体"/>
          <w:b w:val="0"/>
          <w:sz w:val="21"/>
        </w:rPr>
        <w:t>[5] SHAHBAZIAN R, DI PUGLIA PUGLIESE L, GUERRIERO F, et al. Integrating machine learning into vehicle routing problem: Methods and applications[J]. IEEE Access, 2024, 12: 93087-93115.</w:t>
      </w:r>
    </w:p>
    <w:p>
      <w:pPr>
        <w:spacing w:lineRule="auto" w:line="240"/>
        <w:ind w:firstLine="0" w:left="420"/>
        <w:jc w:val="both"/>
      </w:pPr>
      <w:r>
        <w:rPr>
          <w:rFonts w:ascii="Times New Roman" w:hAnsi="Times New Roman" w:eastAsia="宋体"/>
          <w:b w:val="0"/>
          <w:sz w:val="21"/>
        </w:rPr>
        <w:t>[6] BAI X, CAO M, YAN W, et al. Efficient routing for precedence-constrained package delivery for heterogeneous vehicles[J]. IEEE Transactions on Automation Science and Engineering, 2020, 17(1): 248-260.</w:t>
      </w:r>
    </w:p>
    <w:p>
      <w:pPr>
        <w:spacing w:lineRule="auto" w:line="240"/>
        <w:ind w:firstLine="0" w:left="420"/>
        <w:jc w:val="both"/>
      </w:pPr>
      <w:r>
        <w:rPr>
          <w:rFonts w:ascii="Times New Roman" w:hAnsi="Times New Roman" w:eastAsia="宋体"/>
          <w:b w:val="0"/>
          <w:sz w:val="21"/>
        </w:rPr>
        <w:t>[7] BAI X, YE Y, ZHANG B, et al. Efficient package delivery task assignment for truck and high capacity drone[J]. IEEE Transactions on Intelligent Transportation Systems, 2023, 24(11): 13422-13435.</w:t>
      </w:r>
    </w:p>
    <w:p>
      <w:pPr>
        <w:spacing w:lineRule="auto" w:line="240"/>
        <w:ind w:firstLine="0" w:left="420"/>
        <w:jc w:val="both"/>
      </w:pPr>
      <w:r>
        <w:rPr>
          <w:rFonts w:ascii="Times New Roman" w:hAnsi="Times New Roman" w:eastAsia="宋体"/>
          <w:b w:val="0"/>
          <w:sz w:val="21"/>
        </w:rPr>
        <w:t>[8] BAI X, LI B, LI J, et al. Efficient routing for multitruck multidrone package delivery with precedence constraints[J]. IEEE Transactions on Robotics, 2025, 41: 6514-6528.</w:t>
      </w:r>
    </w:p>
    <w:p>
      <w:pPr>
        <w:spacing w:lineRule="auto" w:line="240"/>
        <w:ind w:firstLine="0" w:left="420"/>
        <w:jc w:val="both"/>
      </w:pPr>
      <w:r>
        <w:rPr>
          <w:rFonts w:ascii="Times New Roman" w:hAnsi="Times New Roman" w:eastAsia="宋体"/>
          <w:b w:val="0"/>
          <w:sz w:val="21"/>
        </w:rPr>
        <w:t>[9] BAI X, LI B, ULLAH I, et al. Energy-efficient routing for IoT-enabled multi-truck multi-drone pickup and delivery systems[J]. Applied Energy, 2025, 400: 126546.</w:t>
      </w:r>
    </w:p>
    <w:p>
      <w:pPr>
        <w:spacing w:lineRule="auto" w:line="240"/>
        <w:ind w:firstLine="0" w:left="420"/>
        <w:jc w:val="both"/>
      </w:pPr>
      <w:r>
        <w:rPr>
          <w:rFonts w:ascii="Times New Roman" w:hAnsi="Times New Roman" w:eastAsia="宋体"/>
          <w:b w:val="0"/>
          <w:sz w:val="21"/>
        </w:rPr>
        <w:t>[10] PRAKASH P A, RADHA R. Advancements in AI-powered electric vehicle routing: Multi-constraint optimization and infrastructure integration approaches for evolving EVs—a survey[J]. IEEE Access, 2025, 13: 127941-128033.</w:t>
      </w:r>
    </w:p>
    <w:p>
      <w:pPr>
        <w:spacing w:lineRule="auto" w:line="240"/>
        <w:ind w:firstLine="0" w:left="420"/>
        <w:jc w:val="both"/>
      </w:pPr>
      <w:r>
        <w:rPr>
          <w:rFonts w:ascii="Times New Roman" w:hAnsi="Times New Roman" w:eastAsia="宋体"/>
          <w:b w:val="0"/>
          <w:sz w:val="21"/>
        </w:rPr>
        <w:t>[11] BAI X, YAN W, GE S S. Distributed task assignment for multiple robots under limited communication range[J]. IEEE Transactions on Systems, Man, and Cybernetics: Systems, 2022, 52(7): 4259-4271.</w:t>
      </w:r>
    </w:p>
    <w:p>
      <w:pPr>
        <w:spacing w:lineRule="auto" w:line="240"/>
        <w:ind w:firstLine="0" w:left="420"/>
        <w:jc w:val="both"/>
      </w:pPr>
      <w:r>
        <w:rPr>
          <w:rFonts w:ascii="Times New Roman" w:hAnsi="Times New Roman" w:eastAsia="宋体"/>
          <w:b w:val="0"/>
          <w:sz w:val="21"/>
        </w:rPr>
        <w:t>[12] BAI X, FIELBAUM A, KRONMÜLLER M, et al. Group-based distributed auction algorithms for multi-robot task assignment[J]. IEEE Transactions on Automation Science and Engineering, 2023, 20(2): 1292-1303.</w:t>
      </w:r>
    </w:p>
    <w:p>
      <w:pPr>
        <w:spacing w:lineRule="auto" w:line="240"/>
        <w:ind w:firstLine="0" w:left="420"/>
        <w:jc w:val="both"/>
      </w:pPr>
      <w:r>
        <w:rPr>
          <w:rFonts w:ascii="Times New Roman" w:hAnsi="Times New Roman" w:eastAsia="宋体"/>
          <w:b w:val="0"/>
          <w:sz w:val="21"/>
        </w:rPr>
        <w:t>[13] KORSAH G A, STENTZ A, DIAS M B. A comprehensive taxonomy for multi-robot task allocation[J]. The International Journal of Robotics Research, 2013, 32(12): 1495-1512.</w:t>
      </w:r>
    </w:p>
    <w:p>
      <w:pPr>
        <w:spacing w:lineRule="auto" w:line="240"/>
        <w:ind w:firstLine="0" w:left="420"/>
        <w:jc w:val="both"/>
      </w:pPr>
      <w:r>
        <w:rPr>
          <w:rFonts w:ascii="Times New Roman" w:hAnsi="Times New Roman" w:eastAsia="宋体"/>
          <w:b w:val="0"/>
          <w:sz w:val="21"/>
        </w:rPr>
        <w:t>[14] BAKHAT S I, ULLAH I, BAI X, et al. Advancing multi-robot task allocation: A comprehensive review of emerging trends and challenges[J]. IEEE Internet of Things Journal, 2026, DOI: 10.1109/JIOT.2026.3699696.</w:t>
      </w:r>
    </w:p>
    <w:p>
      <w:pPr>
        <w:spacing w:lineRule="auto" w:line="240"/>
        <w:ind w:firstLine="0" w:left="420"/>
        <w:jc w:val="both"/>
      </w:pPr>
      <w:r>
        <w:rPr>
          <w:rFonts w:ascii="Times New Roman" w:hAnsi="Times New Roman" w:eastAsia="宋体"/>
          <w:b w:val="0"/>
          <w:sz w:val="21"/>
        </w:rPr>
        <w:t>[15] ABIDEEN S Z U, ULLAH I, BAI X, et al. Multi-robot task assignment: A survey of algorithmic approaches, challenges, and future directions[J]. Computer Science Review, 2026, 61: 100968.</w:t>
      </w:r>
    </w:p>
    <w:p>
      <w:pPr>
        <w:spacing w:lineRule="auto" w:line="240"/>
        <w:ind w:firstLine="0" w:left="420"/>
        <w:jc w:val="both"/>
      </w:pPr>
      <w:r>
        <w:rPr>
          <w:rFonts w:ascii="Times New Roman" w:hAnsi="Times New Roman" w:eastAsia="宋体"/>
          <w:b w:val="0"/>
          <w:sz w:val="21"/>
        </w:rPr>
        <w:t>[16] POOJA, SOOD S K. A multifaceted analysis of intelligent vehicle route optimization[J]. IEEE Transactions on Intelligent Transportation Systems, 2025, 26(3): 2833-2852.</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