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720" w:after="0"/>
        <w:jc w:val="center"/>
      </w:pPr>
      <w:r>
        <w:rPr>
          <w:rFonts w:ascii="Times New Roman" w:hAnsi="Times New Roman" w:eastAsia="黑体"/>
          <w:b/>
          <w:sz w:val="36"/>
        </w:rPr>
        <w:t>车辆路径问题及其变体求解方法的研究现状</w:t>
      </w:r>
    </w:p>
    <w:p>
      <w:pPr>
        <w:spacing w:lineRule="auto" w:line="360" w:before="0" w:after="0"/>
        <w:jc w:val="center"/>
      </w:pPr>
      <w:r>
        <w:rPr>
          <w:rFonts w:ascii="Times New Roman" w:hAnsi="Times New Roman" w:eastAsia="宋体"/>
          <w:b w:val="0"/>
          <w:sz w:val="28"/>
        </w:rPr>
        <w:t>学生姓名：小文</w:t>
      </w:r>
    </w:p>
    <w:p>
      <w:pPr>
        <w:spacing w:lineRule="auto" w:line="360" w:before="0" w:after="0"/>
        <w:jc w:val="center"/>
      </w:pPr>
      <w:r>
        <w:rPr>
          <w:rFonts w:ascii="Times New Roman" w:hAnsi="Times New Roman" w:eastAsia="宋体"/>
          <w:b w:val="0"/>
          <w:sz w:val="28"/>
        </w:rPr>
        <w:t>导    师：</w:t>
      </w:r>
    </w:p>
    <w:p>
      <w:pPr>
        <w:spacing w:lineRule="auto" w:line="360" w:before="0" w:after="0"/>
        <w:jc w:val="center"/>
      </w:pPr>
      <w:r>
        <w:rPr>
          <w:rFonts w:ascii="Times New Roman" w:hAnsi="Times New Roman" w:eastAsia="宋体"/>
          <w:b w:val="0"/>
          <w:sz w:val="28"/>
        </w:rPr>
        <w:t>学    院：</w:t>
      </w:r>
    </w:p>
    <w:p>
      <w:pPr>
        <w:spacing w:lineRule="auto" w:line="360" w:before="0" w:after="0"/>
        <w:jc w:val="center"/>
      </w:pPr>
      <w:r>
        <w:rPr>
          <w:rFonts w:ascii="Times New Roman" w:hAnsi="Times New Roman" w:eastAsia="宋体"/>
          <w:b w:val="0"/>
          <w:sz w:val="28"/>
        </w:rPr>
        <w:t>日    期：2026年7月</w:t>
      </w:r>
    </w:p>
    <w:p>
      <w:r>
        <w:br w:type="page"/>
      </w:r>
    </w:p>
    <w:p>
      <w:pPr>
        <w:spacing w:lineRule="auto" w:line="360" w:before="240" w:after="0"/>
        <w:jc w:val="left"/>
      </w:pPr>
      <w:r>
        <w:rPr>
          <w:rFonts w:ascii="Times New Roman" w:hAnsi="Times New Roman" w:eastAsia="黑体"/>
          <w:b/>
          <w:sz w:val="32"/>
        </w:rPr>
        <w:t>一、问题界定</w:t>
      </w:r>
    </w:p>
    <w:p>
      <w:pPr>
        <w:spacing w:lineRule="auto" w:line="360" w:before="0" w:after="0"/>
        <w:ind w:firstLine="420"/>
        <w:jc w:val="both"/>
      </w:pPr>
      <w:r>
        <w:rPr>
          <w:rFonts w:ascii="Times New Roman" w:hAnsi="Times New Roman" w:eastAsia="宋体"/>
          <w:b w:val="0"/>
          <w:sz w:val="24"/>
        </w:rPr>
        <w:t>车辆路径问题（Vehicle Routing Problem, VRP）是运筹优化与智能交通领域的经典组合优化问题，其理论渊源可追溯至 Dantzig 和 Ramser 提出的卡车调度问题（Truck Dispatching Problem）[1]。在一般定义下，VRP 要求在已知车场、客户集合与车队配置的前提下，联合确定客户—车辆匹配关系与各车辆的访问序列，以实现运输成本、行驶距离或完工时间等目标的最优化，并满足容量、时间窗、优先关系等运行约束[2]。</w:t>
      </w:r>
    </w:p>
    <w:p>
      <w:pPr>
        <w:spacing w:lineRule="auto" w:line="360" w:before="0" w:after="0"/>
        <w:ind w:firstLine="420"/>
        <w:jc w:val="both"/>
      </w:pPr>
      <w:r>
        <w:rPr>
          <w:rFonts w:ascii="Times New Roman" w:hAnsi="Times New Roman" w:eastAsia="宋体"/>
          <w:b w:val="0"/>
          <w:sz w:val="24"/>
        </w:rPr>
        <w:t>从问题结构看，VRP 区别于旅行商问题（Traveling Salesman Problem, TSP）的关键在于其决策过程同时包含“分配”与“路径”两个相互耦合的层次：前者决定客户由何种运力资源服务，后者决定具体访问次序[2]。随着应用场景由传统货运配送扩展至无人协同运输系统，VRP 逐步演化为包含容量约束（CVRP）、时间窗约束（VRPTW）、优先关系约束（VRPPC）、异构车队约束（HFVRP）以及动态信息约束（DVRP）在内的复杂问题族[2-3]。鉴于上述特征，VRP 在计算复杂性上属于 NP-hard 问题[3-4]，因而其求解研究形成了以精确算法、启发式与元启发式为基础、以学习增强方法为新兴补充的技术体系[2-5]。</w:t>
      </w:r>
    </w:p>
    <w:p>
      <w:pPr>
        <w:spacing w:lineRule="auto" w:line="360" w:before="240" w:after="0"/>
        <w:jc w:val="left"/>
      </w:pPr>
      <w:r>
        <w:rPr>
          <w:rFonts w:ascii="Times New Roman" w:hAnsi="Times New Roman" w:eastAsia="黑体"/>
          <w:b/>
          <w:sz w:val="32"/>
        </w:rPr>
        <w:t>二、基础研究与经典方法</w:t>
      </w:r>
    </w:p>
    <w:p>
      <w:pPr>
        <w:spacing w:lineRule="auto" w:line="360" w:before="160" w:after="0"/>
        <w:jc w:val="left"/>
      </w:pPr>
      <w:r>
        <w:rPr>
          <w:rFonts w:ascii="Times New Roman" w:hAnsi="Times New Roman" w:eastAsia="黑体"/>
          <w:b/>
          <w:sz w:val="28"/>
        </w:rPr>
        <w:t>2.1 问题分类与数学模型</w:t>
      </w:r>
    </w:p>
    <w:p>
      <w:pPr>
        <w:spacing w:lineRule="auto" w:line="360" w:before="0" w:after="0"/>
        <w:ind w:firstLine="420"/>
        <w:jc w:val="both"/>
      </w:pPr>
      <w:r>
        <w:rPr>
          <w:rFonts w:ascii="Times New Roman" w:hAnsi="Times New Roman" w:eastAsia="宋体"/>
          <w:b w:val="0"/>
          <w:sz w:val="24"/>
        </w:rPr>
        <w:t>在基础研究层面，学界已围绕 VRP 建立了较为系统的分类框架与建模范式。刘云忠等[2]从任务特征、服务对象、车场与车队配置以及信息确定性等维度对 VRP 进行了归纳；按照约束类型划分，CVRP、VRPTW、VRPPC、OVRP、MDVRP 与 HFVRP 构成了最具代表性的变体体系[2]。Toth 和 Vigo[3]进一步指出，上述变体大多可视为在 CVRP 基本框架上叠加不同现实约束而形成，因此 CVRP 通常被作为 VRP 研究的基准模型。</w:t>
      </w:r>
    </w:p>
    <w:p>
      <w:pPr>
        <w:spacing w:lineRule="auto" w:line="360" w:before="0" w:after="0"/>
        <w:ind w:firstLine="420"/>
        <w:jc w:val="both"/>
      </w:pPr>
      <w:r>
        <w:rPr>
          <w:rFonts w:ascii="Times New Roman" w:hAnsi="Times New Roman" w:eastAsia="宋体"/>
          <w:b w:val="0"/>
          <w:sz w:val="24"/>
        </w:rPr>
        <w:t>在建模方法上，现有研究主要采用车流模型、物流模型与集合划分模型三类范式[2-3]。其中，车流模型以弧—车辆变量刻画路线结构，适用于分支定界与分支定价等精确求解框架；集合划分模型则以可行路线集合覆盖客户集合，为列生成类算法提供了理论基础[2-3]。</w:t>
      </w:r>
    </w:p>
    <w:p>
      <w:pPr>
        <w:spacing w:lineRule="auto" w:line="360" w:before="120" w:after="0"/>
        <w:jc w:val="center"/>
      </w:pPr>
      <w:r>
        <w:rPr>
          <w:rFonts w:ascii="Times New Roman" w:hAnsi="Times New Roman" w:eastAsia="宋体"/>
          <w:b w:val="0"/>
          <w:sz w:val="21"/>
        </w:rPr>
        <w:t>表1  VRP 的主要建模范式</w:t>
      </w:r>
    </w:p>
    <w:tbl>
      <w:tblPr>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宋体"/>
                <w:b/>
                <w:sz w:val="21"/>
              </w:rPr>
              <w:t>建模范式</w:t>
            </w:r>
          </w:p>
        </w:tc>
        <w:tc>
          <w:tcPr>
            <w:tcW w:type="dxa" w:w="2929"/>
          </w:tcPr>
          <w:p>
            <w:pPr>
              <w:jc w:val="center"/>
            </w:pPr>
            <w:r/>
            <w:r>
              <w:rPr>
                <w:rFonts w:ascii="Times New Roman" w:hAnsi="Times New Roman" w:eastAsia="宋体"/>
                <w:b/>
                <w:sz w:val="21"/>
              </w:rPr>
              <w:t>决策思想</w:t>
            </w:r>
          </w:p>
        </w:tc>
        <w:tc>
          <w:tcPr>
            <w:tcW w:type="dxa" w:w="2929"/>
          </w:tcPr>
          <w:p>
            <w:pPr>
              <w:jc w:val="center"/>
            </w:pPr>
            <w:r/>
            <w:r>
              <w:rPr>
                <w:rFonts w:ascii="Times New Roman" w:hAnsi="Times New Roman" w:eastAsia="宋体"/>
                <w:b/>
                <w:sz w:val="21"/>
              </w:rPr>
              <w:t>适用算法</w:t>
            </w:r>
          </w:p>
        </w:tc>
      </w:tr>
      <w:tr>
        <w:tc>
          <w:tcPr>
            <w:tcW w:type="dxa" w:w="2929"/>
          </w:tcPr>
          <w:p>
            <w:pPr>
              <w:jc w:val="center"/>
            </w:pPr>
            <w:r/>
            <w:r>
              <w:rPr>
                <w:rFonts w:ascii="Times New Roman" w:hAnsi="Times New Roman" w:eastAsia="宋体"/>
                <w:b w:val="0"/>
                <w:sz w:val="21"/>
              </w:rPr>
              <w:t>车流模型</w:t>
            </w:r>
          </w:p>
        </w:tc>
        <w:tc>
          <w:tcPr>
            <w:tcW w:type="dxa" w:w="2929"/>
          </w:tcPr>
          <w:p>
            <w:pPr>
              <w:jc w:val="left"/>
            </w:pPr>
            <w:r/>
            <w:r>
              <w:rPr>
                <w:rFonts w:ascii="Times New Roman" w:hAnsi="Times New Roman" w:eastAsia="宋体"/>
                <w:b w:val="0"/>
                <w:sz w:val="21"/>
              </w:rPr>
              <w:t>以弧—车辆变量描述路线</w:t>
            </w:r>
          </w:p>
        </w:tc>
        <w:tc>
          <w:tcPr>
            <w:tcW w:type="dxa" w:w="2929"/>
          </w:tcPr>
          <w:p>
            <w:pPr>
              <w:jc w:val="left"/>
            </w:pPr>
            <w:r/>
            <w:r>
              <w:rPr>
                <w:rFonts w:ascii="Times New Roman" w:hAnsi="Times New Roman" w:eastAsia="宋体"/>
                <w:b w:val="0"/>
                <w:sz w:val="21"/>
              </w:rPr>
              <w:t>分支定界、分支定价</w:t>
            </w:r>
          </w:p>
        </w:tc>
      </w:tr>
      <w:tr>
        <w:tc>
          <w:tcPr>
            <w:tcW w:type="dxa" w:w="2929"/>
          </w:tcPr>
          <w:p>
            <w:pPr>
              <w:jc w:val="center"/>
            </w:pPr>
            <w:r/>
            <w:r>
              <w:rPr>
                <w:rFonts w:ascii="Times New Roman" w:hAnsi="Times New Roman" w:eastAsia="宋体"/>
                <w:b w:val="0"/>
                <w:sz w:val="21"/>
              </w:rPr>
              <w:t>物流模型</w:t>
            </w:r>
          </w:p>
        </w:tc>
        <w:tc>
          <w:tcPr>
            <w:tcW w:type="dxa" w:w="2929"/>
          </w:tcPr>
          <w:p>
            <w:pPr>
              <w:jc w:val="left"/>
            </w:pPr>
            <w:r/>
            <w:r>
              <w:rPr>
                <w:rFonts w:ascii="Times New Roman" w:hAnsi="Times New Roman" w:eastAsia="宋体"/>
                <w:b w:val="0"/>
                <w:sz w:val="21"/>
              </w:rPr>
              <w:t>以货物流动刻画配送过程</w:t>
            </w:r>
          </w:p>
        </w:tc>
        <w:tc>
          <w:tcPr>
            <w:tcW w:type="dxa" w:w="2929"/>
          </w:tcPr>
          <w:p>
            <w:pPr>
              <w:jc w:val="left"/>
            </w:pPr>
            <w:r/>
            <w:r>
              <w:rPr>
                <w:rFonts w:ascii="Times New Roman" w:hAnsi="Times New Roman" w:eastAsia="宋体"/>
                <w:b w:val="0"/>
                <w:sz w:val="21"/>
              </w:rPr>
              <w:t>多商品流优化</w:t>
            </w:r>
          </w:p>
        </w:tc>
      </w:tr>
      <w:tr>
        <w:tc>
          <w:tcPr>
            <w:tcW w:type="dxa" w:w="2929"/>
          </w:tcPr>
          <w:p>
            <w:pPr>
              <w:jc w:val="center"/>
            </w:pPr>
            <w:r/>
            <w:r>
              <w:rPr>
                <w:rFonts w:ascii="Times New Roman" w:hAnsi="Times New Roman" w:eastAsia="宋体"/>
                <w:b w:val="0"/>
                <w:sz w:val="21"/>
              </w:rPr>
              <w:t>集合划分模型</w:t>
            </w:r>
          </w:p>
        </w:tc>
        <w:tc>
          <w:tcPr>
            <w:tcW w:type="dxa" w:w="2929"/>
          </w:tcPr>
          <w:p>
            <w:pPr>
              <w:jc w:val="left"/>
            </w:pPr>
            <w:r/>
            <w:r>
              <w:rPr>
                <w:rFonts w:ascii="Times New Roman" w:hAnsi="Times New Roman" w:eastAsia="宋体"/>
                <w:b w:val="0"/>
                <w:sz w:val="21"/>
              </w:rPr>
              <w:t>以可行路线集合覆盖全部客户</w:t>
            </w:r>
          </w:p>
        </w:tc>
        <w:tc>
          <w:tcPr>
            <w:tcW w:type="dxa" w:w="2929"/>
          </w:tcPr>
          <w:p>
            <w:pPr>
              <w:jc w:val="left"/>
            </w:pPr>
            <w:r/>
            <w:r>
              <w:rPr>
                <w:rFonts w:ascii="Times New Roman" w:hAnsi="Times New Roman" w:eastAsia="宋体"/>
                <w:b w:val="0"/>
                <w:sz w:val="21"/>
              </w:rPr>
              <w:t>列生成、集合划分</w:t>
            </w:r>
          </w:p>
        </w:tc>
      </w:tr>
    </w:tbl>
    <w:p/>
    <w:p>
      <w:pPr>
        <w:spacing w:lineRule="auto" w:line="360" w:before="160" w:after="0"/>
        <w:jc w:val="left"/>
      </w:pPr>
      <w:r>
        <w:rPr>
          <w:rFonts w:ascii="Times New Roman" w:hAnsi="Times New Roman" w:eastAsia="黑体"/>
          <w:b/>
          <w:sz w:val="28"/>
        </w:rPr>
        <w:t>2.2 经典求解方法</w:t>
      </w:r>
    </w:p>
    <w:p>
      <w:pPr>
        <w:spacing w:lineRule="auto" w:line="360" w:before="0" w:after="0"/>
        <w:ind w:firstLine="420"/>
        <w:jc w:val="both"/>
      </w:pPr>
      <w:r>
        <w:rPr>
          <w:rFonts w:ascii="Times New Roman" w:hAnsi="Times New Roman" w:eastAsia="宋体"/>
          <w:b w:val="0"/>
          <w:sz w:val="24"/>
        </w:rPr>
        <w:t>在求解策略方面，经典研究主要形成了四条技术路线。其一，精确算法，包括分支定界、分支切割、列生成与分支定价等，适用于中小规模实例的最优性求解，但在大规模问题中易受组合爆炸制约[2-3]；其二，构造启发式，如 Clarke-Wright 节约算法、Sweep 扫描算法及插入法，可用于快速生成初始可行解[2]；其三，改进启发式，通过 2-opt、3-opt、Or-opt 等局部搜索算子提升解质量；其四，元启发式，如禁忌搜索、模拟退火、遗传算法及自适应大邻域搜索（ALNS），在 CVRP、VRPTW 等经典变体上表现出较强的适应性[2-3]。总体而言，经典启发式与元启发式仍是当前 VRP 工程求解的重要基础。</w:t>
      </w:r>
    </w:p>
    <w:p>
      <w:pPr>
        <w:spacing w:lineRule="auto" w:line="360" w:before="240" w:after="0"/>
        <w:jc w:val="left"/>
      </w:pPr>
      <w:r>
        <w:rPr>
          <w:rFonts w:ascii="Times New Roman" w:hAnsi="Times New Roman" w:eastAsia="黑体"/>
          <w:b/>
          <w:sz w:val="32"/>
        </w:rPr>
        <w:t>三、国内外研究进展</w:t>
      </w:r>
    </w:p>
    <w:p>
      <w:pPr>
        <w:spacing w:lineRule="auto" w:line="360" w:before="160" w:after="0"/>
        <w:jc w:val="left"/>
      </w:pPr>
      <w:r>
        <w:rPr>
          <w:rFonts w:ascii="Times New Roman" w:hAnsi="Times New Roman" w:eastAsia="黑体"/>
          <w:b/>
          <w:sz w:val="28"/>
        </w:rPr>
        <w:t>3.1 异构车辆协同配送</w:t>
      </w:r>
    </w:p>
    <w:p>
      <w:pPr>
        <w:spacing w:lineRule="auto" w:line="360" w:before="0" w:after="0"/>
        <w:ind w:firstLine="420"/>
        <w:jc w:val="both"/>
      </w:pPr>
      <w:r>
        <w:rPr>
          <w:rFonts w:ascii="Times New Roman" w:hAnsi="Times New Roman" w:eastAsia="宋体"/>
          <w:b w:val="0"/>
          <w:sz w:val="24"/>
        </w:rPr>
        <w:t>近年来，异构车辆协同配送逐渐成为 VRP 研究的重要扩展方向，其中卡车—无人机协同配送（Vehicle Routing Problem with Drones, VRPD）最具代表性。Bai 等[6]首次对带优先约束的单卡车—单无人机包裹配送问题进行了系统建模，并提出基于拓扑排序与插入操作的启发式求解框架，为后续研究奠定了问题基础。在此基础上，Bai 等[7]进一步引入大容量无人机配置，Bai 等[8]将问题扩展至多卡车—多无人机协同场景，Bai 等[9]则从能耗优化角度研究了 IoT 赋能的多卡车—多无人机取送货系统。由此可见，该方向已由单一异构对的概念验证阶段，逐步演进为多机编队、多约束耦合与多目标优化的系统化研究阶段[6-9]。</w:t>
      </w:r>
    </w:p>
    <w:p>
      <w:pPr>
        <w:spacing w:lineRule="auto" w:line="360" w:before="160" w:after="0"/>
        <w:jc w:val="left"/>
      </w:pPr>
      <w:r>
        <w:rPr>
          <w:rFonts w:ascii="Times New Roman" w:hAnsi="Times New Roman" w:eastAsia="黑体"/>
          <w:b/>
          <w:sz w:val="28"/>
        </w:rPr>
        <w:t>3.2 动态与分布式任务分配</w:t>
      </w:r>
    </w:p>
    <w:p>
      <w:pPr>
        <w:spacing w:lineRule="auto" w:line="360" w:before="0" w:after="0"/>
        <w:ind w:firstLine="420"/>
        <w:jc w:val="both"/>
      </w:pPr>
      <w:r>
        <w:rPr>
          <w:rFonts w:ascii="Times New Roman" w:hAnsi="Times New Roman" w:eastAsia="宋体"/>
          <w:b w:val="0"/>
          <w:sz w:val="24"/>
        </w:rPr>
        <w:t>与静态离线 VRP 相对应，动态与分布式任务分配研究关注的是信息逐步揭示、通信受限及系统可扩展条件下的实时决策问题。Bai 等[10]针对有限通信范围下的多机器人任务分配问题，提出了基于信息共识与拍卖机制的分布式求解方法；Bai 等[11]进一步提出分组分布式拍卖算法，并在动态包裹运输场景中验证了其有效性。与此同时，Bai 等[12-13]于 2026 年发表的两篇综述从宏观层面指出，动态性、实时性、通信受限与异构能力匹配已成为多机器人任务分配领域面临的核心挑战[10-13]。上述研究表明，VRP 相关研究正由集中式静态规划逐步转向分布式、在线化与系统级协同求解。</w:t>
      </w:r>
    </w:p>
    <w:p>
      <w:pPr>
        <w:spacing w:lineRule="auto" w:line="360" w:before="160" w:after="0"/>
        <w:jc w:val="left"/>
      </w:pPr>
      <w:r>
        <w:rPr>
          <w:rFonts w:ascii="Times New Roman" w:hAnsi="Times New Roman" w:eastAsia="黑体"/>
          <w:b/>
          <w:sz w:val="28"/>
        </w:rPr>
        <w:t>3.3 学习类求解方法</w:t>
      </w:r>
    </w:p>
    <w:p>
      <w:pPr>
        <w:spacing w:lineRule="auto" w:line="360" w:before="0" w:after="0"/>
        <w:ind w:firstLine="420"/>
        <w:jc w:val="both"/>
      </w:pPr>
      <w:r>
        <w:rPr>
          <w:rFonts w:ascii="Times New Roman" w:hAnsi="Times New Roman" w:eastAsia="宋体"/>
          <w:b w:val="0"/>
          <w:sz w:val="24"/>
        </w:rPr>
        <w:t>随着人工智能技术的发展，机器学习尤其是强化学习与神经组合优化（Neural Combinatorial Optimization, NCO）为 VRP 求解提供了新的方法路径[4-5]。Bogyrbayeva 等[4]从学习范式、解结构、底层模型与训练机制等维度对 ML-VRP 研究进行了系统分类；Shahbazian 等[5]则从应用约束与技术实现角度梳理了相关研究进展。然而，两篇综述均指出，现有学习类方法在泛化能力、大规模实例求解、复杂约束统一嵌入以及与传统运筹优化方法的公平比较等方面仍存在明显局限[4-5]。因此，从当前研究水平看，学习增强方法更适合作为经典启发式与元启发式框架的补充与增强，而非在复杂异构协同配送场景中完全替代传统优化方法[4-5,14]。</w:t>
      </w:r>
    </w:p>
    <w:p>
      <w:pPr>
        <w:spacing w:lineRule="auto" w:line="360" w:before="240" w:after="0"/>
        <w:jc w:val="left"/>
      </w:pPr>
      <w:r>
        <w:rPr>
          <w:rFonts w:ascii="Times New Roman" w:hAnsi="Times New Roman" w:eastAsia="黑体"/>
          <w:b/>
          <w:sz w:val="32"/>
        </w:rPr>
        <w:t>四、研究趋势</w:t>
      </w:r>
    </w:p>
    <w:p>
      <w:pPr>
        <w:spacing w:lineRule="auto" w:line="360" w:before="0" w:after="0"/>
        <w:ind w:firstLine="420"/>
        <w:jc w:val="both"/>
      </w:pPr>
      <w:r>
        <w:rPr>
          <w:rFonts w:ascii="Times New Roman" w:hAnsi="Times New Roman" w:eastAsia="宋体"/>
          <w:b w:val="0"/>
          <w:sz w:val="24"/>
        </w:rPr>
        <w:t>综合现有文献，VRP 及其变体求解研究呈现出较为清晰的发展脉络。</w:t>
      </w:r>
    </w:p>
    <w:p>
      <w:pPr>
        <w:spacing w:lineRule="auto" w:line="360" w:before="0" w:after="0"/>
        <w:ind w:firstLine="420"/>
        <w:jc w:val="both"/>
      </w:pPr>
      <w:r>
        <w:rPr>
          <w:rFonts w:ascii="Times New Roman" w:hAnsi="Times New Roman" w:eastAsia="宋体"/>
          <w:b w:val="0"/>
          <w:sz w:val="24"/>
        </w:rPr>
        <w:t>在问题层面，研究对象正由经典 CVRP 向动态 VRP、异构车队 VRP 及卡车—无人机协同配送等复杂问题演进，约束结构也由单一容量约束扩展为容量、时间窗、优先关系、能耗与通信等多重约束的叠加[6-9,14]。</w:t>
      </w:r>
    </w:p>
    <w:p>
      <w:pPr>
        <w:spacing w:lineRule="auto" w:line="360" w:before="0" w:after="0"/>
        <w:ind w:firstLine="420"/>
        <w:jc w:val="both"/>
      </w:pPr>
      <w:r>
        <w:rPr>
          <w:rFonts w:ascii="Times New Roman" w:hAnsi="Times New Roman" w:eastAsia="宋体"/>
          <w:b w:val="0"/>
          <w:sz w:val="24"/>
        </w:rPr>
        <w:t>在方法层面，求解技术正由单一运筹学方法向“传统优化 + 机器学习”的混合智能优化框架发展，分布式拍卖机制、邻域搜索与学习增强求解之间的融合成为新的研究热点[4-5,11-13]。</w:t>
      </w:r>
    </w:p>
    <w:p>
      <w:pPr>
        <w:spacing w:lineRule="auto" w:line="360" w:before="0" w:after="0"/>
        <w:ind w:firstLine="420"/>
        <w:jc w:val="both"/>
      </w:pPr>
      <w:r>
        <w:rPr>
          <w:rFonts w:ascii="Times New Roman" w:hAnsi="Times New Roman" w:eastAsia="宋体"/>
          <w:b w:val="0"/>
          <w:sz w:val="24"/>
        </w:rPr>
        <w:t>在应用层面，VRP 研究已由传统物流调度扩展至无人协同配送、多机器人系统协同及智能交通系统等场景，研究重心亦由单次离线规划转向动态响应、系统级优化与可扩展求解[6-14]。</w:t>
      </w:r>
    </w:p>
    <w:p>
      <w:pPr>
        <w:spacing w:lineRule="auto" w:line="360" w:before="240" w:after="0"/>
        <w:jc w:val="left"/>
      </w:pPr>
      <w:r>
        <w:rPr>
          <w:rFonts w:ascii="Times New Roman" w:hAnsi="Times New Roman" w:eastAsia="黑体"/>
          <w:b/>
          <w:sz w:val="32"/>
        </w:rPr>
        <w:t>五、研究述评与现有不足</w:t>
      </w:r>
    </w:p>
    <w:p>
      <w:pPr>
        <w:spacing w:lineRule="auto" w:line="360" w:before="0" w:after="0"/>
        <w:ind w:firstLine="420"/>
        <w:jc w:val="both"/>
      </w:pPr>
      <w:r>
        <w:rPr>
          <w:rFonts w:ascii="Times New Roman" w:hAnsi="Times New Roman" w:eastAsia="宋体"/>
          <w:b w:val="0"/>
          <w:sz w:val="24"/>
        </w:rPr>
        <w:t>总体而言，VRP 及其变体求解研究已在模型构建、经典启发式、分布式任务分配与学习增强求解等方面积累了较为丰硕的成果。然而，若从“问题设定—求解方法—评测体系”三个维度加以审视，现有研究在面向复杂无人协同配送场景时仍存在以下不足。</w:t>
      </w:r>
    </w:p>
    <w:p>
      <w:pPr>
        <w:spacing w:lineRule="auto" w:line="360" w:before="0" w:after="0"/>
        <w:ind w:firstLine="420"/>
        <w:jc w:val="both"/>
      </w:pPr>
      <w:r>
        <w:rPr>
          <w:rFonts w:ascii="Times New Roman" w:hAnsi="Times New Roman" w:eastAsia="宋体"/>
          <w:b w:val="0"/>
          <w:sz w:val="24"/>
        </w:rPr>
        <w:t>（1）静态离线建模仍占主导，动态订单情形下的在线重规划研究相对薄弱。</w:t>
      </w:r>
    </w:p>
    <w:p>
      <w:pPr>
        <w:spacing w:lineRule="auto" w:line="360" w:before="0" w:after="0"/>
        <w:ind w:firstLine="420"/>
        <w:jc w:val="both"/>
      </w:pPr>
      <w:r>
        <w:rPr>
          <w:rFonts w:ascii="Times New Roman" w:hAnsi="Times New Roman" w:eastAsia="宋体"/>
          <w:b w:val="0"/>
          <w:sz w:val="24"/>
        </w:rPr>
        <w:t>现有异构车辆协同配送研究已在带优先约束的卡车—无人机场景中形成了由单异构对到多异构编队的演进路径[6-9]，但相关模型大多预设客户位置、需求量及服务先后关系在车辆出发前即完全已知，本质上仍属于静态离线优化问题。尽管 Bai 等[11]与 Bai 等[10]分别针对动态包裹运输与通信受限情形提出了分布式求解机制，这些成果尚未与多卡车—多无人机、优先约束、无人机航程及载重等约束实现统一建模与联合求解。因此，当订单在配送过程中陆续到达时，如何构建兼顾可行性与时效性的在线重分配与路径更新机制，仍是亟待深入研究的空白[4,10-13]。</w:t>
      </w:r>
    </w:p>
    <w:p>
      <w:pPr>
        <w:spacing w:lineRule="auto" w:line="360" w:before="0" w:after="0"/>
        <w:ind w:firstLine="420"/>
        <w:jc w:val="both"/>
      </w:pPr>
      <w:r>
        <w:rPr>
          <w:rFonts w:ascii="Times New Roman" w:hAnsi="Times New Roman" w:eastAsia="宋体"/>
          <w:b w:val="0"/>
          <w:sz w:val="24"/>
        </w:rPr>
        <w:t>（2）多重约束叠加条件下的统一建模与可扩展求解机制尚不完善。</w:t>
      </w:r>
    </w:p>
    <w:p>
      <w:pPr>
        <w:spacing w:lineRule="auto" w:line="360" w:before="0" w:after="0"/>
        <w:ind w:firstLine="420"/>
        <w:jc w:val="both"/>
      </w:pPr>
      <w:r>
        <w:rPr>
          <w:rFonts w:ascii="Times New Roman" w:hAnsi="Times New Roman" w:eastAsia="宋体"/>
          <w:b w:val="0"/>
          <w:sz w:val="24"/>
        </w:rPr>
        <w:t>现有研究通常在相对简化的约束设定下展开：Bai 等[6,8]主要关注容量、航程与优先约束，Bai 等[9]进一步引入能耗因素。然而，当 CVRP、VRPTW、VRPPC 与 HFVRP 等约束在同一配送系统中同时存在时，可行解空间将显著收缩，解的可行构造难度与计算复杂度同步上升。目前，集中式启发式与分布式拍卖方法在解质量、计算时间与算法稳定性之间的权衡关系，尚缺乏面向大规模异构协同场景的系统性研究[8-11]。</w:t>
      </w:r>
    </w:p>
    <w:p>
      <w:pPr>
        <w:spacing w:lineRule="auto" w:line="360" w:before="0" w:after="0"/>
        <w:ind w:firstLine="420"/>
        <w:jc w:val="both"/>
      </w:pPr>
      <w:r>
        <w:rPr>
          <w:rFonts w:ascii="Times New Roman" w:hAnsi="Times New Roman" w:eastAsia="宋体"/>
          <w:b w:val="0"/>
          <w:sz w:val="24"/>
        </w:rPr>
        <w:t>（3）学习类方法对复杂 VRP 变体的适用性有限，且缺乏与传统优化方法的同场景系统比较。</w:t>
      </w:r>
    </w:p>
    <w:p>
      <w:pPr>
        <w:spacing w:lineRule="auto" w:line="360" w:before="0" w:after="0"/>
        <w:ind w:firstLine="420"/>
        <w:jc w:val="both"/>
      </w:pPr>
      <w:r>
        <w:rPr>
          <w:rFonts w:ascii="Times New Roman" w:hAnsi="Times New Roman" w:eastAsia="宋体"/>
          <w:b w:val="0"/>
          <w:sz w:val="24"/>
        </w:rPr>
        <w:t>Bogyrbayeva 等[4]与 Shahbazian 等[5]的研究表明，现有 ML-VRP 方法主要面临三方面局限：其一，模型泛化能力不足，对训练分布外实例的适应性较弱；其二，学习模型多集中于 CVRP、TSP 等标准问题，对 HFVRP 与 VRPPC 等复杂变体的统一处理能力不足；其三，在大规模实例上仍存在计算效率与可解释性方面的不足。与此同时，拓扑排序、插入启发式与分布式拍卖等方法已在特定异构协同场景中表现出良好效果[6,8,11]，但学习类方法与传统优化方法在统一问题设定、统一算例与统一评价指标下的对比研究仍明显不足，两类方法的优势边界及融合路径尚未得到充分揭示[4-5,12-13]。</w:t>
      </w:r>
    </w:p>
    <w:p>
      <w:pPr>
        <w:spacing w:lineRule="auto" w:line="360" w:before="0" w:after="0"/>
        <w:ind w:firstLine="420"/>
        <w:jc w:val="both"/>
      </w:pPr>
      <w:r>
        <w:rPr>
          <w:rFonts w:ascii="Times New Roman" w:hAnsi="Times New Roman" w:eastAsia="宋体"/>
          <w:b w:val="0"/>
          <w:sz w:val="24"/>
        </w:rPr>
        <w:t>（4）任务分配层与路径执行层之间仍存在结构性割裂。</w:t>
      </w:r>
    </w:p>
    <w:p>
      <w:pPr>
        <w:spacing w:lineRule="auto" w:line="360" w:before="0" w:after="0"/>
        <w:ind w:firstLine="420"/>
        <w:jc w:val="both"/>
      </w:pPr>
      <w:r>
        <w:rPr>
          <w:rFonts w:ascii="Times New Roman" w:hAnsi="Times New Roman" w:eastAsia="宋体"/>
          <w:b w:val="0"/>
          <w:sz w:val="24"/>
        </w:rPr>
        <w:t>VRP 在本质上包含“客户—车辆分配”与“访问顺序/行驶路径”两个相互关联的决策层次[2]。现有卡车—无人机协同配送研究主要在任务分配与访问排序层面展开，通常默认路网行驶成本与空域飞行成本可由简化规则或最短连接近似获得[6-8]。尽管多智能体取送货（MAPD）研究已尝试将任务分配与避障路径规划纳入统一框架，但相关成果主要面向仓库同质机器人场景，尚未有效扩展至卡车—无人机异构协同及优先约束情形。因此，如何实现上层组合优化与下层运动规划之间的协同，仍是复杂无人配送系统面临的关键问题[6-8,12]。</w:t>
      </w:r>
    </w:p>
    <w:p>
      <w:pPr>
        <w:spacing w:lineRule="auto" w:line="360" w:before="0" w:after="0"/>
        <w:ind w:firstLine="420"/>
        <w:jc w:val="both"/>
      </w:pPr>
      <w:r>
        <w:rPr>
          <w:rFonts w:ascii="Times New Roman" w:hAnsi="Times New Roman" w:eastAsia="宋体"/>
          <w:b w:val="0"/>
          <w:sz w:val="24"/>
        </w:rPr>
        <w:t>（5）面向卡车—无人机协同配送的统一评测体系仍较缺乏。</w:t>
      </w:r>
    </w:p>
    <w:p>
      <w:pPr>
        <w:spacing w:lineRule="auto" w:line="360" w:before="0" w:after="0"/>
        <w:ind w:firstLine="420"/>
        <w:jc w:val="both"/>
      </w:pPr>
      <w:r>
        <w:rPr>
          <w:rFonts w:ascii="Times New Roman" w:hAnsi="Times New Roman" w:eastAsia="宋体"/>
          <w:b w:val="0"/>
          <w:sz w:val="24"/>
        </w:rPr>
        <w:t>经典 CVRP 与 VRPTW 已拥有 Augerat、Solomon 等广泛使用的标准算例[2-3]，为不同算法提供了相对公平的比较基础。相比之下，带优先约束的多卡车—多无人机配送问题虽已在 Bai 等[6-9]的研究中获得有效算例支持，但领域内仍缺乏类似 CVRPLIB 的公开、统一且可扩展的标准测试集。这导致不同研究在问题规模、约束配置与评价指标方面存在较大差异，不利于算法性能的客观比较、成果复现及方法积累[4,8,14]。</w:t>
      </w:r>
    </w:p>
    <w:p>
      <w:pPr>
        <w:spacing w:lineRule="auto" w:line="360" w:before="0" w:after="0"/>
        <w:ind w:firstLine="420"/>
        <w:jc w:val="both"/>
      </w:pPr>
      <w:r>
        <w:rPr>
          <w:rFonts w:ascii="Times New Roman" w:hAnsi="Times New Roman" w:eastAsia="宋体"/>
          <w:b w:val="0"/>
          <w:sz w:val="24"/>
        </w:rPr>
        <w:t>综上所述，现有研究已在带优先约束的卡车—无人机协同配送方面形成由文献[6]至文献[8]的清晰演进脉络，但在动态订单处理、多重约束统一求解、两层联合优化以及标准化评测四个方面仍存在明确且可进一步凝练的研究空白。上述不足既构成了当前 VRP 及其变体求解研究的前沿议题，也为后续深入探索异构车辆协同配送问题提供了问题导向。</w:t>
      </w:r>
    </w:p>
    <w:p>
      <w:pPr>
        <w:spacing w:lineRule="auto" w:line="360" w:before="240" w:after="0"/>
        <w:jc w:val="left"/>
      </w:pPr>
      <w:r>
        <w:rPr>
          <w:rFonts w:ascii="Times New Roman" w:hAnsi="Times New Roman" w:eastAsia="黑体"/>
          <w:b/>
          <w:sz w:val="32"/>
        </w:rPr>
        <w:t>参考文献</w:t>
      </w:r>
    </w:p>
    <w:p>
      <w:pPr>
        <w:spacing w:line="240" w:lineRule="auto"/>
        <w:ind w:left="420"/>
        <w:jc w:val="both"/>
      </w:pPr>
      <w:r>
        <w:rPr>
          <w:rFonts w:ascii="Times New Roman" w:hAnsi="Times New Roman" w:eastAsia="宋体"/>
          <w:b w:val="0"/>
          <w:sz w:val="21"/>
        </w:rPr>
        <w:t>[1] DANTZIG G, RAMSER J. The truck dispatching problem[J]. Management Science, 1959, 6(1): 80-91.</w:t>
      </w:r>
    </w:p>
    <w:p>
      <w:pPr>
        <w:spacing w:line="240" w:lineRule="auto"/>
        <w:ind w:left="420"/>
        <w:jc w:val="both"/>
      </w:pPr>
      <w:r>
        <w:rPr>
          <w:rFonts w:ascii="Times New Roman" w:hAnsi="Times New Roman" w:eastAsia="宋体"/>
          <w:b w:val="0"/>
          <w:sz w:val="21"/>
        </w:rPr>
        <w:t>[2] 刘云忠, 宣慧玉. 车辆路径问题的模型及算法研究综述[J]. 管理工程学报, 2005, 19(1): 124-130.</w:t>
      </w:r>
    </w:p>
    <w:p>
      <w:pPr>
        <w:spacing w:line="240" w:lineRule="auto"/>
        <w:ind w:left="420"/>
        <w:jc w:val="both"/>
      </w:pPr>
      <w:r>
        <w:rPr>
          <w:rFonts w:ascii="Times New Roman" w:hAnsi="Times New Roman" w:eastAsia="宋体"/>
          <w:b w:val="0"/>
          <w:sz w:val="21"/>
        </w:rPr>
        <w:t>[3] TOTH P, VIGO D. Vehicle routing: problems, methods, and applications[M]. 2nd ed. Philadelphia: Society for Industrial and Applied Mathematics, 2014.</w:t>
      </w:r>
    </w:p>
    <w:p>
      <w:pPr>
        <w:spacing w:line="240" w:lineRule="auto"/>
        <w:ind w:left="420"/>
        <w:jc w:val="both"/>
      </w:pPr>
      <w:r>
        <w:rPr>
          <w:rFonts w:ascii="Times New Roman" w:hAnsi="Times New Roman" w:eastAsia="宋体"/>
          <w:b w:val="0"/>
          <w:sz w:val="21"/>
        </w:rPr>
        <w:t>[4] BOGYRBAYEVA A, MERALIYEV M, MUSTAKHOV T, et al. Machine learning to solve vehicle routing problems: A survey[J]. IEEE Transactions on Intelligent Transportation Systems, 2024, 25(6): 4754-4772.</w:t>
      </w:r>
    </w:p>
    <w:p>
      <w:pPr>
        <w:spacing w:line="240" w:lineRule="auto"/>
        <w:ind w:left="420"/>
        <w:jc w:val="both"/>
      </w:pPr>
      <w:r>
        <w:rPr>
          <w:rFonts w:ascii="Times New Roman" w:hAnsi="Times New Roman" w:eastAsia="宋体"/>
          <w:b w:val="0"/>
          <w:sz w:val="21"/>
        </w:rPr>
        <w:t>[5] SHAHBAZIAN R, DI PUGLIA PUGLIESE L, GUERRIERO F, et al. Integrating machine learning into vehicle routing problem: Methods and applications[J]. IEEE Access, 2024, 12: 93087-93115.</w:t>
      </w:r>
    </w:p>
    <w:p>
      <w:pPr>
        <w:spacing w:line="240" w:lineRule="auto"/>
        <w:ind w:left="420"/>
        <w:jc w:val="both"/>
      </w:pPr>
      <w:r>
        <w:rPr>
          <w:rFonts w:ascii="Times New Roman" w:hAnsi="Times New Roman" w:eastAsia="宋体"/>
          <w:b w:val="0"/>
          <w:sz w:val="21"/>
        </w:rPr>
        <w:t>[6] BAI X, CAO M, YAN W, et al. Efficient routing for precedence-constrained package delivery for heterogeneous vehicles[J]. IEEE Transactions on Automation Science and Engineering, 2020, 17(1): 248-260.</w:t>
      </w:r>
    </w:p>
    <w:p>
      <w:pPr>
        <w:spacing w:line="240" w:lineRule="auto"/>
        <w:ind w:left="420"/>
        <w:jc w:val="both"/>
      </w:pPr>
      <w:r>
        <w:rPr>
          <w:rFonts w:ascii="Times New Roman" w:hAnsi="Times New Roman" w:eastAsia="宋体"/>
          <w:b w:val="0"/>
          <w:sz w:val="21"/>
        </w:rPr>
        <w:t>[7] BAI X, YE Y, ZHANG B, et al. Efficient package delivery task assignment for truck and high capacity drone[J]. IEEE Transactions on Intelligent Transportation Systems, 2023, 24(11): 13422-13435.</w:t>
      </w:r>
    </w:p>
    <w:p>
      <w:pPr>
        <w:spacing w:line="240" w:lineRule="auto"/>
        <w:ind w:left="420"/>
        <w:jc w:val="both"/>
      </w:pPr>
      <w:r>
        <w:rPr>
          <w:rFonts w:ascii="Times New Roman" w:hAnsi="Times New Roman" w:eastAsia="宋体"/>
          <w:b w:val="0"/>
          <w:sz w:val="21"/>
        </w:rPr>
        <w:t>[8] BAI X, LI B, LI J, et al. Efficient routing for multitruck multidrone package delivery with precedence constraints[J]. IEEE Transactions on Robotics, 2025, 41: 6514-6528.</w:t>
      </w:r>
    </w:p>
    <w:p>
      <w:pPr>
        <w:spacing w:line="240" w:lineRule="auto"/>
        <w:ind w:left="420"/>
        <w:jc w:val="both"/>
      </w:pPr>
      <w:r>
        <w:rPr>
          <w:rFonts w:ascii="Times New Roman" w:hAnsi="Times New Roman" w:eastAsia="宋体"/>
          <w:b w:val="0"/>
          <w:sz w:val="21"/>
        </w:rPr>
        <w:t>[9] BAI X, LI B, ULLAH I, et al. Energy-efficient routing for IoT-enabled multi-truck multi-drone pickup and delivery systems[J]. Applied Energy, 2025, 400: 126546.</w:t>
      </w:r>
    </w:p>
    <w:p>
      <w:pPr>
        <w:spacing w:line="240" w:lineRule="auto"/>
        <w:ind w:left="420"/>
        <w:jc w:val="both"/>
      </w:pPr>
      <w:r>
        <w:rPr>
          <w:rFonts w:ascii="Times New Roman" w:hAnsi="Times New Roman" w:eastAsia="宋体"/>
          <w:b w:val="0"/>
          <w:sz w:val="21"/>
        </w:rPr>
        <w:t>[10] BAI X, YAN W, GE S S. Distributed task assignment for multiple robots under limited communication range[J]. IEEE Transactions on Systems, Man, and Cybernetics: Systems, 2022, 52(7): 4259-4271.</w:t>
      </w:r>
    </w:p>
    <w:p>
      <w:pPr>
        <w:spacing w:line="240" w:lineRule="auto"/>
        <w:ind w:left="420"/>
        <w:jc w:val="both"/>
      </w:pPr>
      <w:r>
        <w:rPr>
          <w:rFonts w:ascii="Times New Roman" w:hAnsi="Times New Roman" w:eastAsia="宋体"/>
          <w:b w:val="0"/>
          <w:sz w:val="21"/>
        </w:rPr>
        <w:t>[11] BAI X, FIELBAUM A, KRONMÜLLER M, et al. Group-based distributed auction algorithms for multi-robot task assignment[J]. IEEE Transactions on Automation Science and Engineering, 2023, 20(2): 1292-1303.</w:t>
      </w:r>
    </w:p>
    <w:p>
      <w:pPr>
        <w:spacing w:line="240" w:lineRule="auto"/>
        <w:ind w:left="420"/>
        <w:jc w:val="both"/>
      </w:pPr>
      <w:r>
        <w:rPr>
          <w:rFonts w:ascii="Times New Roman" w:hAnsi="Times New Roman" w:eastAsia="宋体"/>
          <w:b w:val="0"/>
          <w:sz w:val="21"/>
        </w:rPr>
        <w:t>[12] BAKHAT S I, ULLAH I, BAI X, et al. Advancing multi-robot task allocation: A comprehensive review of emerging trends and challenges[J]. IEEE Internet of Things Journal, 2026, DOI: 10.1109/JIOT.2026.3699696.</w:t>
      </w:r>
    </w:p>
    <w:p>
      <w:pPr>
        <w:spacing w:line="240" w:lineRule="auto"/>
        <w:ind w:left="420"/>
        <w:jc w:val="both"/>
      </w:pPr>
      <w:r>
        <w:rPr>
          <w:rFonts w:ascii="Times New Roman" w:hAnsi="Times New Roman" w:eastAsia="宋体"/>
          <w:b w:val="0"/>
          <w:sz w:val="21"/>
        </w:rPr>
        <w:t>[13] ABIDEEN S Z U, ULLAH I, BAI X, et al. Multi-robot task assignment: A survey of algorithmic approaches, challenges, and future directions[J]. Computer Science Review, 2026, 61: 100968.</w:t>
      </w:r>
    </w:p>
    <w:p>
      <w:pPr>
        <w:spacing w:line="240" w:lineRule="auto"/>
        <w:ind w:left="420"/>
        <w:jc w:val="both"/>
      </w:pPr>
      <w:r>
        <w:rPr>
          <w:rFonts w:ascii="Times New Roman" w:hAnsi="Times New Roman" w:eastAsia="宋体"/>
          <w:b w:val="0"/>
          <w:sz w:val="21"/>
        </w:rPr>
        <w:t>[14] POOJA, SOOD S K. A multifaceted analysis of intelligent vehicle route optimization[J]. IEEE Transactions on Intelligent Transportation Systems, 2025, 26(3): 2833-2852.</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