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育英宇宙（YuyingVerse）</w:t>
        <w:br/>
        <w:t>教育数字生命生态项目构想</w:t>
      </w:r>
    </w:p>
    <w:p>
      <w:pPr>
        <w:jc w:val="center"/>
      </w:pPr>
      <w:r>
        <w:rPr>
          <w:i/>
        </w:rPr>
        <w:t>校领导讨论稿（V1.0）</w:t>
      </w:r>
    </w:p>
    <w:p>
      <w:r>
        <w:rPr>
          <w:b/>
          <w:color w:val="1F4E79"/>
          <w:sz w:val="30"/>
        </w:rPr>
        <w:t>一、项目背景</w:t>
      </w:r>
    </w:p>
    <w:p>
      <w:r>
        <w:t>育英实验学校已经拥有学生评价体系和育英星宠成长体系。在此基础上，探索人工智能、数字孪生与教育场景深度融合，打造属于育英实验学校的数字世界——育英宇宙。</w:t>
      </w:r>
    </w:p>
    <w:p>
      <w:r>
        <w:rPr>
          <w:b/>
          <w:color w:val="1F4E79"/>
          <w:sz w:val="30"/>
        </w:rPr>
        <w:t>二、项目愿景</w:t>
      </w:r>
    </w:p>
    <w:p>
      <w:r>
        <w:t>构建一个由数字生命体组成的教育数字世界。每个学生拥有数字生命（星宠），每位教师拥有数字教师，每栋建筑拥有数字空间，每份校园数据拥有数字映射。</w:t>
      </w:r>
    </w:p>
    <w:p>
      <w:r>
        <w:rPr>
          <w:b/>
          <w:color w:val="1F4E79"/>
          <w:sz w:val="30"/>
        </w:rPr>
        <w:t>三、核心理念</w:t>
      </w:r>
    </w:p>
    <w:p>
      <w:r>
        <w:t>教育数字生命生态：让学生、教师、校园和数据都拥有数字映射，并在数字世界中持续成长。</w:t>
      </w:r>
    </w:p>
    <w:p>
      <w:r>
        <w:rPr>
          <w:b/>
          <w:color w:val="1F4E79"/>
          <w:sz w:val="30"/>
        </w:rPr>
        <w:t>四、第一阶段建设内容</w:t>
      </w:r>
    </w:p>
    <w:p>
      <w:r>
        <w:t>1. 星宠数字生命体系</w:t>
        <w:br/>
        <w:t>2. 数字教师体系</w:t>
        <w:br/>
        <w:t>3. 2D数字校园体系（星宠广场、数字食堂、数字图书馆、教师办公室、荣誉广场）</w:t>
      </w:r>
    </w:p>
    <w:p>
      <w:r>
        <w:rPr>
          <w:b/>
          <w:color w:val="1F4E79"/>
          <w:sz w:val="30"/>
        </w:rPr>
        <w:t>五、项目价值</w:t>
      </w:r>
    </w:p>
    <w:p>
      <w:r>
        <w:t>学生：提高参与感与学习兴趣；教师：减轻重复答疑压力；家长：更直观了解孩子成长；学校：打造教育数字化创新示范项目。</w:t>
      </w:r>
    </w:p>
    <w:p>
      <w:r>
        <w:rPr>
          <w:b/>
          <w:color w:val="1F4E79"/>
          <w:sz w:val="30"/>
        </w:rPr>
        <w:t>六、项目定位</w:t>
      </w:r>
    </w:p>
    <w:p>
      <w:r>
        <w:t>不是为了做元宇宙而做元宇宙，而是打造一个让学生、教师与校园共同成长的教育数字生命生态。</w:t>
      </w:r>
    </w:p>
    <w:p>
      <w:r>
        <w:rPr>
          <w:b/>
          <w:color w:val="1F4E79"/>
          <w:sz w:val="30"/>
        </w:rPr>
        <w:t>七、未来展望</w:t>
      </w:r>
    </w:p>
    <w:p>
      <w:r>
        <w:t>逐步扩展数字班级、数字社团、数字宿舍、AI学习助手、家长数字空间和校园数字孪生管理平台。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校领导关注点与价值说明</w:t>
      </w:r>
    </w:p>
    <w:p>
      <w:r>
        <w:t>• 让学生愿意学：通过数字生命成长体系提升学习参与感。</w:t>
      </w:r>
    </w:p>
    <w:p>
      <w:r>
        <w:t>• 让老师轻松教：通过数字教师承担重复性答疑。</w:t>
      </w:r>
    </w:p>
    <w:p>
      <w:r>
        <w:t>• 让家长看得见：通过数字校园实时感知学生成长。</w:t>
      </w:r>
    </w:p>
    <w:p>
      <w:r>
        <w:t>• 让学校有特色：打造AI+教育创新示范案例。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