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ascii="黑体" w:hAnsi="黑体" w:eastAsia="黑体"/>
          <w:b/>
          <w:sz w:val="30"/>
          <w:szCs w:val="30"/>
        </w:rPr>
      </w:pPr>
      <w:r>
        <w:rPr>
          <w:rFonts w:hint="eastAsia" w:ascii="黑体" w:hAnsi="黑体" w:eastAsia="黑体"/>
          <w:b/>
          <w:sz w:val="30"/>
          <w:szCs w:val="30"/>
        </w:rPr>
        <w:t>试产总结报告</w:t>
      </w:r>
    </w:p>
    <w:tbl>
      <w:tblPr>
        <w:tblStyle w:val="6"/>
        <w:tblW w:w="1003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03"/>
        <w:gridCol w:w="62"/>
        <w:gridCol w:w="3481"/>
        <w:gridCol w:w="1678"/>
        <w:gridCol w:w="33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vAlign w:val="center"/>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试产目的</w:t>
            </w:r>
          </w:p>
        </w:tc>
        <w:tc>
          <w:tcPr>
            <w:tcW w:w="8466" w:type="dxa"/>
            <w:gridSpan w:val="3"/>
            <w:tcBorders>
              <w:left w:val="single" w:color="auto" w:sz="4" w:space="0"/>
              <w:bottom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从研发到生产的转换；生产样机进行注册检测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产品名称</w:t>
            </w:r>
          </w:p>
        </w:tc>
        <w:tc>
          <w:tcPr>
            <w:tcW w:w="3481" w:type="dxa"/>
            <w:tcBorders>
              <w:top w:val="single" w:color="auto" w:sz="4" w:space="0"/>
              <w:left w:val="single" w:color="auto" w:sz="4" w:space="0"/>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妇产超声影像工作站</w:t>
            </w:r>
          </w:p>
        </w:tc>
        <w:tc>
          <w:tcPr>
            <w:tcW w:w="1678" w:type="dxa"/>
            <w:tcBorders>
              <w:top w:val="single" w:color="auto" w:sz="4" w:space="0"/>
              <w:left w:val="single" w:color="auto" w:sz="4" w:space="0"/>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型号规格</w:t>
            </w:r>
          </w:p>
        </w:tc>
        <w:tc>
          <w:tcPr>
            <w:tcW w:w="3307" w:type="dxa"/>
            <w:tcBorders>
              <w:top w:val="single" w:color="auto" w:sz="4" w:space="0"/>
              <w:left w:val="single" w:color="auto" w:sz="4" w:space="0"/>
            </w:tcBorders>
            <w:vAlign w:val="center"/>
          </w:tcPr>
          <w:p>
            <w:pPr>
              <w:spacing w:after="0" w:line="360" w:lineRule="auto"/>
              <w:jc w:val="center"/>
              <w:rPr>
                <w:rFonts w:hint="default" w:ascii="宋体" w:hAnsi="宋体" w:eastAsia="宋体"/>
                <w:bCs/>
                <w:sz w:val="24"/>
                <w:szCs w:val="24"/>
                <w:lang w:val="en-US" w:eastAsia="zh-CN"/>
              </w:rPr>
            </w:pPr>
            <w:r>
              <w:rPr>
                <w:rFonts w:hint="eastAsia" w:ascii="宋体" w:hAnsi="宋体" w:eastAsia="宋体"/>
                <w:bCs/>
                <w:sz w:val="24"/>
                <w:szCs w:val="24"/>
                <w:lang w:val="en-US" w:eastAsia="zh-CN"/>
              </w:rPr>
              <w:t>PLUS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试产数量</w:t>
            </w:r>
          </w:p>
        </w:tc>
        <w:tc>
          <w:tcPr>
            <w:tcW w:w="3481" w:type="dxa"/>
            <w:tcBorders>
              <w:left w:val="single" w:color="auto" w:sz="4" w:space="0"/>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2</w:t>
            </w:r>
          </w:p>
        </w:tc>
        <w:tc>
          <w:tcPr>
            <w:tcW w:w="1678" w:type="dxa"/>
            <w:tcBorders>
              <w:left w:val="single" w:color="auto" w:sz="4" w:space="0"/>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试产起止时间</w:t>
            </w:r>
          </w:p>
        </w:tc>
        <w:tc>
          <w:tcPr>
            <w:tcW w:w="3307" w:type="dxa"/>
            <w:tcBorders>
              <w:left w:val="single" w:color="auto" w:sz="4" w:space="0"/>
            </w:tcBorders>
            <w:vAlign w:val="center"/>
          </w:tcPr>
          <w:p>
            <w:pPr>
              <w:spacing w:after="0" w:line="360" w:lineRule="auto"/>
              <w:jc w:val="center"/>
              <w:rPr>
                <w:rFonts w:hint="default" w:ascii="宋体" w:hAnsi="宋体" w:eastAsia="宋体"/>
                <w:bCs/>
                <w:sz w:val="24"/>
                <w:szCs w:val="24"/>
                <w:lang w:val="en-US" w:eastAsia="zh-CN"/>
              </w:rPr>
            </w:pPr>
            <w:r>
              <w:rPr>
                <w:rFonts w:hint="eastAsia" w:ascii="宋体" w:hAnsi="宋体" w:eastAsia="宋体"/>
                <w:bCs/>
                <w:color w:val="auto"/>
                <w:sz w:val="24"/>
                <w:szCs w:val="24"/>
              </w:rPr>
              <w:t>2</w:t>
            </w:r>
            <w:r>
              <w:rPr>
                <w:rFonts w:ascii="宋体" w:hAnsi="宋体" w:eastAsia="宋体"/>
                <w:bCs/>
                <w:color w:val="auto"/>
                <w:sz w:val="24"/>
                <w:szCs w:val="24"/>
              </w:rPr>
              <w:t>02</w:t>
            </w:r>
            <w:r>
              <w:rPr>
                <w:rFonts w:hint="eastAsia" w:ascii="宋体" w:hAnsi="宋体" w:eastAsia="宋体"/>
                <w:bCs/>
                <w:color w:val="auto"/>
                <w:sz w:val="24"/>
                <w:szCs w:val="24"/>
                <w:lang w:val="en-US" w:eastAsia="zh-CN"/>
              </w:rPr>
              <w:t>1</w:t>
            </w:r>
            <w:r>
              <w:rPr>
                <w:rFonts w:ascii="宋体" w:hAnsi="宋体" w:eastAsia="宋体"/>
                <w:bCs/>
                <w:color w:val="auto"/>
                <w:sz w:val="24"/>
                <w:szCs w:val="24"/>
              </w:rPr>
              <w:t>.</w:t>
            </w:r>
            <w:r>
              <w:rPr>
                <w:rFonts w:hint="eastAsia" w:ascii="宋体" w:hAnsi="宋体" w:eastAsia="宋体"/>
                <w:bCs/>
                <w:color w:val="auto"/>
                <w:sz w:val="24"/>
                <w:szCs w:val="24"/>
                <w:lang w:val="en-US" w:eastAsia="zh-CN"/>
              </w:rPr>
              <w:t>1</w:t>
            </w:r>
            <w:r>
              <w:rPr>
                <w:rFonts w:ascii="宋体" w:hAnsi="宋体" w:eastAsia="宋体"/>
                <w:bCs/>
                <w:color w:val="auto"/>
                <w:sz w:val="24"/>
                <w:szCs w:val="24"/>
              </w:rPr>
              <w:t>.</w:t>
            </w:r>
            <w:r>
              <w:rPr>
                <w:rFonts w:hint="eastAsia" w:ascii="宋体" w:hAnsi="宋体" w:eastAsia="宋体"/>
                <w:bCs/>
                <w:color w:val="auto"/>
                <w:sz w:val="24"/>
                <w:szCs w:val="24"/>
                <w:lang w:val="en-US" w:eastAsia="zh-CN"/>
              </w:rPr>
              <w:t>05</w:t>
            </w:r>
            <w:r>
              <w:rPr>
                <w:rFonts w:hint="eastAsia" w:ascii="宋体" w:hAnsi="宋体" w:eastAsia="宋体"/>
                <w:bCs/>
                <w:color w:val="auto"/>
                <w:sz w:val="24"/>
                <w:szCs w:val="24"/>
              </w:rPr>
              <w:t>~2</w:t>
            </w:r>
            <w:r>
              <w:rPr>
                <w:rFonts w:ascii="宋体" w:hAnsi="宋体" w:eastAsia="宋体"/>
                <w:bCs/>
                <w:color w:val="auto"/>
                <w:sz w:val="24"/>
                <w:szCs w:val="24"/>
              </w:rPr>
              <w:t>02</w:t>
            </w:r>
            <w:r>
              <w:rPr>
                <w:rFonts w:hint="eastAsia" w:ascii="宋体" w:hAnsi="宋体" w:eastAsia="宋体"/>
                <w:bCs/>
                <w:color w:val="auto"/>
                <w:sz w:val="24"/>
                <w:szCs w:val="24"/>
                <w:lang w:val="en-US" w:eastAsia="zh-CN"/>
              </w:rPr>
              <w:t>1</w:t>
            </w:r>
            <w:r>
              <w:rPr>
                <w:rFonts w:ascii="宋体" w:hAnsi="宋体" w:eastAsia="宋体"/>
                <w:bCs/>
                <w:color w:val="auto"/>
                <w:sz w:val="24"/>
                <w:szCs w:val="24"/>
              </w:rPr>
              <w:t>.</w:t>
            </w:r>
            <w:r>
              <w:rPr>
                <w:rFonts w:hint="eastAsia" w:ascii="宋体" w:hAnsi="宋体" w:eastAsia="宋体"/>
                <w:bCs/>
                <w:color w:val="auto"/>
                <w:sz w:val="24"/>
                <w:szCs w:val="24"/>
                <w:lang w:val="en-US" w:eastAsia="zh-CN"/>
              </w:rPr>
              <w:t>01</w:t>
            </w:r>
            <w:r>
              <w:rPr>
                <w:rFonts w:ascii="宋体" w:hAnsi="宋体" w:eastAsia="宋体"/>
                <w:bCs/>
                <w:color w:val="auto"/>
                <w:sz w:val="24"/>
                <w:szCs w:val="24"/>
              </w:rPr>
              <w:t>.</w:t>
            </w:r>
            <w:r>
              <w:rPr>
                <w:rFonts w:hint="eastAsia" w:ascii="宋体" w:hAnsi="宋体" w:eastAsia="宋体"/>
                <w:bCs/>
                <w:color w:val="auto"/>
                <w:sz w:val="24"/>
                <w:szCs w:val="24"/>
                <w:lang w:val="en-US" w:eastAsia="zh-CN"/>
              </w:rPr>
              <w:t>25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65" w:type="dxa"/>
            <w:gridSpan w:val="2"/>
            <w:tcBorders>
              <w:right w:val="single" w:color="auto" w:sz="4" w:space="0"/>
            </w:tcBorders>
            <w:vAlign w:val="center"/>
          </w:tcPr>
          <w:p>
            <w:pPr>
              <w:spacing w:after="0" w:line="360" w:lineRule="auto"/>
              <w:jc w:val="center"/>
              <w:rPr>
                <w:rFonts w:ascii="宋体" w:hAnsi="宋体" w:eastAsia="宋体"/>
                <w:bCs/>
                <w:sz w:val="24"/>
                <w:szCs w:val="24"/>
              </w:rPr>
            </w:pPr>
            <w:r>
              <w:rPr>
                <w:rFonts w:hint="eastAsia" w:ascii="宋体" w:hAnsi="宋体" w:eastAsia="宋体"/>
                <w:bCs/>
                <w:sz w:val="24"/>
                <w:szCs w:val="24"/>
              </w:rPr>
              <w:t>试产人员</w:t>
            </w:r>
          </w:p>
        </w:tc>
        <w:tc>
          <w:tcPr>
            <w:tcW w:w="8466" w:type="dxa"/>
            <w:gridSpan w:val="3"/>
            <w:tcBorders>
              <w:left w:val="single" w:color="auto" w:sz="4" w:space="0"/>
            </w:tcBorders>
            <w:vAlign w:val="center"/>
          </w:tcPr>
          <w:p>
            <w:pPr>
              <w:spacing w:after="0" w:line="360" w:lineRule="auto"/>
              <w:jc w:val="center"/>
              <w:rPr>
                <w:rFonts w:hint="default" w:ascii="宋体" w:hAnsi="宋体" w:eastAsia="宋体"/>
                <w:bCs/>
                <w:sz w:val="24"/>
                <w:szCs w:val="24"/>
                <w:lang w:val="en-US" w:eastAsia="zh-CN"/>
              </w:rPr>
            </w:pPr>
            <w:r>
              <w:rPr>
                <w:rFonts w:hint="eastAsia" w:ascii="宋体" w:hAnsi="宋体" w:eastAsia="宋体"/>
                <w:bCs/>
                <w:sz w:val="24"/>
                <w:szCs w:val="24"/>
                <w:lang w:val="en-US" w:eastAsia="zh-CN"/>
              </w:rPr>
              <w:t>周理、</w:t>
            </w:r>
            <w:r>
              <w:rPr>
                <w:rFonts w:hint="eastAsia" w:ascii="宋体" w:hAnsi="宋体" w:eastAsia="宋体" w:cs="宋体"/>
                <w:kern w:val="2"/>
                <w:sz w:val="24"/>
                <w:szCs w:val="24"/>
                <w:lang w:val="en-US" w:eastAsia="zh-CN" w:bidi="ar-SA"/>
              </w:rPr>
              <w:t>黄贱华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after="0" w:line="220" w:lineRule="atLeast"/>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技术参数：</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1.外观与结构</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b/>
            </w:r>
            <w:r>
              <w:rPr>
                <w:rFonts w:hint="eastAsia" w:ascii="宋体" w:hAnsi="宋体" w:eastAsia="宋体" w:cs="宋体"/>
                <w:b w:val="0"/>
                <w:bCs w:val="0"/>
                <w:color w:val="000000"/>
                <w:sz w:val="24"/>
                <w:szCs w:val="24"/>
                <w:lang w:val="en-US" w:eastAsia="zh-CN"/>
              </w:rPr>
              <w:t>1.工作站各连接处的连接应牢固。</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b/>
            </w:r>
            <w:r>
              <w:rPr>
                <w:rFonts w:hint="eastAsia" w:ascii="宋体" w:hAnsi="宋体" w:eastAsia="宋体" w:cs="宋体"/>
                <w:b w:val="0"/>
                <w:bCs w:val="0"/>
                <w:color w:val="000000"/>
                <w:sz w:val="24"/>
                <w:szCs w:val="24"/>
                <w:lang w:val="en-US" w:eastAsia="zh-CN"/>
              </w:rPr>
              <w:t xml:space="preserve">2.工作站的文字和标志应清晰、准确、牢固。 </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b/>
            </w:r>
            <w:r>
              <w:rPr>
                <w:rFonts w:hint="eastAsia" w:ascii="宋体" w:hAnsi="宋体" w:eastAsia="宋体" w:cs="宋体"/>
                <w:b w:val="0"/>
                <w:bCs w:val="0"/>
                <w:color w:val="000000"/>
                <w:sz w:val="24"/>
                <w:szCs w:val="24"/>
                <w:lang w:val="en-US" w:eastAsia="zh-CN"/>
              </w:rPr>
              <w:t>3.工作站的外形应端正、色泽应均匀，不得有毛刺及</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b/>
            </w:r>
            <w:r>
              <w:rPr>
                <w:rFonts w:hint="eastAsia" w:ascii="宋体" w:hAnsi="宋体" w:eastAsia="宋体" w:cs="宋体"/>
                <w:b w:val="0"/>
                <w:bCs w:val="0"/>
                <w:color w:val="000000"/>
                <w:sz w:val="24"/>
                <w:szCs w:val="24"/>
                <w:lang w:val="en-US" w:eastAsia="zh-CN"/>
              </w:rPr>
              <w:t>4.工作站的各控制件操作应灵活可靠，紧固件应无松动。</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b/>
            </w:r>
            <w:r>
              <w:rPr>
                <w:rFonts w:hint="eastAsia" w:ascii="宋体" w:hAnsi="宋体" w:eastAsia="宋体" w:cs="宋体"/>
                <w:b w:val="0"/>
                <w:bCs w:val="0"/>
                <w:color w:val="000000"/>
                <w:sz w:val="24"/>
                <w:szCs w:val="24"/>
                <w:lang w:val="en-US" w:eastAsia="zh-CN"/>
              </w:rPr>
              <w:t>5.台车和支架应具有具有制动功能的装置。</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2.产品的硬件及部件</w:t>
            </w:r>
          </w:p>
          <w:tbl>
            <w:tblPr>
              <w:tblStyle w:val="6"/>
              <w:tblW w:w="5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rPr>
                  </w:pPr>
                  <w:r>
                    <w:rPr>
                      <w:rFonts w:hint="eastAsia" w:ascii="宋体" w:hAnsi="宋体" w:eastAsia="宋体" w:cs="宋体"/>
                      <w:b/>
                      <w:bCs/>
                      <w:color w:val="auto"/>
                      <w:kern w:val="0"/>
                      <w:sz w:val="21"/>
                      <w:szCs w:val="21"/>
                      <w:highlight w:val="none"/>
                    </w:rPr>
                    <w:t>硬件名称</w:t>
                  </w:r>
                </w:p>
              </w:tc>
              <w:tc>
                <w:tcPr>
                  <w:tcW w:w="3555"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rPr>
                  </w:pPr>
                  <w:r>
                    <w:rPr>
                      <w:rFonts w:hint="eastAsia" w:ascii="宋体" w:hAnsi="宋体" w:eastAsia="宋体" w:cs="宋体"/>
                      <w:b/>
                      <w:bCs/>
                      <w:color w:val="auto"/>
                      <w:kern w:val="0"/>
                      <w:sz w:val="21"/>
                      <w:szCs w:val="21"/>
                      <w:highlight w:val="none"/>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rPr>
                  </w:pPr>
                  <w:r>
                    <w:rPr>
                      <w:rFonts w:hint="eastAsia" w:ascii="宋体" w:hAnsi="宋体" w:eastAsia="宋体" w:cs="宋体"/>
                      <w:b/>
                      <w:bCs/>
                      <w:color w:val="auto"/>
                      <w:kern w:val="0"/>
                      <w:sz w:val="21"/>
                      <w:szCs w:val="21"/>
                      <w:highlight w:val="none"/>
                    </w:rPr>
                    <w:t>CPU</w:t>
                  </w:r>
                </w:p>
              </w:tc>
              <w:tc>
                <w:tcPr>
                  <w:tcW w:w="3555"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rPr>
                  </w:pPr>
                  <w:r>
                    <w:rPr>
                      <w:rFonts w:hint="eastAsia" w:ascii="宋体" w:hAnsi="宋体" w:eastAsia="宋体" w:cs="宋体"/>
                      <w:color w:val="auto"/>
                      <w:kern w:val="0"/>
                      <w:sz w:val="21"/>
                      <w:szCs w:val="21"/>
                      <w:highlight w:val="none"/>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rPr>
                  </w:pPr>
                  <w:r>
                    <w:rPr>
                      <w:rFonts w:hint="eastAsia" w:ascii="宋体" w:hAnsi="宋体" w:eastAsia="宋体" w:cs="宋体"/>
                      <w:b/>
                      <w:bCs/>
                      <w:color w:val="auto"/>
                      <w:kern w:val="0"/>
                      <w:sz w:val="21"/>
                      <w:szCs w:val="21"/>
                      <w:highlight w:val="none"/>
                    </w:rPr>
                    <w:t>GPU</w:t>
                  </w:r>
                </w:p>
              </w:tc>
              <w:tc>
                <w:tcPr>
                  <w:tcW w:w="3555"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lang w:eastAsia="zh-CN"/>
                    </w:rPr>
                  </w:pPr>
                  <w:r>
                    <w:rPr>
                      <w:rFonts w:hint="eastAsia" w:ascii="宋体" w:hAnsi="宋体" w:eastAsia="宋体" w:cs="宋体"/>
                      <w:color w:val="auto"/>
                      <w:kern w:val="0"/>
                      <w:sz w:val="21"/>
                      <w:szCs w:val="21"/>
                      <w:highlight w:val="none"/>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rPr>
                  </w:pPr>
                  <w:r>
                    <w:rPr>
                      <w:rFonts w:hint="eastAsia" w:ascii="宋体" w:hAnsi="宋体" w:eastAsia="宋体" w:cs="宋体"/>
                      <w:b/>
                      <w:bCs/>
                      <w:color w:val="auto"/>
                      <w:kern w:val="0"/>
                      <w:sz w:val="21"/>
                      <w:szCs w:val="21"/>
                      <w:highlight w:val="none"/>
                      <w:lang w:val="en-US" w:eastAsia="zh-CN"/>
                    </w:rPr>
                    <w:t>运行</w:t>
                  </w:r>
                  <w:r>
                    <w:rPr>
                      <w:rFonts w:hint="eastAsia" w:ascii="宋体" w:hAnsi="宋体" w:eastAsia="宋体" w:cs="宋体"/>
                      <w:b/>
                      <w:bCs/>
                      <w:color w:val="auto"/>
                      <w:kern w:val="0"/>
                      <w:sz w:val="21"/>
                      <w:szCs w:val="21"/>
                      <w:highlight w:val="none"/>
                    </w:rPr>
                    <w:t>内存</w:t>
                  </w:r>
                </w:p>
              </w:tc>
              <w:tc>
                <w:tcPr>
                  <w:tcW w:w="3555" w:type="dxa"/>
                  <w:vAlign w:val="top"/>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rPr>
                  </w:pPr>
                  <w:r>
                    <w:rPr>
                      <w:rFonts w:hint="eastAsia" w:ascii="宋体" w:hAnsi="宋体" w:eastAsia="宋体" w:cs="宋体"/>
                      <w:color w:val="auto"/>
                      <w:kern w:val="0"/>
                      <w:sz w:val="21"/>
                      <w:szCs w:val="21"/>
                      <w:highlight w:val="none"/>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lang w:val="en-US" w:eastAsia="zh-CN"/>
                    </w:rPr>
                  </w:pPr>
                  <w:r>
                    <w:rPr>
                      <w:rFonts w:hint="eastAsia" w:ascii="宋体" w:hAnsi="宋体" w:eastAsia="宋体" w:cs="宋体"/>
                      <w:b/>
                      <w:bCs/>
                      <w:color w:val="auto"/>
                      <w:kern w:val="0"/>
                      <w:sz w:val="21"/>
                      <w:szCs w:val="21"/>
                      <w:highlight w:val="none"/>
                      <w:lang w:val="en-US" w:eastAsia="zh-CN"/>
                    </w:rPr>
                    <w:t>存储硬盘</w:t>
                  </w:r>
                </w:p>
              </w:tc>
              <w:tc>
                <w:tcPr>
                  <w:tcW w:w="3555" w:type="dxa"/>
                  <w:vAlign w:val="top"/>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lang w:val="en-US" w:eastAsia="zh-CN"/>
                    </w:rPr>
                  </w:pPr>
                  <w:r>
                    <w:rPr>
                      <w:rFonts w:hint="eastAsia" w:ascii="宋体" w:hAnsi="宋体" w:eastAsia="宋体" w:cs="宋体"/>
                      <w:color w:val="auto"/>
                      <w:kern w:val="0"/>
                      <w:sz w:val="21"/>
                      <w:szCs w:val="21"/>
                      <w:highlight w:val="none"/>
                      <w:lang w:val="en-US" w:eastAsia="zh-CN"/>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lang w:val="en-US" w:eastAsia="zh-CN"/>
                    </w:rPr>
                  </w:pPr>
                  <w:r>
                    <w:rPr>
                      <w:rFonts w:hint="eastAsia" w:ascii="宋体" w:hAnsi="宋体" w:eastAsia="宋体" w:cs="宋体"/>
                      <w:b/>
                      <w:bCs/>
                      <w:color w:val="auto"/>
                      <w:kern w:val="0"/>
                      <w:sz w:val="21"/>
                      <w:szCs w:val="21"/>
                      <w:highlight w:val="none"/>
                      <w:lang w:val="en-US" w:eastAsia="zh-CN"/>
                    </w:rPr>
                    <w:t>显示器</w:t>
                  </w:r>
                </w:p>
              </w:tc>
              <w:tc>
                <w:tcPr>
                  <w:tcW w:w="3555" w:type="dxa"/>
                  <w:vAlign w:val="top"/>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lang w:val="en-US" w:eastAsia="zh-CN"/>
                    </w:rPr>
                  </w:pPr>
                  <w:r>
                    <w:rPr>
                      <w:rFonts w:hint="eastAsia" w:ascii="宋体" w:hAnsi="宋体" w:eastAsia="宋体" w:cs="宋体"/>
                      <w:color w:val="auto"/>
                      <w:kern w:val="0"/>
                      <w:sz w:val="21"/>
                      <w:szCs w:val="21"/>
                      <w:highlight w:val="none"/>
                      <w:lang w:val="en-US" w:eastAsia="zh-CN"/>
                    </w:rPr>
                    <w:t>触摸屏，分辨率1920*1080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lang w:val="en-US" w:eastAsia="zh-CN"/>
                    </w:rPr>
                  </w:pPr>
                  <w:r>
                    <w:rPr>
                      <w:rFonts w:hint="eastAsia" w:ascii="宋体" w:hAnsi="宋体" w:eastAsia="宋体" w:cs="宋体"/>
                      <w:b/>
                      <w:bCs/>
                      <w:color w:val="auto"/>
                      <w:kern w:val="0"/>
                      <w:sz w:val="21"/>
                      <w:szCs w:val="21"/>
                      <w:highlight w:val="none"/>
                      <w:lang w:val="en-US" w:eastAsia="zh-CN"/>
                    </w:rPr>
                    <w:t>打印机</w:t>
                  </w:r>
                </w:p>
              </w:tc>
              <w:tc>
                <w:tcPr>
                  <w:tcW w:w="3555" w:type="dxa"/>
                  <w:vAlign w:val="top"/>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lang w:val="en-US" w:eastAsia="zh-CN"/>
                    </w:rPr>
                  </w:pPr>
                  <w:r>
                    <w:rPr>
                      <w:rFonts w:hint="eastAsia" w:ascii="宋体" w:hAnsi="宋体" w:eastAsia="宋体" w:cs="宋体"/>
                      <w:color w:val="auto"/>
                      <w:kern w:val="0"/>
                      <w:sz w:val="21"/>
                      <w:szCs w:val="21"/>
                      <w:highlight w:val="none"/>
                      <w:lang w:val="en-US" w:eastAsia="zh-CN"/>
                    </w:rPr>
                    <w:t>A4彩色打印机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504" w:type="dxa"/>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b/>
                      <w:bCs/>
                      <w:color w:val="auto"/>
                      <w:kern w:val="0"/>
                      <w:sz w:val="21"/>
                      <w:szCs w:val="21"/>
                      <w:highlight w:val="none"/>
                      <w:lang w:val="en-US" w:eastAsia="zh-CN"/>
                    </w:rPr>
                  </w:pPr>
                  <w:r>
                    <w:rPr>
                      <w:rFonts w:hint="eastAsia" w:ascii="宋体" w:hAnsi="宋体" w:eastAsia="宋体" w:cs="宋体"/>
                      <w:b/>
                      <w:bCs/>
                      <w:color w:val="auto"/>
                      <w:kern w:val="0"/>
                      <w:sz w:val="21"/>
                      <w:szCs w:val="21"/>
                      <w:highlight w:val="none"/>
                      <w:lang w:val="en-US" w:eastAsia="zh-CN"/>
                    </w:rPr>
                    <w:t>台车</w:t>
                  </w:r>
                </w:p>
              </w:tc>
              <w:tc>
                <w:tcPr>
                  <w:tcW w:w="3555" w:type="dxa"/>
                  <w:vAlign w:val="top"/>
                </w:tcPr>
                <w:p>
                  <w:pPr>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宋体" w:hAnsi="宋体" w:eastAsia="宋体" w:cs="宋体"/>
                      <w:color w:val="auto"/>
                      <w:kern w:val="0"/>
                      <w:sz w:val="21"/>
                      <w:szCs w:val="21"/>
                      <w:highlight w:val="none"/>
                      <w:lang w:val="en-US" w:eastAsia="zh-CN"/>
                    </w:rPr>
                  </w:pPr>
                  <w:r>
                    <w:rPr>
                      <w:rFonts w:hint="eastAsia" w:ascii="宋体" w:hAnsi="宋体" w:eastAsia="宋体" w:cs="宋体"/>
                      <w:color w:val="auto"/>
                      <w:kern w:val="0"/>
                      <w:sz w:val="21"/>
                      <w:szCs w:val="21"/>
                      <w:highlight w:val="none"/>
                      <w:lang w:val="en-US" w:eastAsia="zh-CN"/>
                    </w:rPr>
                    <w:t>可升降带脚轮及制动装置</w:t>
                  </w:r>
                </w:p>
              </w:tc>
            </w:tr>
          </w:tbl>
          <w:p>
            <w:pPr>
              <w:pStyle w:val="11"/>
              <w:numPr>
                <w:ilvl w:val="0"/>
                <w:numId w:val="1"/>
              </w:numPr>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软件组件功能</w:t>
            </w:r>
            <w:r>
              <w:rPr>
                <w:rFonts w:hint="eastAsia"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ab/>
            </w:r>
          </w:p>
          <w:p>
            <w:pPr>
              <w:pStyle w:val="11"/>
              <w:numPr>
                <w:numId w:val="0"/>
              </w:numPr>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1）显示：可对实时传输或存储在本地的超声影像进行播放显示</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2）回放：可对已检查完毕的超声影像视频进行回放</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3）存储：具备对超声设备输入的实时超声视频影像进行本地存储</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4）浏览：具备对已完成检查的历史超声影像视频进行回放和本地存储</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5）截图：可通过双击屏幕或截图按钮对超声图像进行截图，并在本地保存。</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6）报告功能：可新建、编辑、保存和打印报告，并可在报告插入超声图像。</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7）提示功能：对于检查中发现的影像异常可进行声音和颜色提示</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cs="宋体"/>
                <w:b w:val="0"/>
                <w:bCs w:val="0"/>
                <w:color w:val="000000"/>
                <w:sz w:val="24"/>
                <w:szCs w:val="24"/>
                <w:lang w:val="en-US" w:eastAsia="zh-CN"/>
              </w:rPr>
              <w:t>8</w:t>
            </w:r>
            <w:r>
              <w:rPr>
                <w:rFonts w:hint="eastAsia" w:ascii="宋体" w:hAnsi="宋体" w:eastAsia="宋体" w:cs="宋体"/>
                <w:b w:val="0"/>
                <w:bCs w:val="0"/>
                <w:color w:val="000000"/>
                <w:sz w:val="24"/>
                <w:szCs w:val="24"/>
                <w:lang w:val="en-US" w:eastAsia="zh-CN"/>
              </w:rPr>
              <w:t>）知识图谱功能：可进行病症信息检索、病症诊断引导，对比鉴别。</w:t>
            </w:r>
          </w:p>
          <w:p>
            <w:pPr>
              <w:pStyle w:val="11"/>
              <w:numPr>
                <w:ilvl w:val="0"/>
                <w:numId w:val="1"/>
              </w:numPr>
              <w:adjustRightInd w:val="0"/>
              <w:snapToGrid w:val="0"/>
              <w:spacing w:after="0" w:line="460" w:lineRule="exact"/>
              <w:ind w:left="0" w:leftChars="0"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正常工作温度下的连续漏电流</w:t>
            </w:r>
            <w:r>
              <w:rPr>
                <w:rFonts w:hint="eastAsia" w:ascii="宋体" w:hAnsi="宋体" w:eastAsia="宋体" w:cs="宋体"/>
                <w:b w:val="0"/>
                <w:bCs w:val="0"/>
                <w:color w:val="000000"/>
                <w:sz w:val="24"/>
                <w:szCs w:val="24"/>
                <w:lang w:val="en-US" w:eastAsia="zh-CN"/>
              </w:rPr>
              <w:tab/>
            </w:r>
          </w:p>
          <w:p>
            <w:pPr>
              <w:pStyle w:val="11"/>
              <w:numPr>
                <w:numId w:val="0"/>
              </w:numPr>
              <w:adjustRightInd w:val="0"/>
              <w:snapToGrid w:val="0"/>
              <w:spacing w:after="0" w:line="460" w:lineRule="exact"/>
              <w:ind w:left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a)、对地漏电流，正常状态下: ≤500 μA，单一故障状态下: ≤1000 μA　 </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b)、外壳漏电流，正常状态下: ≤100μA以下，单一故障状态下: ≤500μA</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c)、 患者漏电流，正常状态下: d.c≤10μA,a.c.≤100μA</w:t>
            </w:r>
          </w:p>
          <w:p>
            <w:pPr>
              <w:pStyle w:val="11"/>
              <w:adjustRightInd w:val="0"/>
              <w:snapToGrid w:val="0"/>
              <w:spacing w:after="0" w:line="460" w:lineRule="exact"/>
              <w:ind w:firstLine="240" w:firstLineChars="10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 、患者漏电流, 单一故障状态下: d.c.≤50μA ,a.c.≤500μA</w:t>
            </w:r>
          </w:p>
          <w:p>
            <w:pPr>
              <w:pStyle w:val="11"/>
              <w:adjustRightInd w:val="0"/>
              <w:snapToGrid w:val="0"/>
              <w:spacing w:after="0" w:line="460" w:lineRule="exact"/>
              <w:ind w:left="0" w:leftChars="0" w:firstLine="0" w:firstLineChars="0"/>
              <w:jc w:val="both"/>
              <w:rPr>
                <w:rFonts w:hint="eastAsia" w:cs="宋体"/>
                <w:b w:val="0"/>
                <w:bCs w:val="0"/>
                <w:color w:val="000000"/>
                <w:sz w:val="24"/>
                <w:szCs w:val="24"/>
                <w:lang w:val="en-US" w:eastAsia="zh-CN"/>
              </w:rPr>
            </w:pPr>
            <w:r>
              <w:rPr>
                <w:rFonts w:hint="eastAsia" w:cs="宋体"/>
                <w:b w:val="0"/>
                <w:bCs w:val="0"/>
                <w:color w:val="000000"/>
                <w:sz w:val="24"/>
                <w:szCs w:val="24"/>
                <w:lang w:val="en-US" w:eastAsia="zh-CN"/>
              </w:rPr>
              <w:t>5.</w:t>
            </w:r>
            <w:r>
              <w:rPr>
                <w:rFonts w:hint="eastAsia" w:ascii="宋体" w:hAnsi="宋体" w:eastAsia="宋体" w:cs="宋体"/>
                <w:b w:val="0"/>
                <w:bCs w:val="0"/>
                <w:color w:val="000000"/>
                <w:sz w:val="24"/>
                <w:szCs w:val="24"/>
                <w:lang w:val="en-US" w:eastAsia="zh-CN"/>
              </w:rPr>
              <w:t>工作温度下电介质强度</w:t>
            </w:r>
            <w:r>
              <w:rPr>
                <w:rFonts w:hint="eastAsia" w:cs="宋体"/>
                <w:b w:val="0"/>
                <w:bCs w:val="0"/>
                <w:color w:val="000000"/>
                <w:sz w:val="24"/>
                <w:szCs w:val="24"/>
                <w:lang w:val="en-US" w:eastAsia="zh-CN"/>
              </w:rPr>
              <w:t>：</w:t>
            </w:r>
          </w:p>
          <w:p>
            <w:pPr>
              <w:pStyle w:val="11"/>
              <w:numPr>
                <w:numId w:val="0"/>
              </w:numPr>
              <w:adjustRightInd w:val="0"/>
              <w:snapToGrid w:val="0"/>
              <w:spacing w:after="0" w:line="460" w:lineRule="exact"/>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a)、A-a1，网电源部分与已保护接地的可触及金属部件之间应能承受50Hz、1500V正弦波试验电压，历时1min，应无击穿或闪络现象；</w:t>
            </w:r>
          </w:p>
          <w:p>
            <w:pPr>
              <w:pStyle w:val="11"/>
              <w:adjustRightInd w:val="0"/>
              <w:snapToGrid w:val="0"/>
              <w:spacing w:after="0" w:line="460" w:lineRule="exact"/>
              <w:ind w:left="0" w:leftChars="0" w:firstLine="0" w:firstLineChars="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b)、A-a2，网电源部分与未保护接地外壳部件之间应能承受50Hz、4000V的正弦波试验电压，历时1min，应无击穿或闪络现象；</w:t>
            </w:r>
          </w:p>
          <w:p>
            <w:pPr>
              <w:pStyle w:val="11"/>
              <w:adjustRightInd w:val="0"/>
              <w:snapToGrid w:val="0"/>
              <w:spacing w:after="0" w:line="460" w:lineRule="exact"/>
              <w:ind w:left="0" w:leftChars="0" w:firstLine="0" w:firstLineChars="0"/>
              <w:jc w:val="both"/>
              <w:rPr>
                <w:rFonts w:hint="eastAsia" w:ascii="宋体" w:hAnsi="宋体" w:eastAsia="宋体" w:cs="宋体"/>
                <w:b w:val="0"/>
                <w:bCs w:val="0"/>
                <w:color w:val="000000"/>
                <w:sz w:val="24"/>
                <w:szCs w:val="24"/>
                <w:lang w:val="en-US" w:eastAsia="zh-CN"/>
              </w:rPr>
            </w:pPr>
            <w:r>
              <w:rPr>
                <w:rFonts w:hint="eastAsia" w:cs="宋体"/>
                <w:b w:val="0"/>
                <w:bCs w:val="0"/>
                <w:color w:val="000000"/>
                <w:sz w:val="24"/>
                <w:szCs w:val="24"/>
                <w:lang w:val="en-US" w:eastAsia="zh-CN"/>
              </w:rPr>
              <w:t>c</w:t>
            </w:r>
            <w:r>
              <w:rPr>
                <w:rFonts w:hint="eastAsia" w:ascii="宋体" w:hAnsi="宋体" w:eastAsia="宋体" w:cs="宋体"/>
                <w:b w:val="0"/>
                <w:bCs w:val="0"/>
                <w:color w:val="000000"/>
                <w:sz w:val="24"/>
                <w:szCs w:val="24"/>
                <w:lang w:val="en-US" w:eastAsia="zh-CN"/>
              </w:rPr>
              <w:t>）、B-d之间，应能承受50Hz、1500V正弦波试验电压、历时1min，应无击穿或闪络现象；</w:t>
            </w:r>
          </w:p>
          <w:p>
            <w:pPr>
              <w:pStyle w:val="11"/>
              <w:adjustRightInd w:val="0"/>
              <w:snapToGrid w:val="0"/>
              <w:spacing w:after="0" w:line="460" w:lineRule="exact"/>
              <w:ind w:left="0" w:leftChars="0" w:firstLine="0" w:firstLineChars="0"/>
              <w:jc w:val="both"/>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d)、B-a，在应用部分和网电源之间应能承受50Hz、4000V的试验电压，历时1min，应无击穿或闪络现象。</w:t>
            </w:r>
          </w:p>
          <w:p>
            <w:pPr>
              <w:pStyle w:val="11"/>
              <w:adjustRightInd w:val="0"/>
              <w:snapToGrid w:val="0"/>
              <w:spacing w:after="0" w:line="460" w:lineRule="exact"/>
              <w:ind w:left="0" w:leftChars="0" w:firstLine="0" w:firstLineChars="0"/>
              <w:jc w:val="both"/>
              <w:rPr>
                <w:rFonts w:cs="宋体" w:asciiTheme="minorEastAsia" w:hAnsiTheme="minorEastAsia" w:eastAsiaTheme="minorEastAsia"/>
                <w:sz w:val="24"/>
                <w:szCs w:val="24"/>
              </w:rPr>
            </w:pPr>
            <w:r>
              <w:rPr>
                <w:rFonts w:hint="eastAsia" w:ascii="宋体" w:hAnsi="宋体" w:eastAsia="宋体" w:cs="宋体"/>
                <w:b w:val="0"/>
                <w:bCs w:val="0"/>
                <w:color w:val="000000"/>
                <w:sz w:val="24"/>
                <w:szCs w:val="24"/>
                <w:lang w:val="en-US" w:eastAsia="zh-CN"/>
              </w:rPr>
              <w:t>6.包装标识</w:t>
            </w:r>
            <w:r>
              <w:rPr>
                <w:rFonts w:hint="eastAsia" w:cs="宋体"/>
                <w:b w:val="0"/>
                <w:bCs w:val="0"/>
                <w:color w:val="000000"/>
                <w:sz w:val="24"/>
                <w:szCs w:val="24"/>
                <w:lang w:val="en-US" w:eastAsia="zh-CN"/>
              </w:rPr>
              <w:t>:</w:t>
            </w:r>
            <w:r>
              <w:rPr>
                <w:rFonts w:hint="eastAsia" w:ascii="宋体" w:hAnsi="宋体" w:eastAsia="宋体" w:cs="宋体"/>
                <w:b w:val="0"/>
                <w:bCs w:val="0"/>
                <w:color w:val="000000"/>
                <w:sz w:val="24"/>
                <w:szCs w:val="24"/>
                <w:lang w:val="en-US" w:eastAsia="zh-CN"/>
              </w:rPr>
              <w:t>产品外包装应当完整无破损，标识清晰可见符合法规要求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after="0" w:line="360" w:lineRule="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试产情况描述：</w:t>
            </w:r>
          </w:p>
          <w:p>
            <w:pPr>
              <w:spacing w:after="0" w:line="360" w:lineRule="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试产过程按照生产工艺流程和生产作业指导书规定的内容和标准完成，经质量部进行出厂检验，结论合格。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8" w:hRule="atLeast"/>
        </w:trPr>
        <w:tc>
          <w:tcPr>
            <w:tcW w:w="10031" w:type="dxa"/>
            <w:gridSpan w:val="5"/>
          </w:tcPr>
          <w:p>
            <w:pPr>
              <w:spacing w:after="0" w:line="360" w:lineRule="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存在的主要问题及改进建议：</w:t>
            </w:r>
          </w:p>
          <w:p>
            <w:pPr>
              <w:spacing w:after="0" w:line="360" w:lineRule="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63" w:hRule="atLeast"/>
        </w:trPr>
        <w:tc>
          <w:tcPr>
            <w:tcW w:w="1503" w:type="dxa"/>
            <w:tcBorders>
              <w:right w:val="single" w:color="auto" w:sz="4" w:space="0"/>
            </w:tcBorders>
            <w:vAlign w:val="center"/>
          </w:tcPr>
          <w:p>
            <w:pPr>
              <w:spacing w:after="0" w:line="220" w:lineRule="atLeast"/>
              <w:jc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试产结论：</w:t>
            </w:r>
          </w:p>
        </w:tc>
        <w:tc>
          <w:tcPr>
            <w:tcW w:w="8528" w:type="dxa"/>
            <w:gridSpan w:val="4"/>
            <w:tcBorders>
              <w:left w:val="single" w:color="auto" w:sz="4" w:space="0"/>
            </w:tcBorders>
          </w:tcPr>
          <w:p>
            <w:pPr>
              <w:keepNext w:val="0"/>
              <w:keepLines w:val="0"/>
              <w:pageBreakBefore w:val="0"/>
              <w:widowControl/>
              <w:kinsoku/>
              <w:wordWrap/>
              <w:overflowPunct/>
              <w:topLinePunct w:val="0"/>
              <w:autoSpaceDE/>
              <w:autoSpaceDN/>
              <w:bidi w:val="0"/>
              <w:adjustRightInd w:val="0"/>
              <w:snapToGrid w:val="0"/>
              <w:spacing w:after="0" w:line="312" w:lineRule="auto"/>
              <w:textAlignment w:val="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□量产        </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 xml:space="preserve">□继续安排试产       </w:t>
            </w:r>
          </w:p>
          <w:p>
            <w:pPr>
              <w:keepNext w:val="0"/>
              <w:keepLines w:val="0"/>
              <w:pageBreakBefore w:val="0"/>
              <w:widowControl/>
              <w:kinsoku/>
              <w:wordWrap/>
              <w:overflowPunct/>
              <w:topLinePunct w:val="0"/>
              <w:autoSpaceDE/>
              <w:autoSpaceDN/>
              <w:bidi w:val="0"/>
              <w:adjustRightInd w:val="0"/>
              <w:snapToGrid w:val="0"/>
              <w:spacing w:after="0" w:line="312" w:lineRule="auto"/>
              <w:textAlignment w:val="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□不可量产 </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□其他：</w:t>
            </w:r>
            <w:r>
              <w:rPr>
                <w:rFonts w:cs="宋体" w:asciiTheme="minorEastAsia" w:hAnsiTheme="minorEastAsia" w:eastAsiaTheme="minorEastAsia"/>
                <w:sz w:val="24"/>
                <w:szCs w:val="24"/>
              </w:rPr>
              <w:t>____________________________</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03" w:type="dxa"/>
            <w:tcBorders>
              <w:right w:val="single" w:color="auto" w:sz="4" w:space="0"/>
            </w:tcBorders>
            <w:vAlign w:val="center"/>
          </w:tcPr>
          <w:p>
            <w:pPr>
              <w:spacing w:after="0" w:line="220" w:lineRule="atLeast"/>
              <w:jc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试产产品的处理</w:t>
            </w:r>
          </w:p>
        </w:tc>
        <w:tc>
          <w:tcPr>
            <w:tcW w:w="8528" w:type="dxa"/>
            <w:gridSpan w:val="4"/>
            <w:tcBorders>
              <w:left w:val="single" w:color="auto" w:sz="4" w:space="0"/>
            </w:tcBorders>
          </w:tcPr>
          <w:p>
            <w:pPr>
              <w:keepNext w:val="0"/>
              <w:keepLines w:val="0"/>
              <w:pageBreakBefore w:val="0"/>
              <w:widowControl/>
              <w:kinsoku/>
              <w:wordWrap/>
              <w:overflowPunct/>
              <w:topLinePunct w:val="0"/>
              <w:autoSpaceDE/>
              <w:autoSpaceDN/>
              <w:bidi w:val="0"/>
              <w:adjustRightInd w:val="0"/>
              <w:snapToGrid w:val="0"/>
              <w:spacing w:after="0" w:line="312" w:lineRule="auto"/>
              <w:textAlignment w:val="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□转成品检验 </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□报废处理</w:t>
            </w:r>
            <w:bookmarkStart w:id="0" w:name="_GoBack"/>
            <w:bookmarkEnd w:id="0"/>
          </w:p>
          <w:p>
            <w:pPr>
              <w:keepNext w:val="0"/>
              <w:keepLines w:val="0"/>
              <w:pageBreakBefore w:val="0"/>
              <w:widowControl/>
              <w:kinsoku/>
              <w:wordWrap/>
              <w:overflowPunct/>
              <w:topLinePunct w:val="0"/>
              <w:autoSpaceDE/>
              <w:autoSpaceDN/>
              <w:bidi w:val="0"/>
              <w:adjustRightInd w:val="0"/>
              <w:snapToGrid w:val="0"/>
              <w:spacing w:after="0" w:line="312" w:lineRule="auto"/>
              <w:textAlignment w:val="auto"/>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□留作_</w:t>
            </w:r>
            <w:r>
              <w:rPr>
                <w:rFonts w:cs="宋体" w:asciiTheme="minorEastAsia" w:hAnsiTheme="minorEastAsia" w:eastAsiaTheme="minorEastAsia"/>
                <w:sz w:val="24"/>
                <w:szCs w:val="24"/>
              </w:rPr>
              <w:t>______</w:t>
            </w:r>
            <w:r>
              <w:rPr>
                <w:rFonts w:hint="eastAsia" w:cs="宋体" w:asciiTheme="minorEastAsia" w:hAnsiTheme="minorEastAsia" w:eastAsiaTheme="minorEastAsia"/>
                <w:sz w:val="24"/>
                <w:szCs w:val="24"/>
              </w:rPr>
              <w:t xml:space="preserve">用途 </w:t>
            </w:r>
            <w:r>
              <w:rPr>
                <w:rFonts w:cs="宋体" w:asciiTheme="minorEastAsia" w:hAnsiTheme="minorEastAsia" w:eastAsiaTheme="minorEastAsia"/>
                <w:sz w:val="24"/>
                <w:szCs w:val="24"/>
              </w:rPr>
              <w:t xml:space="preserve">             </w:t>
            </w:r>
            <w:r>
              <w:rPr>
                <w:rFonts w:hint="eastAsia" w:cs="宋体" w:asciiTheme="minorEastAsia" w:hAnsiTheme="minorEastAsia" w:eastAsiaTheme="minorEastAsia"/>
                <w:sz w:val="24"/>
                <w:szCs w:val="24"/>
              </w:rPr>
              <w:t>□其他：</w:t>
            </w:r>
            <w:r>
              <w:rPr>
                <w:rFonts w:cs="宋体" w:asciiTheme="minorEastAsia" w:hAnsiTheme="minorEastAsia" w:eastAsiaTheme="minorEastAsia"/>
                <w:sz w:val="24"/>
                <w:szCs w:val="24"/>
              </w:rPr>
              <w:t>____________________________</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before="180" w:beforeLines="50" w:after="360" w:afterLines="1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研发中心意见及改进措施：                              </w:t>
            </w:r>
          </w:p>
          <w:p>
            <w:pPr>
              <w:spacing w:after="0" w:line="220" w:lineRule="atLeast"/>
              <w:jc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研发项目负责人（签名）</w:t>
            </w:r>
            <w:r>
              <w:rPr>
                <w:rFonts w:cs="宋体" w:asciiTheme="minorEastAsia" w:hAnsiTheme="minorEastAsia" w:eastAsiaTheme="minorEastAsia"/>
                <w:sz w:val="24"/>
                <w:szCs w:val="24"/>
              </w:rPr>
              <w:t>/</w:t>
            </w:r>
            <w:r>
              <w:rPr>
                <w:rFonts w:hint="eastAsia" w:cs="宋体" w:asciiTheme="minorEastAsia" w:hAnsiTheme="minorEastAsia" w:eastAsiaTheme="minorEastAsia"/>
                <w:sz w:val="24"/>
                <w:szCs w:val="24"/>
              </w:rPr>
              <w:t>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before="180" w:beforeLines="50" w:after="360" w:afterLines="1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质量部意见：          </w:t>
            </w:r>
          </w:p>
          <w:p>
            <w:pPr>
              <w:spacing w:after="0" w:line="220" w:lineRule="atLeast"/>
              <w:jc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质量部负责人(签字)</w:t>
            </w:r>
            <w:r>
              <w:rPr>
                <w:rFonts w:cs="宋体" w:asciiTheme="minorEastAsia" w:hAnsiTheme="minorEastAsia" w:eastAsiaTheme="minorEastAsia"/>
                <w:sz w:val="24"/>
                <w:szCs w:val="24"/>
              </w:rPr>
              <w:t>/</w:t>
            </w:r>
            <w:r>
              <w:rPr>
                <w:rFonts w:hint="eastAsia" w:cs="宋体" w:asciiTheme="minorEastAsia" w:hAnsiTheme="minorEastAsia" w:eastAsiaTheme="minorEastAsia"/>
                <w:sz w:val="24"/>
                <w:szCs w:val="24"/>
              </w:rPr>
              <w:t>日期：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31" w:type="dxa"/>
            <w:gridSpan w:val="5"/>
          </w:tcPr>
          <w:p>
            <w:pPr>
              <w:spacing w:before="180" w:beforeLines="50" w:after="360" w:afterLines="100"/>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审批意见：                             </w:t>
            </w:r>
            <w:r>
              <w:rPr>
                <w:rFonts w:cs="宋体" w:asciiTheme="minorEastAsia" w:hAnsiTheme="minorEastAsia" w:eastAsiaTheme="minorEastAsia"/>
                <w:sz w:val="24"/>
                <w:szCs w:val="24"/>
              </w:rPr>
              <w:t xml:space="preserve">  </w:t>
            </w:r>
          </w:p>
          <w:p>
            <w:pPr>
              <w:spacing w:after="0" w:line="220" w:lineRule="atLeast"/>
              <w:jc w:val="center"/>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 xml:space="preserve">               总经理（签名）/日期：</w:t>
            </w:r>
          </w:p>
        </w:tc>
      </w:tr>
    </w:tbl>
    <w:p>
      <w:pPr>
        <w:spacing w:line="220" w:lineRule="atLeast"/>
        <w:rPr>
          <w:rFonts w:ascii="黑体" w:hAnsi="黑体" w:eastAsia="黑体"/>
          <w:b/>
          <w:sz w:val="30"/>
          <w:szCs w:val="30"/>
        </w:rPr>
      </w:pPr>
    </w:p>
    <w:sectPr>
      <w:headerReference r:id="rId6" w:type="first"/>
      <w:footerReference r:id="rId8" w:type="first"/>
      <w:headerReference r:id="rId4" w:type="default"/>
      <w:headerReference r:id="rId5" w:type="even"/>
      <w:footerReference r:id="rId7" w:type="even"/>
      <w:pgSz w:w="11906" w:h="16838"/>
      <w:pgMar w:top="1134" w:right="1134" w:bottom="1134" w:left="1134" w:header="709" w:footer="709"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pBdr>
        <w:bottom w:val="none" w:color="auto" w:sz="0" w:space="1"/>
      </w:pBdr>
      <w:kinsoku/>
      <w:wordWrap/>
      <w:overflowPunct/>
      <w:topLinePunct w:val="0"/>
      <w:autoSpaceDE/>
      <w:autoSpaceDN/>
      <w:bidi w:val="0"/>
      <w:adjustRightInd w:val="0"/>
      <w:snapToGrid w:val="0"/>
      <w:jc w:val="left"/>
      <w:textAlignment w:val="auto"/>
      <w:rPr>
        <w:rFonts w:asciiTheme="minorEastAsia" w:hAnsiTheme="minorEastAsia" w:eastAsiaTheme="minorEastAsia"/>
        <w:sz w:val="21"/>
        <w:szCs w:val="21"/>
      </w:rPr>
    </w:pPr>
    <w:r>
      <w:rPr>
        <w:rFonts w:hint="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hint="eastAsia" w:asciiTheme="minorEastAsia" w:hAnsiTheme="minorEastAsia" w:eastAsiaTheme="minorEastAsia"/>
        <w:sz w:val="21"/>
        <w:szCs w:val="21"/>
      </w:rPr>
      <w:t>长沙爱孕记医疗科技有限公司</w:t>
    </w:r>
  </w:p>
  <w:p>
    <w:pPr>
      <w:keepNext w:val="0"/>
      <w:keepLines w:val="0"/>
      <w:pageBreakBefore w:val="0"/>
      <w:widowControl/>
      <w:kinsoku/>
      <w:wordWrap/>
      <w:overflowPunct/>
      <w:topLinePunct w:val="0"/>
      <w:autoSpaceDE/>
      <w:autoSpaceDN/>
      <w:bidi w:val="0"/>
      <w:adjustRightInd w:val="0"/>
      <w:snapToGrid w:val="0"/>
      <w:textAlignment w:val="auto"/>
      <w:rPr>
        <w:rFonts w:asciiTheme="minorEastAsia" w:hAnsiTheme="minorEastAsia" w:eastAsiaTheme="minorEastAsia"/>
      </w:rPr>
    </w:pPr>
    <w:r>
      <w:t xml:space="preserve">                                                                                </w:t>
    </w:r>
    <w:r>
      <w:rPr>
        <w:rFonts w:asciiTheme="minorEastAsia" w:hAnsiTheme="minorEastAsia" w:eastAsiaTheme="minorEastAsia"/>
      </w:rPr>
      <w:t xml:space="preserve">    </w:t>
    </w:r>
    <w:r>
      <w:rPr>
        <w:rFonts w:hint="eastAsia" w:asciiTheme="minorEastAsia" w:hAnsiTheme="minorEastAsia" w:eastAsiaTheme="minorEastAsia"/>
        <w:sz w:val="15"/>
        <w:szCs w:val="15"/>
      </w:rPr>
      <w:t>文件编号：</w:t>
    </w:r>
    <w:r>
      <w:rPr>
        <w:rFonts w:hint="eastAsia" w:asciiTheme="minorEastAsia" w:hAnsiTheme="minorEastAsia" w:eastAsiaTheme="minorEastAsia"/>
        <w:sz w:val="15"/>
        <w:szCs w:val="15"/>
        <w:lang w:val="en-US" w:eastAsia="zh-CN"/>
      </w:rPr>
      <w:t>AYJ</w:t>
    </w:r>
    <w:r>
      <w:rPr>
        <w:rFonts w:asciiTheme="minorEastAsia" w:hAnsiTheme="minorEastAsia" w:eastAsiaTheme="minorEastAsia"/>
        <w:sz w:val="15"/>
        <w:szCs w:val="15"/>
      </w:rPr>
      <w:t>-QR-10-</w:t>
    </w:r>
    <w:r>
      <w:rPr>
        <w:rFonts w:hint="eastAsia" w:asciiTheme="minorEastAsia" w:hAnsiTheme="minorEastAsia" w:eastAsiaTheme="minorEastAsia"/>
        <w:sz w:val="15"/>
        <w:szCs w:val="15"/>
        <w:lang w:val="en-US" w:eastAsia="zh-CN"/>
      </w:rPr>
      <w:t>27</w:t>
    </w:r>
    <w:r>
      <w:rPr>
        <w:rFonts w:asciiTheme="minorEastAsia" w:hAnsiTheme="minorEastAsia" w:eastAsiaTheme="minorEastAsia"/>
        <w:sz w:val="15"/>
        <w:szCs w:val="15"/>
      </w:rPr>
      <w:t xml:space="preserve">  </w:t>
    </w:r>
    <w:r>
      <w:rPr>
        <w:rFonts w:hint="eastAsia" w:asciiTheme="minorEastAsia" w:hAnsiTheme="minorEastAsia" w:eastAsiaTheme="minorEastAsia"/>
        <w:sz w:val="15"/>
        <w:szCs w:val="15"/>
      </w:rPr>
      <w:t>版本：A/</w:t>
    </w:r>
    <w:r>
      <w:rPr>
        <w:rFonts w:asciiTheme="minorEastAsia" w:hAnsiTheme="minorEastAsia" w:eastAsiaTheme="minorEastAsia"/>
        <w:sz w:val="15"/>
        <w:szCs w:val="15"/>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C119B"/>
    <w:multiLevelType w:val="singleLevel"/>
    <w:tmpl w:val="FEAC119B"/>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4Nzk3MzJkZmI3NmFiNzI1M2JjMTQ4ZTUwN2MwOTkifQ=="/>
  </w:docVars>
  <w:rsids>
    <w:rsidRoot w:val="00D31D50"/>
    <w:rsid w:val="0005040A"/>
    <w:rsid w:val="0018253E"/>
    <w:rsid w:val="001A7136"/>
    <w:rsid w:val="00200E74"/>
    <w:rsid w:val="002C1561"/>
    <w:rsid w:val="002C4DA4"/>
    <w:rsid w:val="002C7ABA"/>
    <w:rsid w:val="002D4D2D"/>
    <w:rsid w:val="002D6969"/>
    <w:rsid w:val="002D706E"/>
    <w:rsid w:val="002D7B51"/>
    <w:rsid w:val="002F11C9"/>
    <w:rsid w:val="002F5971"/>
    <w:rsid w:val="00323B43"/>
    <w:rsid w:val="00377067"/>
    <w:rsid w:val="003B6112"/>
    <w:rsid w:val="003D37D8"/>
    <w:rsid w:val="003F2AEE"/>
    <w:rsid w:val="00426133"/>
    <w:rsid w:val="004358AB"/>
    <w:rsid w:val="0058786A"/>
    <w:rsid w:val="005A3EFD"/>
    <w:rsid w:val="005E5A98"/>
    <w:rsid w:val="005E5E15"/>
    <w:rsid w:val="007825F1"/>
    <w:rsid w:val="007B0771"/>
    <w:rsid w:val="007D2AC0"/>
    <w:rsid w:val="007F76EA"/>
    <w:rsid w:val="00803B7B"/>
    <w:rsid w:val="00896F0D"/>
    <w:rsid w:val="008B7726"/>
    <w:rsid w:val="009242EF"/>
    <w:rsid w:val="00925CCA"/>
    <w:rsid w:val="0097264A"/>
    <w:rsid w:val="00986791"/>
    <w:rsid w:val="009B4F88"/>
    <w:rsid w:val="009F5388"/>
    <w:rsid w:val="00A37FC4"/>
    <w:rsid w:val="00AA1AE2"/>
    <w:rsid w:val="00AA28CA"/>
    <w:rsid w:val="00BB6C83"/>
    <w:rsid w:val="00C34CDF"/>
    <w:rsid w:val="00CD7148"/>
    <w:rsid w:val="00D20146"/>
    <w:rsid w:val="00D31D50"/>
    <w:rsid w:val="00DD01A8"/>
    <w:rsid w:val="00DF0D11"/>
    <w:rsid w:val="00E25AD4"/>
    <w:rsid w:val="00EB4D2E"/>
    <w:rsid w:val="00ED1BA0"/>
    <w:rsid w:val="00F20E10"/>
    <w:rsid w:val="00FC383F"/>
    <w:rsid w:val="04682A70"/>
    <w:rsid w:val="080F211C"/>
    <w:rsid w:val="09AE6EB7"/>
    <w:rsid w:val="0FC002EC"/>
    <w:rsid w:val="10A228E5"/>
    <w:rsid w:val="160C6457"/>
    <w:rsid w:val="17D3547E"/>
    <w:rsid w:val="192F3E2C"/>
    <w:rsid w:val="1AD958E6"/>
    <w:rsid w:val="244D3675"/>
    <w:rsid w:val="262B3C40"/>
    <w:rsid w:val="2B3C2EE3"/>
    <w:rsid w:val="2CAE1BBE"/>
    <w:rsid w:val="2DF8792B"/>
    <w:rsid w:val="2FB70977"/>
    <w:rsid w:val="355C7F85"/>
    <w:rsid w:val="3E1927AB"/>
    <w:rsid w:val="3E820DD4"/>
    <w:rsid w:val="412E258A"/>
    <w:rsid w:val="46371DF4"/>
    <w:rsid w:val="51197544"/>
    <w:rsid w:val="51900E98"/>
    <w:rsid w:val="546E75E9"/>
    <w:rsid w:val="561E4C80"/>
    <w:rsid w:val="5825057B"/>
    <w:rsid w:val="5B4A6DD2"/>
    <w:rsid w:val="6356208C"/>
    <w:rsid w:val="63DA4A6C"/>
    <w:rsid w:val="66C11E45"/>
    <w:rsid w:val="6AED2C53"/>
    <w:rsid w:val="6C5510B2"/>
    <w:rsid w:val="6D307C84"/>
    <w:rsid w:val="75EB2C19"/>
    <w:rsid w:val="7B1E74DC"/>
    <w:rsid w:val="7DB135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pPr>
    <w:rPr>
      <w:sz w:val="18"/>
      <w:szCs w:val="18"/>
    </w:rPr>
  </w:style>
  <w:style w:type="paragraph" w:styleId="3">
    <w:name w:val="footer"/>
    <w:basedOn w:val="1"/>
    <w:link w:val="9"/>
    <w:unhideWhenUsed/>
    <w:uiPriority w:val="99"/>
    <w:pPr>
      <w:tabs>
        <w:tab w:val="center" w:pos="4153"/>
        <w:tab w:val="right" w:pos="8306"/>
      </w:tabs>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页眉 字符"/>
    <w:basedOn w:val="7"/>
    <w:link w:val="4"/>
    <w:qFormat/>
    <w:uiPriority w:val="0"/>
    <w:rPr>
      <w:rFonts w:ascii="Tahoma" w:hAnsi="Tahoma"/>
      <w:sz w:val="18"/>
      <w:szCs w:val="18"/>
    </w:rPr>
  </w:style>
  <w:style w:type="character" w:customStyle="1" w:styleId="9">
    <w:name w:val="页脚 字符"/>
    <w:basedOn w:val="7"/>
    <w:link w:val="3"/>
    <w:qFormat/>
    <w:uiPriority w:val="99"/>
    <w:rPr>
      <w:rFonts w:ascii="Tahoma" w:hAnsi="Tahoma"/>
      <w:sz w:val="18"/>
      <w:szCs w:val="18"/>
    </w:rPr>
  </w:style>
  <w:style w:type="character" w:customStyle="1" w:styleId="10">
    <w:name w:val="批注框文本 字符"/>
    <w:basedOn w:val="7"/>
    <w:link w:val="2"/>
    <w:semiHidden/>
    <w:qFormat/>
    <w:uiPriority w:val="99"/>
    <w:rPr>
      <w:rFonts w:ascii="Tahoma" w:hAnsi="Tahoma"/>
      <w:sz w:val="18"/>
      <w:szCs w:val="18"/>
    </w:rPr>
  </w:style>
  <w:style w:type="paragraph" w:customStyle="1" w:styleId="11">
    <w:name w:val="Body text|1"/>
    <w:basedOn w:val="1"/>
    <w:qFormat/>
    <w:uiPriority w:val="0"/>
    <w:pPr>
      <w:widowControl w:val="0"/>
      <w:adjustRightInd/>
      <w:snapToGrid/>
      <w:spacing w:after="120" w:line="331" w:lineRule="auto"/>
      <w:ind w:firstLine="400"/>
      <w:jc w:val="both"/>
    </w:pPr>
    <w:rPr>
      <w:rFonts w:ascii="宋体" w:hAnsi="宋体" w:eastAsia="宋体" w:cs="宋体"/>
      <w:kern w:val="2"/>
      <w:sz w:val="20"/>
      <w:szCs w:val="20"/>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2B6D-4408-4360-8295-237194BB19FC}">
  <ds:schemaRefs/>
</ds:datastoreItem>
</file>

<file path=docProps/app.xml><?xml version="1.0" encoding="utf-8"?>
<Properties xmlns="http://schemas.openxmlformats.org/officeDocument/2006/extended-properties" xmlns:vt="http://schemas.openxmlformats.org/officeDocument/2006/docPropsVTypes">
  <Template>Normal</Template>
  <Pages>1</Pages>
  <Words>281</Words>
  <Characters>1607</Characters>
  <Lines>13</Lines>
  <Paragraphs>3</Paragraphs>
  <TotalTime>3</TotalTime>
  <ScaleCrop>false</ScaleCrop>
  <LinksUpToDate>false</LinksUpToDate>
  <CharactersWithSpaces>1885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2021-07-26T10:03:00Z</dcterms:created>
  <dc:creator>Administrator</dc:creator>
  <cp:lastModifiedBy>泰勒</cp:lastModifiedBy>
  <cp:lastPrinted>2021-09-04T07:42:00Z</cp:lastPrinted>
  <dcterms:modified xsi:type="dcterms:W3CDTF">2022-04-28T09:45:12Z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D5FE2255EF104C0AB638C4C2254C04EE</vt:lpwstr>
  </property>
</Properties>
</file>