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jc w:val="center"/>
      </w:pPr>
      <w:r>
        <w:rPr>
          <w:rFonts w:hint="eastAsia" w:ascii="黑体" w:hAnsi="黑体" w:eastAsia="黑体"/>
          <w:b/>
          <w:sz w:val="30"/>
          <w:szCs w:val="30"/>
        </w:rPr>
        <w:t>产品技术要求生产转换报告</w:t>
      </w:r>
    </w:p>
    <w:tbl>
      <w:tblPr>
        <w:tblStyle w:val="19"/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11" w:type="dxa"/>
            <w:vAlign w:val="center"/>
          </w:tcPr>
          <w:p>
            <w:pPr>
              <w:spacing w:before="78" w:after="78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产品名称</w:t>
            </w:r>
          </w:p>
        </w:tc>
        <w:tc>
          <w:tcPr>
            <w:tcW w:w="7654" w:type="dxa"/>
          </w:tcPr>
          <w:p>
            <w:pPr>
              <w:spacing w:before="78" w:beforeLines="0" w:after="78" w:afterLines="0"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妇产超声影像工作站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软件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411" w:type="dxa"/>
            <w:vAlign w:val="center"/>
          </w:tcPr>
          <w:p>
            <w:pPr>
              <w:spacing w:before="78" w:after="78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型号规格</w:t>
            </w:r>
          </w:p>
        </w:tc>
        <w:tc>
          <w:tcPr>
            <w:tcW w:w="7654" w:type="dxa"/>
          </w:tcPr>
          <w:p>
            <w:pPr>
              <w:spacing w:before="78" w:after="78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型号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78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转换目的</w:t>
            </w:r>
          </w:p>
          <w:p>
            <w:pPr>
              <w:spacing w:before="156" w:beforeLines="50" w:after="78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妇产超声影像工作站软件</w:t>
            </w:r>
            <w:r>
              <w:rPr>
                <w:rFonts w:hint="eastAsia" w:ascii="宋体" w:hAnsi="宋体"/>
                <w:sz w:val="24"/>
              </w:rPr>
              <w:t>的</w:t>
            </w:r>
            <w:r>
              <w:rPr>
                <w:rFonts w:ascii="宋体" w:hAnsi="宋体"/>
                <w:sz w:val="24"/>
              </w:rPr>
              <w:t>每一技术要求</w:t>
            </w:r>
            <w:r>
              <w:rPr>
                <w:rFonts w:hint="eastAsia" w:ascii="宋体" w:hAnsi="宋体"/>
                <w:sz w:val="24"/>
              </w:rPr>
              <w:t>正确</w:t>
            </w:r>
            <w:r>
              <w:rPr>
                <w:rFonts w:ascii="宋体" w:hAnsi="宋体"/>
                <w:sz w:val="24"/>
              </w:rPr>
              <w:t>转化成与</w:t>
            </w:r>
            <w:r>
              <w:rPr>
                <w:rFonts w:hint="eastAsia" w:ascii="宋体" w:hAnsi="宋体"/>
                <w:sz w:val="24"/>
              </w:rPr>
              <w:t>产品</w:t>
            </w:r>
            <w:r>
              <w:rPr>
                <w:rFonts w:ascii="宋体" w:hAnsi="宋体"/>
                <w:sz w:val="24"/>
              </w:rPr>
              <w:t>实现相关的具体过程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1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78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转换方式</w:t>
            </w:r>
          </w:p>
          <w:tbl>
            <w:tblPr>
              <w:tblStyle w:val="20"/>
              <w:tblW w:w="98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3"/>
              <w:gridCol w:w="6095"/>
              <w:gridCol w:w="16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3" w:type="dxa"/>
                </w:tcPr>
                <w:p>
                  <w:pPr>
                    <w:spacing w:before="78" w:after="78" w:line="24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</w:t>
                  </w:r>
                </w:p>
              </w:tc>
              <w:tc>
                <w:tcPr>
                  <w:tcW w:w="6095" w:type="dxa"/>
                </w:tcPr>
                <w:p>
                  <w:pPr>
                    <w:spacing w:before="78" w:after="78" w:line="24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技术要求</w:t>
                  </w:r>
                </w:p>
              </w:tc>
              <w:tc>
                <w:tcPr>
                  <w:tcW w:w="1672" w:type="dxa"/>
                </w:tcPr>
                <w:p>
                  <w:pPr>
                    <w:spacing w:before="78" w:after="78" w:line="24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转换措施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</w:trPr>
              <w:tc>
                <w:tcPr>
                  <w:tcW w:w="2043" w:type="dxa"/>
                  <w:vAlign w:val="center"/>
                </w:tcPr>
                <w:p>
                  <w:pPr>
                    <w:pStyle w:val="51"/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 w:eastAsia="PMingLiU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  <w:t>1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外观与结构</w:t>
                  </w:r>
                </w:p>
              </w:tc>
              <w:tc>
                <w:tcPr>
                  <w:tcW w:w="6095" w:type="dxa"/>
                  <w:vAlign w:val="center"/>
                </w:tcPr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  <w:t>1）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工作站各连接处的连接应牢固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；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2）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工作站的文字和标志应清晰、准确、牢固；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3）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工作站的外形应端正、色泽应均匀，不得有毛刺及锋棱；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4）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工作站的各控制件操作应灵活可靠，紧固件应无松动；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 w:eastAsia="PMingLiU"/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5）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台车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和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支架应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具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有具有制动功能的装置；</w:t>
                  </w:r>
                  <w:bookmarkStart w:id="0" w:name="bookmark30"/>
                  <w:bookmarkEnd w:id="0"/>
                </w:p>
              </w:tc>
              <w:tc>
                <w:tcPr>
                  <w:tcW w:w="1672" w:type="dxa"/>
                  <w:vAlign w:val="center"/>
                </w:tcPr>
                <w:p>
                  <w:pPr>
                    <w:spacing w:before="78" w:after="78" w:line="240" w:lineRule="auto"/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来料检验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生产操作规程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生产过程检验</w:t>
                  </w:r>
                </w:p>
                <w:p>
                  <w:pPr>
                    <w:spacing w:before="78" w:after="78" w:line="24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成品检验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3" w:type="dxa"/>
                  <w:vAlign w:val="center"/>
                </w:tcPr>
                <w:p>
                  <w:pPr>
                    <w:pStyle w:val="51"/>
                    <w:tabs>
                      <w:tab w:val="left" w:pos="337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color w:val="000000"/>
                      <w:sz w:val="21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软件功能组件</w:t>
                  </w:r>
                </w:p>
              </w:tc>
              <w:tc>
                <w:tcPr>
                  <w:tcW w:w="6095" w:type="dxa"/>
                  <w:vAlign w:val="center"/>
                </w:tcPr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bookmarkStart w:id="1" w:name="bookmark37"/>
                  <w:bookmarkEnd w:id="1"/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1）显示：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可对实时传输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或存储在本地的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超声影像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进行播放显示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2）回放：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可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对已检查完毕的超声影像视频进行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回放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3）存储：具备对超声设备输入的实时超声视频影像进行本地存储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4）浏览：具备对已完成检查的历史超声影像视频进行回放和本地存储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5）截图：可通过双击屏幕或截图按钮对超声图像进行截图，并在本地保存。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6）报告功能：可新建、编辑、保存和打印报告，并可在报告中插入超声图像。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7）提示功能：对于检查中发现的影像异常可进行声音和颜色提示</w:t>
                  </w:r>
                </w:p>
                <w:p>
                  <w:pPr>
                    <w:pStyle w:val="51"/>
                    <w:tabs>
                      <w:tab w:val="left" w:pos="771"/>
                    </w:tabs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8）知识图谱功能：可进行病症信息检索、病症诊断引导，对比鉴别。</w:t>
                  </w:r>
                </w:p>
                <w:p>
                  <w:pPr>
                    <w:pStyle w:val="51"/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color w:val="000000"/>
                      <w:sz w:val="21"/>
                      <w:szCs w:val="21"/>
                      <w:lang w:val="en-US" w:eastAsia="zh-CN" w:bidi="en-US"/>
                    </w:rPr>
                  </w:pPr>
                </w:p>
              </w:tc>
              <w:tc>
                <w:tcPr>
                  <w:tcW w:w="1672" w:type="dxa"/>
                  <w:vAlign w:val="center"/>
                </w:tcPr>
                <w:p>
                  <w:pPr>
                    <w:spacing w:before="78" w:after="78" w:line="240" w:lineRule="auto"/>
                    <w:rPr>
                      <w:rFonts w:hint="eastAsia" w:eastAsiaTheme="minorEastAsia"/>
                    </w:rPr>
                  </w:pPr>
                  <w:r>
                    <w:rPr>
                      <w:rFonts w:hint="eastAsia"/>
                    </w:rPr>
                    <w:t>生产过程检验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老化试验</w:t>
                  </w:r>
                </w:p>
                <w:p>
                  <w:pPr>
                    <w:spacing w:before="78" w:after="78" w:line="24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成品检验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3" w:type="dxa"/>
                  <w:vAlign w:val="center"/>
                </w:tcPr>
                <w:p>
                  <w:pPr>
                    <w:pStyle w:val="51"/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 w:eastAsia="PMingLiU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安全性能要求</w:t>
                  </w:r>
                </w:p>
              </w:tc>
              <w:tc>
                <w:tcPr>
                  <w:tcW w:w="6095" w:type="dxa"/>
                  <w:vAlign w:val="center"/>
                </w:tcPr>
                <w:p>
                  <w:pPr>
                    <w:pStyle w:val="51"/>
                    <w:adjustRightInd w:val="0"/>
                    <w:snapToGrid w:val="0"/>
                    <w:spacing w:before="78" w:after="78" w:line="240" w:lineRule="auto"/>
                    <w:ind w:firstLine="0"/>
                    <w:rPr>
                      <w:rFonts w:hint="eastAsia" w:eastAsia="PMingLiU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应符合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  <w:t>GB 9706.1-2007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的要求。</w:t>
                  </w:r>
                </w:p>
              </w:tc>
              <w:tc>
                <w:tcPr>
                  <w:tcW w:w="1672" w:type="dxa"/>
                  <w:vAlign w:val="center"/>
                </w:tcPr>
                <w:p>
                  <w:pPr>
                    <w:spacing w:before="78" w:after="78" w:line="240" w:lineRule="auto"/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来料检验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生产操作规程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生产过程检验</w:t>
                  </w:r>
                </w:p>
                <w:p>
                  <w:pPr>
                    <w:spacing w:before="78" w:after="78" w:line="240" w:lineRule="auto"/>
                  </w:pPr>
                  <w:r>
                    <w:rPr>
                      <w:rFonts w:hint="eastAsia"/>
                    </w:rPr>
                    <w:t>成品检验</w:t>
                  </w:r>
                </w:p>
                <w:p>
                  <w:pPr>
                    <w:spacing w:before="78" w:after="78"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型式检验</w:t>
                  </w:r>
                </w:p>
              </w:tc>
            </w:tr>
          </w:tbl>
          <w:p>
            <w:pPr>
              <w:spacing w:before="156" w:beforeLines="50" w:after="78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78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转换结论</w:t>
            </w:r>
          </w:p>
          <w:p>
            <w:pPr>
              <w:spacing w:before="156" w:beforeLines="50" w:after="78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将每一</w:t>
            </w:r>
            <w:r>
              <w:rPr>
                <w:rFonts w:hint="eastAsia" w:ascii="宋体" w:hAnsi="宋体"/>
                <w:sz w:val="24"/>
              </w:rPr>
              <w:t>技术</w:t>
            </w:r>
            <w:r>
              <w:rPr>
                <w:rFonts w:ascii="宋体" w:hAnsi="宋体"/>
                <w:sz w:val="24"/>
              </w:rPr>
              <w:t>要求</w:t>
            </w:r>
            <w:r>
              <w:rPr>
                <w:rFonts w:hint="eastAsia" w:ascii="宋体" w:hAnsi="宋体"/>
                <w:sz w:val="24"/>
              </w:rPr>
              <w:t>分别转换为硬件</w:t>
            </w:r>
            <w:r>
              <w:rPr>
                <w:rFonts w:ascii="宋体" w:hAnsi="宋体"/>
                <w:sz w:val="24"/>
              </w:rPr>
              <w:t>设计、软件设计、</w:t>
            </w:r>
            <w:r>
              <w:rPr>
                <w:rFonts w:hint="eastAsia" w:ascii="宋体" w:hAnsi="宋体"/>
                <w:sz w:val="24"/>
              </w:rPr>
              <w:t>结构</w:t>
            </w:r>
            <w:r>
              <w:rPr>
                <w:rFonts w:ascii="宋体" w:hAnsi="宋体"/>
                <w:sz w:val="24"/>
              </w:rPr>
              <w:t>设计、生产、检验</w:t>
            </w:r>
            <w:r>
              <w:rPr>
                <w:rFonts w:hint="eastAsia" w:ascii="宋体" w:hAnsi="宋体"/>
                <w:sz w:val="24"/>
              </w:rPr>
              <w:t>和</w:t>
            </w:r>
            <w:r>
              <w:rPr>
                <w:rFonts w:ascii="宋体" w:hAnsi="宋体"/>
                <w:sz w:val="24"/>
              </w:rPr>
              <w:t>定期验证等相关过程</w:t>
            </w:r>
            <w:r>
              <w:rPr>
                <w:rFonts w:hint="eastAsia" w:ascii="宋体" w:hAnsi="宋体"/>
                <w:sz w:val="24"/>
              </w:rPr>
              <w:t>，清晰，明了，具可行性和</w:t>
            </w:r>
            <w:r>
              <w:rPr>
                <w:rFonts w:ascii="宋体" w:hAnsi="宋体"/>
                <w:sz w:val="24"/>
              </w:rPr>
              <w:t>可操作性</w:t>
            </w:r>
            <w:r>
              <w:rPr>
                <w:rFonts w:hint="eastAsia" w:ascii="宋体" w:hAnsi="宋体"/>
                <w:sz w:val="24"/>
              </w:rPr>
              <w:t>，转换通过，进入下一步环节。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312" w:afterLine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研发部意见及改进措施：                              </w:t>
            </w:r>
          </w:p>
          <w:p>
            <w:pPr>
              <w:spacing w:before="78" w:after="78" w:line="22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研发项目负责人（签名）</w:t>
            </w:r>
            <w:r>
              <w:rPr>
                <w:rFonts w:ascii="宋体" w:hAnsi="宋体" w:cs="宋体"/>
                <w:sz w:val="24"/>
              </w:rPr>
              <w:t>/</w:t>
            </w:r>
            <w:r>
              <w:rPr>
                <w:rFonts w:hint="eastAsia" w:ascii="宋体" w:hAnsi="宋体" w:cs="宋体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312" w:afterLine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质量部意见：          </w:t>
            </w:r>
          </w:p>
          <w:p>
            <w:pPr>
              <w:spacing w:before="78" w:after="78" w:line="22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质量部负责人(签字)</w:t>
            </w:r>
            <w:r>
              <w:rPr>
                <w:rFonts w:ascii="宋体" w:hAnsi="宋体" w:cs="宋体"/>
                <w:sz w:val="24"/>
              </w:rPr>
              <w:t>/</w:t>
            </w:r>
            <w:r>
              <w:rPr>
                <w:rFonts w:hint="eastAsia" w:ascii="宋体" w:hAnsi="宋体" w:cs="宋体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0065" w:type="dxa"/>
            <w:gridSpan w:val="2"/>
          </w:tcPr>
          <w:p>
            <w:pPr>
              <w:spacing w:before="156" w:beforeLines="50" w:after="312" w:afterLine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审批意见：                             </w:t>
            </w:r>
            <w:r>
              <w:rPr>
                <w:rFonts w:ascii="宋体" w:hAnsi="宋体" w:cs="宋体"/>
                <w:sz w:val="24"/>
              </w:rPr>
              <w:t xml:space="preserve">  </w:t>
            </w:r>
          </w:p>
          <w:p>
            <w:pPr>
              <w:spacing w:before="78" w:after="78" w:line="22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总经理（签名）/日期：</w:t>
            </w:r>
          </w:p>
        </w:tc>
      </w:tr>
    </w:tbl>
    <w:p>
      <w:pPr>
        <w:spacing w:before="78" w:after="78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993" w:left="1797" w:header="1134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457693"/>
      <w:docPartObj>
        <w:docPartGallery w:val="autotext"/>
      </w:docPartObj>
    </w:sdtPr>
    <w:sdtContent>
      <w:p>
        <w:pPr>
          <w:pStyle w:val="14"/>
          <w:spacing w:before="60" w:after="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14"/>
      <w:spacing w:beforeLines="0" w:afterLines="0" w:line="24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60"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60"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  <w:ind w:firstLine="2940" w:firstLineChars="1400"/>
      <w:jc w:val="left"/>
      <w:rPr>
        <w:sz w:val="21"/>
        <w:szCs w:val="21"/>
      </w:rPr>
    </w:pPr>
    <w:r>
      <w:rPr>
        <w:rFonts w:hint="eastAsia"/>
        <w:sz w:val="21"/>
        <w:szCs w:val="21"/>
      </w:rPr>
      <w:t>长沙爱孕记医疗科技有限公司</w:t>
    </w:r>
  </w:p>
  <w:p>
    <w:pPr>
      <w:spacing w:before="60" w:after="60"/>
    </w:pPr>
    <w:r>
      <w:rPr>
        <w:rFonts w:hint="eastAsia"/>
      </w:rPr>
      <w:t xml:space="preserve">     </w:t>
    </w:r>
    <w:r>
      <w:t xml:space="preserve">                                                  </w:t>
    </w:r>
    <w:r>
      <w:rPr>
        <w:rFonts w:hint="eastAsia"/>
      </w:rPr>
      <w:t xml:space="preserve">  </w:t>
    </w:r>
    <w:r>
      <w:t xml:space="preserve">                                    </w:t>
    </w:r>
    <w:r>
      <w:rPr>
        <w:rFonts w:hint="eastAsia" w:hAnsi="宋体"/>
        <w:szCs w:val="21"/>
      </w:rPr>
      <w:t>文件</w:t>
    </w:r>
    <w:r>
      <w:rPr>
        <w:rFonts w:hAnsi="宋体"/>
        <w:szCs w:val="21"/>
      </w:rPr>
      <w:t>编号：</w:t>
    </w:r>
    <w:r>
      <w:rPr>
        <w:rFonts w:hint="eastAsia" w:hAnsi="宋体"/>
        <w:szCs w:val="21"/>
        <w:lang w:val="en-US" w:eastAsia="zh-CN"/>
      </w:rPr>
      <w:t>AYJ</w:t>
    </w:r>
    <w:r>
      <w:rPr>
        <w:szCs w:val="21"/>
      </w:rPr>
      <w:t>-QR-10-</w:t>
    </w:r>
    <w:r>
      <w:rPr>
        <w:rFonts w:hint="eastAsia"/>
        <w:szCs w:val="21"/>
        <w:lang w:val="en-US" w:eastAsia="zh-CN"/>
      </w:rPr>
      <w:t>28</w:t>
    </w:r>
    <w:r>
      <w:rPr>
        <w:szCs w:val="21"/>
      </w:rPr>
      <w:t xml:space="preserve">  </w:t>
    </w:r>
    <w:r>
      <w:rPr>
        <w:rFonts w:hAnsi="宋体"/>
        <w:szCs w:val="21"/>
      </w:rPr>
      <w:t>版</w:t>
    </w:r>
    <w:r>
      <w:rPr>
        <w:rFonts w:hint="eastAsia" w:hAnsi="宋体"/>
        <w:szCs w:val="21"/>
      </w:rPr>
      <w:t>本：A/</w:t>
    </w:r>
    <w:r>
      <w:rPr>
        <w:rFonts w:hAnsi="宋体"/>
        <w:szCs w:val="21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04B12"/>
    <w:multiLevelType w:val="multilevel"/>
    <w:tmpl w:val="30804B12"/>
    <w:lvl w:ilvl="0" w:tentative="0">
      <w:start w:val="1"/>
      <w:numFmt w:val="bullet"/>
      <w:pStyle w:val="16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C1723A"/>
    <w:multiLevelType w:val="multilevel"/>
    <w:tmpl w:val="40C1723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  <w:b/>
        <w:i w:val="0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003018CB"/>
    <w:rsid w:val="00014E4C"/>
    <w:rsid w:val="00017056"/>
    <w:rsid w:val="000172A5"/>
    <w:rsid w:val="00023F33"/>
    <w:rsid w:val="0002764A"/>
    <w:rsid w:val="00035911"/>
    <w:rsid w:val="0004130E"/>
    <w:rsid w:val="000520CD"/>
    <w:rsid w:val="00052BB5"/>
    <w:rsid w:val="00060A31"/>
    <w:rsid w:val="00070936"/>
    <w:rsid w:val="000A03CF"/>
    <w:rsid w:val="000A4904"/>
    <w:rsid w:val="000B4589"/>
    <w:rsid w:val="000B4D76"/>
    <w:rsid w:val="000D73A8"/>
    <w:rsid w:val="000E13E3"/>
    <w:rsid w:val="000E212D"/>
    <w:rsid w:val="000E2546"/>
    <w:rsid w:val="000F4F98"/>
    <w:rsid w:val="001010C5"/>
    <w:rsid w:val="00133872"/>
    <w:rsid w:val="00134ED3"/>
    <w:rsid w:val="00135DB3"/>
    <w:rsid w:val="0016699F"/>
    <w:rsid w:val="001914B7"/>
    <w:rsid w:val="001A39E5"/>
    <w:rsid w:val="001C248D"/>
    <w:rsid w:val="001D0319"/>
    <w:rsid w:val="001E3F6E"/>
    <w:rsid w:val="001E490E"/>
    <w:rsid w:val="001E5DB0"/>
    <w:rsid w:val="001E6A50"/>
    <w:rsid w:val="001F743A"/>
    <w:rsid w:val="001F74AE"/>
    <w:rsid w:val="002114DE"/>
    <w:rsid w:val="002144A6"/>
    <w:rsid w:val="00231D9B"/>
    <w:rsid w:val="0024440D"/>
    <w:rsid w:val="00267CA7"/>
    <w:rsid w:val="002979D0"/>
    <w:rsid w:val="002A469A"/>
    <w:rsid w:val="002C3217"/>
    <w:rsid w:val="00300A67"/>
    <w:rsid w:val="003018CB"/>
    <w:rsid w:val="003200A1"/>
    <w:rsid w:val="00336C04"/>
    <w:rsid w:val="003428D6"/>
    <w:rsid w:val="003449B2"/>
    <w:rsid w:val="00344FA2"/>
    <w:rsid w:val="0034728B"/>
    <w:rsid w:val="00360962"/>
    <w:rsid w:val="003642A5"/>
    <w:rsid w:val="00385867"/>
    <w:rsid w:val="003971D7"/>
    <w:rsid w:val="003A2C2D"/>
    <w:rsid w:val="003B63EA"/>
    <w:rsid w:val="003B79AD"/>
    <w:rsid w:val="003C6E6A"/>
    <w:rsid w:val="003E647E"/>
    <w:rsid w:val="003F16C1"/>
    <w:rsid w:val="003F287E"/>
    <w:rsid w:val="0042029D"/>
    <w:rsid w:val="00435330"/>
    <w:rsid w:val="00435413"/>
    <w:rsid w:val="004449D5"/>
    <w:rsid w:val="00447733"/>
    <w:rsid w:val="0045063A"/>
    <w:rsid w:val="004537A3"/>
    <w:rsid w:val="00473AD3"/>
    <w:rsid w:val="004A548B"/>
    <w:rsid w:val="004B1F16"/>
    <w:rsid w:val="004C7271"/>
    <w:rsid w:val="004D4743"/>
    <w:rsid w:val="004D63E6"/>
    <w:rsid w:val="004F4E6A"/>
    <w:rsid w:val="005058FF"/>
    <w:rsid w:val="00513EDA"/>
    <w:rsid w:val="00516321"/>
    <w:rsid w:val="00517BAA"/>
    <w:rsid w:val="0054079D"/>
    <w:rsid w:val="00541A60"/>
    <w:rsid w:val="00543AEC"/>
    <w:rsid w:val="0054768B"/>
    <w:rsid w:val="005731E9"/>
    <w:rsid w:val="005835C0"/>
    <w:rsid w:val="00583DCD"/>
    <w:rsid w:val="005C386A"/>
    <w:rsid w:val="005C5790"/>
    <w:rsid w:val="005C6674"/>
    <w:rsid w:val="005E2C61"/>
    <w:rsid w:val="006404E5"/>
    <w:rsid w:val="0064171A"/>
    <w:rsid w:val="00657D73"/>
    <w:rsid w:val="0066796B"/>
    <w:rsid w:val="006B71C4"/>
    <w:rsid w:val="006C67D4"/>
    <w:rsid w:val="006C6F45"/>
    <w:rsid w:val="006D2BE0"/>
    <w:rsid w:val="006E02BD"/>
    <w:rsid w:val="00720FB3"/>
    <w:rsid w:val="00725C9D"/>
    <w:rsid w:val="007435C9"/>
    <w:rsid w:val="00744D29"/>
    <w:rsid w:val="007452D7"/>
    <w:rsid w:val="00766D40"/>
    <w:rsid w:val="00782727"/>
    <w:rsid w:val="007852B9"/>
    <w:rsid w:val="007958F9"/>
    <w:rsid w:val="0079777C"/>
    <w:rsid w:val="007A6742"/>
    <w:rsid w:val="007A7DBC"/>
    <w:rsid w:val="007B0301"/>
    <w:rsid w:val="007C16B1"/>
    <w:rsid w:val="007D7FF6"/>
    <w:rsid w:val="008126FA"/>
    <w:rsid w:val="00815C5A"/>
    <w:rsid w:val="00827EE4"/>
    <w:rsid w:val="00835C55"/>
    <w:rsid w:val="00837421"/>
    <w:rsid w:val="00843142"/>
    <w:rsid w:val="00866209"/>
    <w:rsid w:val="00877D1D"/>
    <w:rsid w:val="00890569"/>
    <w:rsid w:val="008969AF"/>
    <w:rsid w:val="008A2DBD"/>
    <w:rsid w:val="008B1DCA"/>
    <w:rsid w:val="008D3317"/>
    <w:rsid w:val="008D3FA0"/>
    <w:rsid w:val="008D4634"/>
    <w:rsid w:val="008E28A6"/>
    <w:rsid w:val="008E4B87"/>
    <w:rsid w:val="008E5203"/>
    <w:rsid w:val="008F1E32"/>
    <w:rsid w:val="008F5661"/>
    <w:rsid w:val="008F6534"/>
    <w:rsid w:val="008F6700"/>
    <w:rsid w:val="00912E93"/>
    <w:rsid w:val="009229B8"/>
    <w:rsid w:val="00930538"/>
    <w:rsid w:val="0093501B"/>
    <w:rsid w:val="0093531C"/>
    <w:rsid w:val="00947F3D"/>
    <w:rsid w:val="00952E46"/>
    <w:rsid w:val="00953460"/>
    <w:rsid w:val="00956DBE"/>
    <w:rsid w:val="00961930"/>
    <w:rsid w:val="00971AB6"/>
    <w:rsid w:val="00974A23"/>
    <w:rsid w:val="00992B52"/>
    <w:rsid w:val="00997F24"/>
    <w:rsid w:val="009A2060"/>
    <w:rsid w:val="009B6CB9"/>
    <w:rsid w:val="009E1FF7"/>
    <w:rsid w:val="009F2330"/>
    <w:rsid w:val="00A109A4"/>
    <w:rsid w:val="00A16AB6"/>
    <w:rsid w:val="00A1750B"/>
    <w:rsid w:val="00A550CA"/>
    <w:rsid w:val="00A55403"/>
    <w:rsid w:val="00A5738E"/>
    <w:rsid w:val="00A709D2"/>
    <w:rsid w:val="00A907E8"/>
    <w:rsid w:val="00AB0AE3"/>
    <w:rsid w:val="00AB7DCB"/>
    <w:rsid w:val="00AC0E5B"/>
    <w:rsid w:val="00AC1FB1"/>
    <w:rsid w:val="00AC29FB"/>
    <w:rsid w:val="00AD5DF3"/>
    <w:rsid w:val="00AD6943"/>
    <w:rsid w:val="00B015F4"/>
    <w:rsid w:val="00B03B3D"/>
    <w:rsid w:val="00B07AC8"/>
    <w:rsid w:val="00B12B09"/>
    <w:rsid w:val="00B156DF"/>
    <w:rsid w:val="00B40A7E"/>
    <w:rsid w:val="00B41C0A"/>
    <w:rsid w:val="00B56D2D"/>
    <w:rsid w:val="00B85667"/>
    <w:rsid w:val="00BA7145"/>
    <w:rsid w:val="00BC2639"/>
    <w:rsid w:val="00BE1470"/>
    <w:rsid w:val="00BF24D5"/>
    <w:rsid w:val="00C05A95"/>
    <w:rsid w:val="00C12A10"/>
    <w:rsid w:val="00C20115"/>
    <w:rsid w:val="00C33A95"/>
    <w:rsid w:val="00C33E10"/>
    <w:rsid w:val="00C4501F"/>
    <w:rsid w:val="00C53A80"/>
    <w:rsid w:val="00C54B72"/>
    <w:rsid w:val="00C72312"/>
    <w:rsid w:val="00C75F07"/>
    <w:rsid w:val="00C97148"/>
    <w:rsid w:val="00CA038E"/>
    <w:rsid w:val="00CA3794"/>
    <w:rsid w:val="00CC0402"/>
    <w:rsid w:val="00CC1048"/>
    <w:rsid w:val="00CC1451"/>
    <w:rsid w:val="00CC393C"/>
    <w:rsid w:val="00CC4163"/>
    <w:rsid w:val="00CD309F"/>
    <w:rsid w:val="00CE0D3B"/>
    <w:rsid w:val="00CE4CA8"/>
    <w:rsid w:val="00CE7124"/>
    <w:rsid w:val="00D17C3F"/>
    <w:rsid w:val="00D34AAF"/>
    <w:rsid w:val="00D34D63"/>
    <w:rsid w:val="00D45116"/>
    <w:rsid w:val="00D73BCD"/>
    <w:rsid w:val="00D937BF"/>
    <w:rsid w:val="00DC40F4"/>
    <w:rsid w:val="00DC525C"/>
    <w:rsid w:val="00DD15C7"/>
    <w:rsid w:val="00DD3FBB"/>
    <w:rsid w:val="00DE5E1D"/>
    <w:rsid w:val="00E027A7"/>
    <w:rsid w:val="00E02D5D"/>
    <w:rsid w:val="00E14F2B"/>
    <w:rsid w:val="00E23CF3"/>
    <w:rsid w:val="00E27728"/>
    <w:rsid w:val="00E449E3"/>
    <w:rsid w:val="00E451AB"/>
    <w:rsid w:val="00E56AF9"/>
    <w:rsid w:val="00E66F35"/>
    <w:rsid w:val="00E77900"/>
    <w:rsid w:val="00EB26D9"/>
    <w:rsid w:val="00EB655F"/>
    <w:rsid w:val="00EC1D6C"/>
    <w:rsid w:val="00EE02EE"/>
    <w:rsid w:val="00EE037C"/>
    <w:rsid w:val="00EF55A5"/>
    <w:rsid w:val="00F03BEA"/>
    <w:rsid w:val="00F10397"/>
    <w:rsid w:val="00F13E78"/>
    <w:rsid w:val="00F232D2"/>
    <w:rsid w:val="00F270BA"/>
    <w:rsid w:val="00F4773D"/>
    <w:rsid w:val="00F556A9"/>
    <w:rsid w:val="00F60C32"/>
    <w:rsid w:val="00F72B8D"/>
    <w:rsid w:val="00F73B9F"/>
    <w:rsid w:val="00F74880"/>
    <w:rsid w:val="00F8346C"/>
    <w:rsid w:val="00F85E32"/>
    <w:rsid w:val="00F95349"/>
    <w:rsid w:val="00FB051B"/>
    <w:rsid w:val="00FE0B35"/>
    <w:rsid w:val="0B7D1FFD"/>
    <w:rsid w:val="12BD799B"/>
    <w:rsid w:val="16AF45AB"/>
    <w:rsid w:val="217B2B97"/>
    <w:rsid w:val="25B82E5A"/>
    <w:rsid w:val="27284D09"/>
    <w:rsid w:val="297208B4"/>
    <w:rsid w:val="2C5C6608"/>
    <w:rsid w:val="31262C24"/>
    <w:rsid w:val="312B32C2"/>
    <w:rsid w:val="31AE3DB0"/>
    <w:rsid w:val="333A03DB"/>
    <w:rsid w:val="33CB15A5"/>
    <w:rsid w:val="3A860E49"/>
    <w:rsid w:val="48205915"/>
    <w:rsid w:val="49F66C27"/>
    <w:rsid w:val="4B166E55"/>
    <w:rsid w:val="518014CC"/>
    <w:rsid w:val="5D4D00C1"/>
    <w:rsid w:val="5EB033F0"/>
    <w:rsid w:val="5F4C7A04"/>
    <w:rsid w:val="6CAA0783"/>
    <w:rsid w:val="743D56C4"/>
    <w:rsid w:val="74DF74BD"/>
    <w:rsid w:val="77B92EBE"/>
    <w:rsid w:val="781D0435"/>
    <w:rsid w:val="7924080B"/>
    <w:rsid w:val="7E2672BB"/>
    <w:rsid w:val="7E75127E"/>
    <w:rsid w:val="7F2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5" w:after="200" w:afterLines="25"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Lines="50" w:after="25"/>
      <w:ind w:left="0" w:hanging="431" w:hangingChars="205"/>
      <w:outlineLvl w:val="0"/>
    </w:pPr>
    <w:rPr>
      <w:b/>
      <w:bCs/>
      <w:kern w:val="44"/>
      <w:sz w:val="24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Lines="50" w:after="25"/>
      <w:ind w:left="0" w:hanging="578" w:hangingChars="275"/>
      <w:outlineLvl w:val="1"/>
    </w:pPr>
    <w:rPr>
      <w:b/>
      <w:bCs/>
      <w:szCs w:val="21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="25" w:after="25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numPr>
        <w:ilvl w:val="3"/>
        <w:numId w:val="1"/>
      </w:numPr>
      <w:spacing w:before="25" w:after="25"/>
      <w:ind w:left="-1" w:hanging="861"/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1"/>
    <w:qFormat/>
    <w:uiPriority w:val="0"/>
    <w:pPr>
      <w:widowControl/>
      <w:spacing w:beforeLines="0" w:afterLines="0" w:line="240" w:lineRule="auto"/>
      <w:jc w:val="left"/>
    </w:pPr>
    <w:rPr>
      <w:rFonts w:ascii="Arial" w:hAnsi="Arial" w:eastAsia="楷体_GB2312" w:cs="Arial"/>
      <w:kern w:val="0"/>
      <w:sz w:val="24"/>
      <w:szCs w:val="20"/>
      <w:lang w:val="en-GB"/>
    </w:rPr>
  </w:style>
  <w:style w:type="paragraph" w:styleId="12">
    <w:name w:val="Date"/>
    <w:basedOn w:val="1"/>
    <w:next w:val="1"/>
    <w:link w:val="40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6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4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numPr>
        <w:ilvl w:val="0"/>
        <w:numId w:val="2"/>
      </w:numPr>
      <w:tabs>
        <w:tab w:val="left" w:pos="420"/>
        <w:tab w:val="right" w:leader="dot" w:pos="8302"/>
      </w:tabs>
      <w:spacing w:before="78" w:after="78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itle"/>
    <w:basedOn w:val="1"/>
    <w:next w:val="1"/>
    <w:link w:val="37"/>
    <w:qFormat/>
    <w:uiPriority w:val="10"/>
    <w:pPr>
      <w:pBdr>
        <w:bottom w:val="single" w:color="4F81BD" w:themeColor="accent1" w:sz="8" w:space="4"/>
      </w:pBdr>
      <w:spacing w:beforeLines="50" w:afterLines="50"/>
      <w:contextualSpacing/>
    </w:pPr>
    <w:rPr>
      <w:rFonts w:cstheme="majorBidi"/>
      <w:b/>
      <w:color w:val="17375E" w:themeColor="text2" w:themeShade="BF"/>
      <w:spacing w:val="5"/>
      <w:kern w:val="28"/>
      <w:sz w:val="28"/>
      <w:szCs w:val="52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character" w:customStyle="1" w:styleId="24">
    <w:name w:val="标题 1 字符"/>
    <w:basedOn w:val="21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24"/>
    </w:rPr>
  </w:style>
  <w:style w:type="character" w:customStyle="1" w:styleId="25">
    <w:name w:val="标题 2 字符"/>
    <w:basedOn w:val="21"/>
    <w:link w:val="3"/>
    <w:qFormat/>
    <w:uiPriority w:val="0"/>
    <w:rPr>
      <w:rFonts w:ascii="Times New Roman" w:hAnsi="Times New Roman" w:eastAsia="宋体" w:cs="Times New Roman"/>
      <w:b/>
      <w:bCs/>
      <w:kern w:val="2"/>
      <w:sz w:val="21"/>
      <w:szCs w:val="21"/>
    </w:rPr>
  </w:style>
  <w:style w:type="character" w:customStyle="1" w:styleId="26">
    <w:name w:val="标题 3 字符"/>
    <w:basedOn w:val="21"/>
    <w:link w:val="4"/>
    <w:qFormat/>
    <w:uiPriority w:val="0"/>
    <w:rPr>
      <w:rFonts w:ascii="Times New Roman" w:hAnsi="Times New Roman" w:eastAsia="宋体" w:cs="Times New Roman"/>
      <w:b/>
      <w:bCs/>
      <w:kern w:val="2"/>
      <w:sz w:val="21"/>
      <w:szCs w:val="32"/>
    </w:rPr>
  </w:style>
  <w:style w:type="character" w:customStyle="1" w:styleId="27">
    <w:name w:val="标题 4 字符"/>
    <w:basedOn w:val="21"/>
    <w:link w:val="5"/>
    <w:qFormat/>
    <w:uiPriority w:val="0"/>
    <w:rPr>
      <w:rFonts w:ascii="Times New Roman" w:hAnsi="Times New Roman" w:eastAsia="宋体" w:cstheme="majorBidi"/>
      <w:bCs/>
      <w:kern w:val="2"/>
      <w:sz w:val="21"/>
      <w:szCs w:val="28"/>
    </w:rPr>
  </w:style>
  <w:style w:type="character" w:customStyle="1" w:styleId="28">
    <w:name w:val="标题 5 字符"/>
    <w:basedOn w:val="21"/>
    <w:link w:val="6"/>
    <w:semiHidden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29">
    <w:name w:val="标题 6 字符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0">
    <w:name w:val="标题 7 字符"/>
    <w:basedOn w:val="21"/>
    <w:link w:val="8"/>
    <w:semiHidden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31">
    <w:name w:val="标题 8 字符"/>
    <w:basedOn w:val="21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2">
    <w:name w:val="标题 9 字符"/>
    <w:basedOn w:val="21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3">
    <w:name w:val="页眉 字符"/>
    <w:basedOn w:val="21"/>
    <w:link w:val="1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spacing w:beforeLines="0" w:afterLines="0"/>
      <w:ind w:firstLine="420" w:firstLineChars="200"/>
    </w:pPr>
    <w:rPr>
      <w:szCs w:val="22"/>
    </w:rPr>
  </w:style>
  <w:style w:type="character" w:customStyle="1" w:styleId="36">
    <w:name w:val="批注框文本 字符"/>
    <w:basedOn w:val="21"/>
    <w:link w:val="13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character" w:customStyle="1" w:styleId="37">
    <w:name w:val="标题 字符"/>
    <w:basedOn w:val="21"/>
    <w:link w:val="18"/>
    <w:qFormat/>
    <w:uiPriority w:val="10"/>
    <w:rPr>
      <w:rFonts w:ascii="Times New Roman" w:hAnsi="Times New Roman" w:eastAsia="宋体" w:cstheme="majorBidi"/>
      <w:b/>
      <w:color w:val="17375E" w:themeColor="text2" w:themeShade="BF"/>
      <w:spacing w:val="5"/>
      <w:kern w:val="28"/>
      <w:sz w:val="28"/>
      <w:szCs w:val="52"/>
    </w:rPr>
  </w:style>
  <w:style w:type="paragraph" w:styleId="38">
    <w:name w:val="No Spacing"/>
    <w:qFormat/>
    <w:uiPriority w:val="1"/>
    <w:pPr>
      <w:widowControl w:val="0"/>
      <w:spacing w:beforeLines="25" w:after="200" w:afterLines="25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ht"/>
    <w:basedOn w:val="1"/>
    <w:qFormat/>
    <w:uiPriority w:val="0"/>
    <w:pPr>
      <w:spacing w:beforeLines="0" w:afterLines="50" w:line="240" w:lineRule="auto"/>
    </w:pPr>
    <w:rPr>
      <w:rFonts w:ascii="宋体" w:hAnsi="宋体" w:cs="Arial"/>
      <w:b/>
      <w:bCs/>
      <w:snapToGrid w:val="0"/>
      <w:color w:val="000000"/>
      <w:sz w:val="24"/>
    </w:rPr>
  </w:style>
  <w:style w:type="character" w:customStyle="1" w:styleId="40">
    <w:name w:val="日期 字符"/>
    <w:basedOn w:val="21"/>
    <w:link w:val="1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41">
    <w:name w:val="正文文本 字符"/>
    <w:basedOn w:val="21"/>
    <w:link w:val="11"/>
    <w:qFormat/>
    <w:uiPriority w:val="0"/>
    <w:rPr>
      <w:rFonts w:ascii="Arial" w:hAnsi="Arial" w:eastAsia="楷体_GB2312" w:cs="Arial"/>
      <w:sz w:val="24"/>
      <w:szCs w:val="20"/>
      <w:lang w:val="en-GB"/>
    </w:rPr>
  </w:style>
  <w:style w:type="paragraph" w:customStyle="1" w:styleId="42">
    <w:name w:val="段"/>
    <w:link w:val="44"/>
    <w:qFormat/>
    <w:uiPriority w:val="99"/>
    <w:pPr>
      <w:autoSpaceDE w:val="0"/>
      <w:autoSpaceDN w:val="0"/>
      <w:ind w:firstLine="420" w:firstLineChars="200"/>
      <w:jc w:val="both"/>
    </w:pPr>
    <w:rPr>
      <w:rFonts w:ascii="宋体" w:hAnsi="Times New Roman" w:cs="Times New Roman" w:eastAsiaTheme="minorEastAsia"/>
      <w:sz w:val="21"/>
      <w:lang w:val="en-US" w:eastAsia="zh-CN" w:bidi="ar-SA"/>
    </w:rPr>
  </w:style>
  <w:style w:type="paragraph" w:customStyle="1" w:styleId="43">
    <w:name w:val="一级条标题"/>
    <w:basedOn w:val="1"/>
    <w:qFormat/>
    <w:uiPriority w:val="0"/>
    <w:pPr>
      <w:widowControl/>
      <w:spacing w:beforeLines="0" w:afterLines="0" w:line="240" w:lineRule="auto"/>
    </w:pPr>
    <w:rPr>
      <w:rFonts w:ascii="黑体" w:eastAsia="黑体"/>
      <w:kern w:val="0"/>
      <w:szCs w:val="20"/>
    </w:rPr>
  </w:style>
  <w:style w:type="character" w:customStyle="1" w:styleId="44">
    <w:name w:val="段 Char"/>
    <w:link w:val="42"/>
    <w:qFormat/>
    <w:uiPriority w:val="99"/>
    <w:rPr>
      <w:rFonts w:ascii="宋体" w:hAnsi="Times New Roman" w:cs="Times New Roman"/>
      <w:sz w:val="21"/>
      <w:szCs w:val="20"/>
    </w:rPr>
  </w:style>
  <w:style w:type="paragraph" w:customStyle="1" w:styleId="45">
    <w:name w:val="章标题"/>
    <w:next w:val="42"/>
    <w:qFormat/>
    <w:uiPriority w:val="0"/>
    <w:pPr>
      <w:spacing w:beforeLines="100" w:after="2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46">
    <w:name w:val="二级条标题"/>
    <w:basedOn w:val="43"/>
    <w:next w:val="42"/>
    <w:qFormat/>
    <w:uiPriority w:val="0"/>
    <w:pPr>
      <w:spacing w:beforeLines="50" w:afterLines="50"/>
      <w:ind w:left="568"/>
      <w:jc w:val="left"/>
      <w:outlineLvl w:val="3"/>
    </w:pPr>
    <w:rPr>
      <w:szCs w:val="21"/>
    </w:rPr>
  </w:style>
  <w:style w:type="paragraph" w:customStyle="1" w:styleId="47">
    <w:name w:val="三级条标题"/>
    <w:basedOn w:val="46"/>
    <w:next w:val="42"/>
    <w:qFormat/>
    <w:uiPriority w:val="0"/>
    <w:pPr>
      <w:ind w:left="0"/>
      <w:outlineLvl w:val="4"/>
    </w:pPr>
  </w:style>
  <w:style w:type="paragraph" w:customStyle="1" w:styleId="48">
    <w:name w:val="四级条标题"/>
    <w:basedOn w:val="47"/>
    <w:next w:val="42"/>
    <w:qFormat/>
    <w:uiPriority w:val="0"/>
    <w:pPr>
      <w:outlineLvl w:val="5"/>
    </w:pPr>
  </w:style>
  <w:style w:type="paragraph" w:customStyle="1" w:styleId="49">
    <w:name w:val="五级条标题"/>
    <w:basedOn w:val="48"/>
    <w:next w:val="42"/>
    <w:qFormat/>
    <w:uiPriority w:val="0"/>
    <w:pPr>
      <w:outlineLvl w:val="6"/>
    </w:pPr>
  </w:style>
  <w:style w:type="paragraph" w:customStyle="1" w:styleId="50">
    <w:name w:val="TOC 标题1"/>
    <w:basedOn w:val="2"/>
    <w:next w:val="1"/>
    <w:semiHidden/>
    <w:unhideWhenUsed/>
    <w:qFormat/>
    <w:uiPriority w:val="39"/>
    <w:pPr>
      <w:keepNext/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51">
    <w:name w:val="Body text|1"/>
    <w:basedOn w:val="1"/>
    <w:qFormat/>
    <w:uiPriority w:val="0"/>
    <w:pPr>
      <w:spacing w:beforeLines="0" w:after="120" w:afterLines="0" w:line="331" w:lineRule="auto"/>
      <w:ind w:firstLine="400"/>
    </w:pPr>
    <w:rPr>
      <w:rFonts w:ascii="宋体" w:hAnsi="宋体" w:cs="宋体"/>
      <w:sz w:val="20"/>
      <w:szCs w:val="2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CP-51\SMP&#27169;&#26495;&#65288;20120829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F30E-C471-4DC2-B3A4-262F8B9E2D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SMP模板（20120829）</Template>
  <Company>Starch Medical Inc</Company>
  <Pages>2</Pages>
  <Words>663</Words>
  <Characters>678</Characters>
  <Lines>9</Lines>
  <Paragraphs>2</Paragraphs>
  <TotalTime>3</TotalTime>
  <ScaleCrop>false</ScaleCrop>
  <LinksUpToDate>false</LinksUpToDate>
  <CharactersWithSpaces>792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2019-05-10T00:32:00Z</dcterms:created>
  <dc:creator>Administrator</dc:creator>
  <cp:keywords>SOP Template_CN</cp:keywords>
  <cp:lastModifiedBy>PAICS</cp:lastModifiedBy>
  <cp:lastPrinted>2015-12-17T09:29:00Z</cp:lastPrinted>
  <dcterms:modified xsi:type="dcterms:W3CDTF">2022-09-29T05:20:11Z</dcterms:modified>
  <dc:title>Standard Operating Procedure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DC2DFB3B8A194CDBB54A8B3B3854AE68</vt:lpwstr>
  </property>
</Properties>
</file>