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sz w:val="28"/>
          <w:szCs w:val="28"/>
        </w:rPr>
      </w:pPr>
      <w:r>
        <w:rPr>
          <w:rFonts w:hint="eastAsia" w:ascii="宋体" w:hAnsi="宋体" w:eastAsia="宋体" w:cs="宋体"/>
          <w:sz w:val="28"/>
          <w:szCs w:val="28"/>
        </w:rPr>
        <w:t xml:space="preserve">内审检查表                                                                                                    </w:t>
      </w:r>
    </w:p>
    <w:p>
      <w:pPr>
        <w:spacing w:beforeLines="50" w:line="360" w:lineRule="auto"/>
        <w:rPr>
          <w:rFonts w:hint="eastAsia" w:ascii="宋体" w:hAnsi="宋体" w:eastAsia="宋体" w:cs="宋体"/>
          <w:bCs/>
          <w:sz w:val="24"/>
          <w:lang w:val="en-US" w:eastAsia="zh-CN"/>
        </w:rPr>
      </w:pPr>
      <w:r>
        <w:rPr>
          <w:rFonts w:hint="eastAsia" w:ascii="宋体" w:hAnsi="宋体" w:eastAsia="宋体" w:cs="宋体"/>
          <w:sz w:val="28"/>
          <w:szCs w:val="28"/>
        </w:rPr>
        <w:t xml:space="preserve">                                                      </w:t>
      </w:r>
      <w:r>
        <w:rPr>
          <w:rFonts w:hint="eastAsia" w:ascii="宋体" w:hAnsi="宋体" w:eastAsia="宋体" w:cs="宋体"/>
          <w:bCs/>
          <w:sz w:val="24"/>
          <w:lang w:val="en-US" w:eastAsia="zh-CN"/>
        </w:rPr>
        <w:t>AY</w:t>
      </w:r>
      <w:r>
        <w:rPr>
          <w:rFonts w:hint="eastAsia" w:ascii="宋体" w:hAnsi="宋体" w:eastAsia="宋体" w:cs="宋体"/>
          <w:bCs/>
          <w:sz w:val="24"/>
        </w:rPr>
        <w:t>J/QR822-003</w:t>
      </w:r>
      <w:r>
        <w:rPr>
          <w:rFonts w:hint="eastAsia" w:ascii="宋体" w:hAnsi="宋体" w:eastAsia="宋体" w:cs="宋体"/>
          <w:sz w:val="28"/>
          <w:szCs w:val="28"/>
        </w:rPr>
        <w:t xml:space="preserve"> </w:t>
      </w:r>
      <w:r>
        <w:rPr>
          <w:rFonts w:hint="eastAsia" w:ascii="宋体" w:hAnsi="宋体" w:eastAsia="宋体" w:cs="宋体"/>
          <w:bCs/>
          <w:sz w:val="24"/>
        </w:rPr>
        <w:t xml:space="preserve"> A/</w:t>
      </w:r>
      <w:r>
        <w:rPr>
          <w:rFonts w:hint="eastAsia" w:ascii="宋体" w:hAnsi="宋体" w:eastAsia="宋体" w:cs="宋体"/>
          <w:bCs/>
          <w:sz w:val="24"/>
          <w:lang w:val="en-US" w:eastAsia="zh-CN"/>
        </w:rPr>
        <w:t>0</w:t>
      </w:r>
      <w:bookmarkStart w:id="0" w:name="_GoBack"/>
      <w:bookmarkEnd w:id="0"/>
    </w:p>
    <w:p>
      <w:pPr>
        <w:spacing w:beforeLines="50" w:line="360" w:lineRule="auto"/>
        <w:rPr>
          <w:rFonts w:ascii="宋体" w:hAnsi="宋体" w:eastAsia="宋体" w:cs="宋体"/>
          <w:bCs/>
          <w:sz w:val="24"/>
        </w:rPr>
      </w:pPr>
      <w:r>
        <w:rPr>
          <w:rFonts w:ascii="宋体" w:hAnsi="宋体" w:eastAsia="宋体" w:cs="宋体"/>
          <w:bCs/>
          <w:sz w:val="24"/>
        </w:rPr>
        <w:t>内审员：</w:t>
      </w:r>
      <w:r>
        <w:rPr>
          <w:rFonts w:hint="eastAsia" w:ascii="宋体" w:hAnsi="宋体" w:eastAsia="宋体" w:cs="宋体"/>
          <w:bCs/>
          <w:sz w:val="24"/>
        </w:rPr>
        <w:t xml:space="preserve">                                </w:t>
      </w:r>
    </w:p>
    <w:p>
      <w:pPr>
        <w:spacing w:beforeLines="50" w:line="360" w:lineRule="auto"/>
        <w:rPr>
          <w:rFonts w:ascii="宋体" w:hAnsi="宋体" w:eastAsia="宋体" w:cs="宋体"/>
          <w:bCs/>
          <w:sz w:val="24"/>
        </w:rPr>
      </w:pPr>
      <w:r>
        <w:rPr>
          <w:rFonts w:hint="eastAsia" w:ascii="宋体" w:hAnsi="宋体" w:eastAsia="宋体" w:cs="宋体"/>
          <w:bCs/>
          <w:sz w:val="24"/>
        </w:rPr>
        <w:t>审核时间：</w:t>
      </w:r>
    </w:p>
    <w:tbl>
      <w:tblPr>
        <w:tblStyle w:val="4"/>
        <w:tblW w:w="98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641"/>
        <w:gridCol w:w="1099"/>
        <w:gridCol w:w="4200"/>
        <w:gridCol w:w="2325"/>
        <w:gridCol w:w="1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54" w:hRule="atLeast"/>
          <w:tblHeader/>
          <w:jc w:val="center"/>
        </w:trPr>
        <w:tc>
          <w:tcPr>
            <w:tcW w:w="641" w:type="dxa"/>
            <w:vAlign w:val="center"/>
          </w:tcPr>
          <w:p>
            <w:pPr>
              <w:widowControl/>
              <w:adjustRightInd w:val="0"/>
              <w:snapToGrid w:val="0"/>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章节</w:t>
            </w:r>
          </w:p>
        </w:tc>
        <w:tc>
          <w:tcPr>
            <w:tcW w:w="1099" w:type="dxa"/>
            <w:tcMar>
              <w:left w:w="57" w:type="dxa"/>
              <w:right w:w="57" w:type="dxa"/>
            </w:tcMar>
            <w:vAlign w:val="center"/>
          </w:tcPr>
          <w:p>
            <w:pPr>
              <w:widowControl/>
              <w:adjustRightInd w:val="0"/>
              <w:snapToGrid w:val="0"/>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条款</w:t>
            </w:r>
          </w:p>
        </w:tc>
        <w:tc>
          <w:tcPr>
            <w:tcW w:w="4200" w:type="dxa"/>
            <w:tcMar>
              <w:left w:w="57" w:type="dxa"/>
              <w:right w:w="57" w:type="dxa"/>
            </w:tcMar>
            <w:vAlign w:val="center"/>
          </w:tcPr>
          <w:p>
            <w:pPr>
              <w:widowControl/>
              <w:adjustRightInd w:val="0"/>
              <w:snapToGrid w:val="0"/>
              <w:jc w:val="center"/>
              <w:rPr>
                <w:rFonts w:ascii="宋体" w:hAnsi="宋体" w:eastAsia="宋体" w:cs="宋体"/>
                <w:b/>
                <w:bCs/>
                <w:color w:val="000000"/>
                <w:kern w:val="0"/>
                <w:szCs w:val="21"/>
              </w:rPr>
            </w:pPr>
            <w:r>
              <w:rPr>
                <w:rFonts w:ascii="宋体" w:hAnsi="宋体" w:eastAsia="宋体" w:cs="宋体"/>
                <w:b/>
                <w:bCs/>
                <w:color w:val="000000"/>
                <w:kern w:val="0"/>
                <w:szCs w:val="21"/>
              </w:rPr>
              <w:t>审核要点</w:t>
            </w:r>
          </w:p>
        </w:tc>
        <w:tc>
          <w:tcPr>
            <w:tcW w:w="2325" w:type="dxa"/>
            <w:tcMar>
              <w:left w:w="57" w:type="dxa"/>
              <w:right w:w="57" w:type="dxa"/>
            </w:tcMar>
            <w:vAlign w:val="center"/>
          </w:tcPr>
          <w:p>
            <w:pPr>
              <w:widowControl/>
              <w:adjustRightInd w:val="0"/>
              <w:snapToGrid w:val="0"/>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检查记录</w:t>
            </w:r>
          </w:p>
        </w:tc>
        <w:tc>
          <w:tcPr>
            <w:tcW w:w="1634" w:type="dxa"/>
            <w:tcMar>
              <w:left w:w="57" w:type="dxa"/>
              <w:right w:w="57" w:type="dxa"/>
            </w:tcMar>
            <w:vAlign w:val="center"/>
          </w:tcPr>
          <w:p>
            <w:pPr>
              <w:widowControl/>
              <w:adjustRightInd w:val="0"/>
              <w:snapToGrid w:val="0"/>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检查结果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385" w:hRule="atLeast"/>
          <w:jc w:val="center"/>
        </w:trPr>
        <w:tc>
          <w:tcPr>
            <w:tcW w:w="641" w:type="dxa"/>
            <w:vMerge w:val="restart"/>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机</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构</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和</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人</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员</w:t>
            </w: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1.1.1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应当建立与医疗器械生产相适应的管理机构，具备组织机构图。</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查看提供的质量手册，是否包括企业的组织机构图，是否明确各部门的相互关系。</w:t>
            </w:r>
          </w:p>
        </w:tc>
        <w:tc>
          <w:tcPr>
            <w:tcW w:w="2325"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054" w:hRule="atLeast"/>
          <w:jc w:val="center"/>
        </w:trPr>
        <w:tc>
          <w:tcPr>
            <w:tcW w:w="641" w:type="dxa"/>
            <w:vMerge w:val="continue"/>
            <w:vAlign w:val="center"/>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*1.1.2</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应当明确各部门的职责和权限，明确质量管理职能。</w:t>
            </w:r>
          </w:p>
          <w:p>
            <w:pPr>
              <w:widowControl/>
              <w:adjustRightInd w:val="0"/>
              <w:snapToGrid w:val="0"/>
              <w:rPr>
                <w:rStyle w:val="7"/>
                <w:rFonts w:ascii="宋体" w:hAnsi="宋体" w:eastAsia="宋体" w:cs="宋体"/>
                <w:bCs/>
                <w:color w:val="000000"/>
                <w:szCs w:val="21"/>
              </w:rPr>
            </w:pPr>
            <w:r>
              <w:rPr>
                <w:rFonts w:hint="eastAsia" w:ascii="宋体" w:hAnsi="宋体" w:eastAsia="宋体" w:cs="宋体"/>
                <w:bCs/>
                <w:color w:val="000000"/>
                <w:kern w:val="0"/>
                <w:szCs w:val="21"/>
              </w:rPr>
              <w:t>查看企业的质量手册，程序文件或相关文件，是否对各部门的职责权限作出规定；质量管理部门应当能独立行使职能, 查看质量管理部门的文件，是否明确规定对产品质量的相关事宜负有决策的权利。</w:t>
            </w:r>
          </w:p>
        </w:tc>
        <w:tc>
          <w:tcPr>
            <w:tcW w:w="2325"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1.1.3</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生产管理部门和质量管理部门负责人不得互相兼任。</w:t>
            </w:r>
          </w:p>
          <w:p>
            <w:pPr>
              <w:widowControl/>
              <w:adjustRightInd w:val="0"/>
              <w:snapToGrid w:val="0"/>
              <w:rPr>
                <w:rStyle w:val="7"/>
                <w:rFonts w:ascii="宋体" w:hAnsi="宋体" w:eastAsia="宋体" w:cs="宋体"/>
                <w:bCs/>
                <w:color w:val="000000"/>
                <w:szCs w:val="21"/>
              </w:rPr>
            </w:pPr>
            <w:r>
              <w:rPr>
                <w:rFonts w:hint="eastAsia" w:ascii="宋体" w:hAnsi="宋体" w:eastAsia="宋体" w:cs="宋体"/>
                <w:bCs/>
                <w:color w:val="000000"/>
                <w:kern w:val="0"/>
                <w:szCs w:val="21"/>
              </w:rPr>
              <w:t>查看公司的任职文件或授权文件并对照相关生产、检验等履行职责的记录，核实是否与授权一致。</w:t>
            </w:r>
          </w:p>
        </w:tc>
        <w:tc>
          <w:tcPr>
            <w:tcW w:w="2325"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29"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1.2.1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企业负责人应当是医疗器械产品质量的主要责任人。</w:t>
            </w:r>
          </w:p>
        </w:tc>
        <w:tc>
          <w:tcPr>
            <w:tcW w:w="2325"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1.2.2</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企业负责人应当组织制定质量方针和质量目标。</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查看质量方针和质量目标的制定程序、批准人员。</w:t>
            </w:r>
          </w:p>
        </w:tc>
        <w:tc>
          <w:tcPr>
            <w:tcW w:w="2325"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1.2.3</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企业负责人应当确保质量管理体系有效运行所需的人力资源、基础设施和工作环境。</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1.2.4</w:t>
            </w:r>
          </w:p>
        </w:tc>
        <w:tc>
          <w:tcPr>
            <w:tcW w:w="4200" w:type="dxa"/>
            <w:tcMar>
              <w:left w:w="57" w:type="dxa"/>
              <w:right w:w="57" w:type="dxa"/>
            </w:tcMar>
            <w:vAlign w:val="center"/>
          </w:tcPr>
          <w:p>
            <w:pPr>
              <w:pStyle w:val="8"/>
              <w:ind w:firstLine="0" w:firstLineChars="0"/>
              <w:rPr>
                <w:rFonts w:ascii="宋体" w:hAnsi="宋体" w:eastAsia="宋体" w:cs="宋体"/>
                <w:bCs/>
                <w:color w:val="000000"/>
                <w:kern w:val="0"/>
                <w:szCs w:val="21"/>
              </w:rPr>
            </w:pPr>
            <w:r>
              <w:rPr>
                <w:rFonts w:hint="eastAsia" w:ascii="宋体" w:hAnsi="宋体" w:eastAsia="宋体" w:cs="宋体"/>
                <w:bCs/>
                <w:color w:val="000000"/>
                <w:kern w:val="0"/>
                <w:szCs w:val="21"/>
              </w:rPr>
              <w:t>企业负责人应当组织实施管理评审，定期对质量管理体系运行情况进行评估，并持续改进。</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查看管理评审文件和记录，核实企业负责人是否组织实施管理评审。</w:t>
            </w:r>
          </w:p>
        </w:tc>
        <w:tc>
          <w:tcPr>
            <w:tcW w:w="2325"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*1.2.5</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szCs w:val="21"/>
              </w:rPr>
              <w:t>企</w:t>
            </w:r>
            <w:r>
              <w:rPr>
                <w:rFonts w:hint="eastAsia" w:ascii="宋体" w:hAnsi="宋体" w:eastAsia="宋体" w:cs="宋体"/>
                <w:bCs/>
                <w:color w:val="000000"/>
                <w:kern w:val="0"/>
                <w:szCs w:val="21"/>
              </w:rPr>
              <w:t>业负责人应当确保企业按照法律、法规和规章的要求组织生产。</w:t>
            </w:r>
          </w:p>
        </w:tc>
        <w:tc>
          <w:tcPr>
            <w:tcW w:w="2325" w:type="dxa"/>
            <w:tcMar>
              <w:left w:w="57" w:type="dxa"/>
              <w:right w:w="57" w:type="dxa"/>
            </w:tcMar>
            <w:vAlign w:val="center"/>
          </w:tcPr>
          <w:p>
            <w:pPr>
              <w:widowControl/>
              <w:adjustRightInd w:val="0"/>
              <w:snapToGrid w:val="0"/>
              <w:rPr>
                <w:rFonts w:ascii="Calibri" w:hAnsi="Calibri" w:eastAsia="仿宋_GB2312"/>
                <w:color w:val="00000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1.3.1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企业负责人应当确定一名管理者代表。</w:t>
            </w:r>
          </w:p>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kern w:val="0"/>
                <w:szCs w:val="21"/>
              </w:rPr>
              <w:t xml:space="preserve">查看管理者代表的任命文件。 </w:t>
            </w:r>
          </w:p>
        </w:tc>
        <w:tc>
          <w:tcPr>
            <w:tcW w:w="2325"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*1.3.2</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管理者代表应当负责建立、实施并保持质量管理体系，报告质量管理体系的运行情况和改进需求，提高员工满足法规、规章和顾客要求的意识。</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查看是否对上述职责作出明确规定。查看管理者代表报告质量管理体系运行情况和改进的相关记录。</w:t>
            </w:r>
          </w:p>
        </w:tc>
        <w:tc>
          <w:tcPr>
            <w:tcW w:w="2325"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41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1.4.1</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技术、生产、质量管理部门负责人应当熟悉医疗器械法律法规，具有质量管理的实践经验，应当有能力对生产管理和质量管理中实际问题作出正确判断和处理。</w:t>
            </w:r>
          </w:p>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查看相关部门负责人的任职资格要求，是否对专业知识、工作技能、工作经历作出规定；查看考核评价记录</w:t>
            </w:r>
            <w:r>
              <w:rPr>
                <w:rFonts w:hint="eastAsia" w:ascii="宋体" w:hAnsi="宋体" w:eastAsia="宋体" w:cs="宋体"/>
                <w:bCs/>
                <w:color w:val="000000"/>
                <w:kern w:val="0"/>
                <w:szCs w:val="21"/>
              </w:rPr>
              <w:t>，</w:t>
            </w:r>
            <w:r>
              <w:rPr>
                <w:rFonts w:hint="eastAsia" w:ascii="宋体" w:hAnsi="宋体" w:eastAsia="宋体" w:cs="宋体"/>
                <w:bCs/>
                <w:color w:val="000000"/>
                <w:szCs w:val="21"/>
              </w:rPr>
              <w:t>现场询问，确定是否符合要求。</w:t>
            </w:r>
          </w:p>
        </w:tc>
        <w:tc>
          <w:tcPr>
            <w:tcW w:w="2325" w:type="dxa"/>
            <w:tcMar>
              <w:left w:w="57" w:type="dxa"/>
              <w:right w:w="57" w:type="dxa"/>
            </w:tcMar>
            <w:vAlign w:val="center"/>
          </w:tcPr>
          <w:p>
            <w:pPr>
              <w:widowControl/>
              <w:adjustRightInd w:val="0"/>
              <w:snapToGrid w:val="0"/>
              <w:rPr>
                <w:rFonts w:ascii="Calibri" w:hAnsi="Calibri" w:eastAsia="仿宋_GB2312"/>
                <w:b/>
                <w:color w:val="000000"/>
                <w:szCs w:val="21"/>
              </w:rPr>
            </w:pPr>
          </w:p>
        </w:tc>
        <w:tc>
          <w:tcPr>
            <w:tcW w:w="1634" w:type="dxa"/>
            <w:tcMar>
              <w:left w:w="57" w:type="dxa"/>
              <w:right w:w="57" w:type="dxa"/>
            </w:tcMar>
            <w:vAlign w:val="center"/>
          </w:tcPr>
          <w:p>
            <w:pPr>
              <w:widowControl/>
              <w:adjustRightInd w:val="0"/>
              <w:snapToGrid w:val="0"/>
              <w:rPr>
                <w:rFonts w:ascii="Calibri" w:hAnsi="Calibri"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075"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1.5.1</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应当配备与生产产品相适应的专业技术人员、管理人员和操作人员。</w:t>
            </w:r>
          </w:p>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查看相关人员的资格要求。</w:t>
            </w:r>
          </w:p>
        </w:tc>
        <w:tc>
          <w:tcPr>
            <w:tcW w:w="2325" w:type="dxa"/>
            <w:tcMar>
              <w:left w:w="57" w:type="dxa"/>
              <w:right w:w="57" w:type="dxa"/>
            </w:tcMar>
            <w:vAlign w:val="center"/>
          </w:tcPr>
          <w:p>
            <w:pPr>
              <w:widowControl/>
              <w:adjustRightInd w:val="0"/>
              <w:snapToGrid w:val="0"/>
              <w:rPr>
                <w:rFonts w:ascii="Calibri" w:hAnsi="Calibri" w:eastAsia="仿宋_GB2312"/>
                <w:b/>
                <w:color w:val="000000"/>
                <w:szCs w:val="21"/>
              </w:rPr>
            </w:pPr>
          </w:p>
        </w:tc>
        <w:tc>
          <w:tcPr>
            <w:tcW w:w="1634" w:type="dxa"/>
            <w:tcMar>
              <w:left w:w="57" w:type="dxa"/>
              <w:right w:w="57" w:type="dxa"/>
            </w:tcMar>
            <w:vAlign w:val="center"/>
          </w:tcPr>
          <w:p>
            <w:pPr>
              <w:widowControl/>
              <w:adjustRightInd w:val="0"/>
              <w:snapToGrid w:val="0"/>
              <w:rPr>
                <w:rFonts w:ascii="Calibri" w:hAnsi="Calibri"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358"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*1.5.2</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应当具有相应的质量检验机构或专职检验人员。</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查看组织机构图、部门职责要求、岗位人员任命等文件确认是否符合要求。</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372"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Style w:val="9"/>
                <w:rFonts w:ascii="宋体" w:hAnsi="宋体" w:eastAsia="宋体" w:cs="宋体"/>
                <w:bCs/>
                <w:color w:val="000000"/>
                <w:szCs w:val="21"/>
              </w:rPr>
            </w:pPr>
            <w:r>
              <w:rPr>
                <w:rFonts w:hint="eastAsia" w:ascii="宋体" w:hAnsi="宋体" w:eastAsia="宋体" w:cs="宋体"/>
                <w:bCs/>
                <w:color w:val="000000"/>
                <w:kern w:val="0"/>
                <w:szCs w:val="21"/>
              </w:rPr>
              <w:t>*1.6.1</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从事影响产品质量工作的人员，应当经过与其岗位要求相适应的培训，具有相关的理论知识和实际操作技能。</w:t>
            </w:r>
          </w:p>
          <w:p>
            <w:pPr>
              <w:widowControl/>
              <w:adjustRightInd w:val="0"/>
              <w:snapToGrid w:val="0"/>
              <w:rPr>
                <w:rFonts w:ascii="宋体" w:hAnsi="宋体" w:eastAsia="宋体" w:cs="宋体"/>
                <w:bCs/>
                <w:color w:val="000000"/>
                <w:szCs w:val="21"/>
              </w:rPr>
            </w:pPr>
            <w:r>
              <w:rPr>
                <w:rStyle w:val="7"/>
                <w:rFonts w:hint="eastAsia" w:ascii="宋体" w:hAnsi="宋体" w:eastAsia="宋体" w:cs="宋体"/>
                <w:bCs/>
                <w:i w:val="0"/>
                <w:color w:val="000000"/>
                <w:szCs w:val="21"/>
              </w:rPr>
              <w:t>应当确定影响医疗器械质量的岗位，规定这些岗位人员所必须具备的专业知识水平（包括学历要求）、工作技能、工作经验。查看培训内容、培训记录和考核记录，是否符合要求。</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1.7.1</w:t>
            </w:r>
          </w:p>
        </w:tc>
        <w:tc>
          <w:tcPr>
            <w:tcW w:w="4200" w:type="dxa"/>
            <w:tcMar>
              <w:left w:w="57" w:type="dxa"/>
              <w:right w:w="57" w:type="dxa"/>
            </w:tcMar>
            <w:vAlign w:val="center"/>
          </w:tcPr>
          <w:p>
            <w:pPr>
              <w:widowControl/>
              <w:adjustRightInd w:val="0"/>
              <w:snapToGrid w:val="0"/>
              <w:rPr>
                <w:rStyle w:val="7"/>
                <w:rFonts w:ascii="宋体" w:hAnsi="宋体" w:eastAsia="宋体" w:cs="宋体"/>
                <w:bCs/>
                <w:szCs w:val="21"/>
              </w:rPr>
            </w:pPr>
            <w:r>
              <w:rPr>
                <w:rFonts w:hint="eastAsia" w:ascii="宋体" w:hAnsi="宋体" w:eastAsia="宋体" w:cs="宋体"/>
                <w:bCs/>
                <w:color w:val="000000"/>
                <w:szCs w:val="21"/>
              </w:rPr>
              <w:t>应当对从事与产品质量有影响人员的健康进行管理，建立健康档案。</w:t>
            </w:r>
          </w:p>
        </w:tc>
        <w:tc>
          <w:tcPr>
            <w:tcW w:w="2325" w:type="dxa"/>
            <w:tcMar>
              <w:left w:w="57" w:type="dxa"/>
              <w:right w:w="57" w:type="dxa"/>
            </w:tcMar>
            <w:vAlign w:val="center"/>
          </w:tcPr>
          <w:p>
            <w:pPr>
              <w:widowControl/>
              <w:adjustRightInd w:val="0"/>
              <w:snapToGrid w:val="0"/>
              <w:rPr>
                <w:rFonts w:ascii="Calibri" w:hAnsi="Calibri" w:eastAsia="仿宋_GB2312"/>
                <w:color w:val="00000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restart"/>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厂</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房</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与</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设</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施</w:t>
            </w: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2.1.1</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厂房与设施应当符合产品的生产要求。</w:t>
            </w:r>
          </w:p>
        </w:tc>
        <w:tc>
          <w:tcPr>
            <w:tcW w:w="2325" w:type="dxa"/>
            <w:tcMar>
              <w:left w:w="57" w:type="dxa"/>
              <w:right w:w="57" w:type="dxa"/>
            </w:tcMar>
            <w:vAlign w:val="center"/>
          </w:tcPr>
          <w:p>
            <w:pPr>
              <w:widowControl/>
              <w:adjustRightInd w:val="0"/>
              <w:snapToGrid w:val="0"/>
              <w:rPr>
                <w:rFonts w:ascii="Calibri" w:hAnsi="Calibri" w:eastAsia="仿宋_GB2312"/>
                <w:color w:val="00000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2.1.2</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生产、行政和辅助区的总体布局应当合理，不得互相妨碍。</w:t>
            </w:r>
          </w:p>
        </w:tc>
        <w:tc>
          <w:tcPr>
            <w:tcW w:w="2325" w:type="dxa"/>
            <w:tcMar>
              <w:left w:w="57" w:type="dxa"/>
              <w:right w:w="57" w:type="dxa"/>
            </w:tcMar>
            <w:vAlign w:val="center"/>
          </w:tcPr>
          <w:p>
            <w:pPr>
              <w:widowControl/>
              <w:adjustRightInd w:val="0"/>
              <w:snapToGrid w:val="0"/>
              <w:rPr>
                <w:rFonts w:ascii="Calibri" w:hAnsi="Calibri" w:eastAsia="仿宋_GB2312"/>
                <w:color w:val="00000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996" w:hRule="atLeast"/>
          <w:jc w:val="center"/>
        </w:trPr>
        <w:tc>
          <w:tcPr>
            <w:tcW w:w="641" w:type="dxa"/>
            <w:vMerge w:val="continue"/>
          </w:tcPr>
          <w:p>
            <w:pPr>
              <w:adjustRightInd w:val="0"/>
              <w:snapToGrid w:val="0"/>
              <w:spacing w:line="360" w:lineRule="exact"/>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*2.2.1</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厂房与设施应当根据所生产产品的特性、工艺流程及相应的洁净级别要求进行合理设计、布局和使用。</w:t>
            </w:r>
          </w:p>
        </w:tc>
        <w:tc>
          <w:tcPr>
            <w:tcW w:w="2325" w:type="dxa"/>
            <w:tcMar>
              <w:left w:w="57" w:type="dxa"/>
              <w:right w:w="57" w:type="dxa"/>
            </w:tcMar>
            <w:vAlign w:val="center"/>
          </w:tcPr>
          <w:p>
            <w:pPr>
              <w:widowControl/>
              <w:adjustRightInd w:val="0"/>
              <w:snapToGrid w:val="0"/>
              <w:rPr>
                <w:rFonts w:ascii="Calibri" w:hAnsi="Calibri" w:eastAsia="仿宋_GB2312"/>
                <w:color w:val="00000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2.2.2</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生产环境应当整洁、符合产品质量需要及相关技术标准的要求。</w:t>
            </w:r>
          </w:p>
        </w:tc>
        <w:tc>
          <w:tcPr>
            <w:tcW w:w="2325" w:type="dxa"/>
            <w:tcMar>
              <w:left w:w="57" w:type="dxa"/>
              <w:right w:w="57" w:type="dxa"/>
            </w:tcMar>
            <w:vAlign w:val="center"/>
          </w:tcPr>
          <w:p>
            <w:pPr>
              <w:widowControl/>
              <w:adjustRightInd w:val="0"/>
              <w:snapToGrid w:val="0"/>
              <w:rPr>
                <w:rFonts w:ascii="Calibri" w:hAnsi="Calibri" w:eastAsia="仿宋_GB2312"/>
                <w:color w:val="00000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775" w:hRule="atLeast"/>
          <w:jc w:val="center"/>
        </w:trPr>
        <w:tc>
          <w:tcPr>
            <w:tcW w:w="641" w:type="dxa"/>
            <w:vMerge w:val="continue"/>
          </w:tcPr>
          <w:p>
            <w:pPr>
              <w:adjustRightInd w:val="0"/>
              <w:snapToGrid w:val="0"/>
              <w:spacing w:line="360" w:lineRule="exact"/>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2.2.3</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szCs w:val="21"/>
              </w:rPr>
              <w:t>产品有特殊要求的，应当确保厂房的外部环境不能对产品质量产生影响，必要时应当进行验证。</w:t>
            </w:r>
          </w:p>
        </w:tc>
        <w:tc>
          <w:tcPr>
            <w:tcW w:w="2325" w:type="dxa"/>
            <w:tcMar>
              <w:left w:w="57" w:type="dxa"/>
              <w:right w:w="57" w:type="dxa"/>
            </w:tcMar>
            <w:vAlign w:val="center"/>
          </w:tcPr>
          <w:p>
            <w:pPr>
              <w:widowControl/>
              <w:adjustRightInd w:val="0"/>
              <w:snapToGrid w:val="0"/>
              <w:rPr>
                <w:rFonts w:ascii="Calibri" w:hAnsi="Calibri" w:eastAsia="仿宋_GB2312"/>
                <w:color w:val="00000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vAlign w:val="center"/>
          </w:tcPr>
          <w:p>
            <w:pPr>
              <w:adjustRightInd w:val="0"/>
              <w:snapToGrid w:val="0"/>
              <w:spacing w:line="360" w:lineRule="exact"/>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2.3.1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szCs w:val="21"/>
              </w:rPr>
              <w:t>厂房应当确保生产和贮存产品质量以及相关设备性能不会直接或间接地受到影响。</w:t>
            </w:r>
          </w:p>
        </w:tc>
        <w:tc>
          <w:tcPr>
            <w:tcW w:w="2325" w:type="dxa"/>
            <w:tcMar>
              <w:left w:w="57" w:type="dxa"/>
              <w:right w:w="57" w:type="dxa"/>
            </w:tcMar>
            <w:vAlign w:val="center"/>
          </w:tcPr>
          <w:p>
            <w:pPr>
              <w:widowControl/>
              <w:adjustRightInd w:val="0"/>
              <w:snapToGrid w:val="0"/>
              <w:rPr>
                <w:rFonts w:ascii="Calibri" w:hAnsi="Calibri" w:eastAsia="仿宋_GB2312"/>
                <w:color w:val="00000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2.3.2</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szCs w:val="21"/>
              </w:rPr>
              <w:t>厂房应当有适当的照明、温度、湿度和通风控制条件。</w:t>
            </w:r>
          </w:p>
        </w:tc>
        <w:tc>
          <w:tcPr>
            <w:tcW w:w="2325" w:type="dxa"/>
            <w:tcMar>
              <w:left w:w="57" w:type="dxa"/>
              <w:right w:w="57" w:type="dxa"/>
            </w:tcMar>
            <w:vAlign w:val="center"/>
          </w:tcPr>
          <w:p>
            <w:pPr>
              <w:widowControl/>
              <w:adjustRightInd w:val="0"/>
              <w:snapToGrid w:val="0"/>
              <w:rPr>
                <w:rFonts w:ascii="Calibri" w:hAnsi="Calibri" w:eastAsia="仿宋_GB2312"/>
                <w:color w:val="00000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049" w:hRule="atLeast"/>
          <w:jc w:val="center"/>
        </w:trPr>
        <w:tc>
          <w:tcPr>
            <w:tcW w:w="641" w:type="dxa"/>
            <w:vMerge w:val="continue"/>
          </w:tcPr>
          <w:p>
            <w:pPr>
              <w:adjustRightInd w:val="0"/>
              <w:snapToGrid w:val="0"/>
              <w:spacing w:line="360" w:lineRule="exact"/>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2.4.1</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厂房与设施的设计和安装应当根据产品特性采取必要措施，有效防止昆虫或其他动物进入。</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现场查看是否配备了相关设施。</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711" w:hRule="atLeast"/>
          <w:jc w:val="center"/>
        </w:trPr>
        <w:tc>
          <w:tcPr>
            <w:tcW w:w="641" w:type="dxa"/>
            <w:vMerge w:val="continue"/>
          </w:tcPr>
          <w:p>
            <w:pPr>
              <w:adjustRightInd w:val="0"/>
              <w:snapToGrid w:val="0"/>
              <w:spacing w:line="360" w:lineRule="exact"/>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2.4.2</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对厂房与设施的维护和维修不应影响产品质量。</w:t>
            </w:r>
          </w:p>
        </w:tc>
        <w:tc>
          <w:tcPr>
            <w:tcW w:w="2325" w:type="dxa"/>
            <w:tcMar>
              <w:left w:w="57" w:type="dxa"/>
              <w:right w:w="57" w:type="dxa"/>
            </w:tcMar>
            <w:vAlign w:val="center"/>
          </w:tcPr>
          <w:p>
            <w:pPr>
              <w:widowControl/>
              <w:adjustRightInd w:val="0"/>
              <w:snapToGrid w:val="0"/>
              <w:rPr>
                <w:rFonts w:ascii="Calibri" w:hAnsi="Calibri" w:eastAsia="仿宋_GB2312"/>
                <w:color w:val="00000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95" w:hRule="atLeast"/>
          <w:jc w:val="center"/>
        </w:trPr>
        <w:tc>
          <w:tcPr>
            <w:tcW w:w="641" w:type="dxa"/>
            <w:vMerge w:val="continue"/>
            <w:vAlign w:val="center"/>
          </w:tcPr>
          <w:p>
            <w:pPr>
              <w:adjustRightInd w:val="0"/>
              <w:snapToGrid w:val="0"/>
              <w:spacing w:line="360" w:lineRule="exact"/>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2.5.1</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生产区应当有足够空间，并与产品生产规模、品种相适应。</w:t>
            </w:r>
          </w:p>
        </w:tc>
        <w:tc>
          <w:tcPr>
            <w:tcW w:w="2325" w:type="dxa"/>
            <w:tcMar>
              <w:left w:w="57" w:type="dxa"/>
              <w:right w:w="57" w:type="dxa"/>
            </w:tcMar>
            <w:vAlign w:val="center"/>
          </w:tcPr>
          <w:p>
            <w:pPr>
              <w:widowControl/>
              <w:adjustRightInd w:val="0"/>
              <w:snapToGrid w:val="0"/>
              <w:rPr>
                <w:rFonts w:ascii="Calibri" w:hAnsi="Calibri" w:eastAsia="仿宋_GB2312"/>
                <w:color w:val="00000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2.6.1</w:t>
            </w:r>
          </w:p>
        </w:tc>
        <w:tc>
          <w:tcPr>
            <w:tcW w:w="4200" w:type="dxa"/>
            <w:tcMar>
              <w:left w:w="57" w:type="dxa"/>
              <w:right w:w="57" w:type="dxa"/>
            </w:tcMar>
            <w:vAlign w:val="center"/>
          </w:tcPr>
          <w:p>
            <w:pPr>
              <w:widowControl/>
              <w:adjustRightInd w:val="0"/>
              <w:snapToGrid w:val="0"/>
              <w:rPr>
                <w:rStyle w:val="9"/>
                <w:rFonts w:ascii="宋体" w:hAnsi="宋体" w:eastAsia="宋体" w:cs="宋体"/>
                <w:bCs/>
                <w:i w:val="0"/>
                <w:color w:val="000000"/>
                <w:szCs w:val="21"/>
              </w:rPr>
            </w:pPr>
            <w:r>
              <w:rPr>
                <w:rFonts w:hint="eastAsia" w:ascii="宋体" w:hAnsi="宋体" w:eastAsia="宋体" w:cs="宋体"/>
                <w:bCs/>
                <w:color w:val="000000"/>
                <w:szCs w:val="21"/>
              </w:rPr>
              <w:t>仓储区应当能够满足原材料、包装材料、中间品、产品等贮存条件和要求。</w:t>
            </w:r>
          </w:p>
        </w:tc>
        <w:tc>
          <w:tcPr>
            <w:tcW w:w="2325" w:type="dxa"/>
            <w:tcMar>
              <w:left w:w="57" w:type="dxa"/>
              <w:right w:w="57" w:type="dxa"/>
            </w:tcMar>
            <w:vAlign w:val="center"/>
          </w:tcPr>
          <w:p>
            <w:pPr>
              <w:widowControl/>
              <w:adjustRightInd w:val="0"/>
              <w:snapToGrid w:val="0"/>
              <w:rPr>
                <w:rFonts w:ascii="Calibri" w:hAnsi="Calibri" w:eastAsia="仿宋_GB2312"/>
                <w:color w:val="00000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795"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2.6.2</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仓储区应当按照待验、合格、不合格、退货或召回等进行有序、分区存放各类材料和产品，便于检查和监控。</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现场查看是否设置了相关区域并进行了标识，对各类物料是否按规定区域存放，</w:t>
            </w:r>
            <w:r>
              <w:rPr>
                <w:rFonts w:hint="eastAsia" w:ascii="宋体" w:hAnsi="宋体" w:eastAsia="宋体" w:cs="宋体"/>
                <w:bCs/>
                <w:color w:val="000000"/>
                <w:szCs w:val="21"/>
              </w:rPr>
              <w:t>应当有各类物品的贮存记录。</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*2.7.1</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应当配备与产品生产规模、品种、检验要求相适应的检验场所和设施。</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对照产品生产工艺的要求和产品检验要求以及检验方法，核实企业是否具备相关检测条件。</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798" w:hRule="atLeast"/>
          <w:jc w:val="center"/>
        </w:trPr>
        <w:tc>
          <w:tcPr>
            <w:tcW w:w="641" w:type="dxa"/>
            <w:vMerge w:val="restart"/>
            <w:vAlign w:val="center"/>
          </w:tcPr>
          <w:p>
            <w:pPr>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设</w:t>
            </w:r>
          </w:p>
          <w:p>
            <w:pPr>
              <w:adjustRightInd w:val="0"/>
              <w:snapToGrid w:val="0"/>
              <w:spacing w:line="360" w:lineRule="exact"/>
              <w:jc w:val="center"/>
              <w:rPr>
                <w:rFonts w:ascii="宋体" w:hAnsi="宋体" w:eastAsia="宋体" w:cs="宋体"/>
                <w:bCs/>
                <w:color w:val="000000"/>
                <w:kern w:val="0"/>
                <w:szCs w:val="21"/>
              </w:rPr>
            </w:pPr>
          </w:p>
          <w:p>
            <w:pPr>
              <w:adjustRightInd w:val="0"/>
              <w:snapToGrid w:val="0"/>
              <w:spacing w:line="360" w:lineRule="exact"/>
              <w:jc w:val="center"/>
              <w:rPr>
                <w:rFonts w:ascii="宋体" w:hAnsi="宋体" w:eastAsia="宋体" w:cs="宋体"/>
                <w:bCs/>
                <w:color w:val="000000"/>
                <w:kern w:val="0"/>
                <w:szCs w:val="21"/>
              </w:rPr>
            </w:pPr>
          </w:p>
          <w:p>
            <w:pPr>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备</w:t>
            </w:r>
          </w:p>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*3.1.1</w:t>
            </w:r>
          </w:p>
        </w:tc>
        <w:tc>
          <w:tcPr>
            <w:tcW w:w="4200" w:type="dxa"/>
            <w:tcMar>
              <w:left w:w="57" w:type="dxa"/>
              <w:right w:w="57" w:type="dxa"/>
            </w:tcMar>
            <w:vAlign w:val="center"/>
          </w:tcPr>
          <w:p>
            <w:pPr>
              <w:adjustRightInd w:val="0"/>
              <w:snapToGrid w:val="0"/>
              <w:rPr>
                <w:rFonts w:ascii="宋体" w:hAnsi="宋体" w:eastAsia="宋体" w:cs="宋体"/>
                <w:bCs/>
                <w:color w:val="000000"/>
                <w:szCs w:val="21"/>
              </w:rPr>
            </w:pPr>
            <w:r>
              <w:rPr>
                <w:rFonts w:hint="eastAsia" w:ascii="宋体" w:hAnsi="宋体" w:eastAsia="宋体" w:cs="宋体"/>
                <w:bCs/>
                <w:color w:val="000000"/>
                <w:szCs w:val="21"/>
              </w:rPr>
              <w:t>应当配备与所生产产品和规模相匹配的生产设备、工艺装备，应当确保有效运行。</w:t>
            </w:r>
          </w:p>
          <w:p>
            <w:pPr>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对照生产工艺流程图，查看设备清单，所列设备是否满足生产需要；核查现场设备是否与设备清单相关内容一致；应当制定设备管理制度。</w:t>
            </w:r>
          </w:p>
        </w:tc>
        <w:tc>
          <w:tcPr>
            <w:tcW w:w="2325" w:type="dxa"/>
            <w:tcMar>
              <w:left w:w="57" w:type="dxa"/>
              <w:right w:w="57" w:type="dxa"/>
            </w:tcMar>
            <w:vAlign w:val="center"/>
          </w:tcPr>
          <w:p>
            <w:pPr>
              <w:adjustRightInd w:val="0"/>
              <w:snapToGrid w:val="0"/>
              <w:rPr>
                <w:rStyle w:val="7"/>
                <w:rFonts w:ascii="Calibri" w:eastAsia="仿宋_GB2312"/>
                <w:b/>
                <w:i w:val="0"/>
                <w:color w:val="000000"/>
              </w:rPr>
            </w:pPr>
          </w:p>
        </w:tc>
        <w:tc>
          <w:tcPr>
            <w:tcW w:w="1634" w:type="dxa"/>
            <w:tcMar>
              <w:left w:w="57" w:type="dxa"/>
              <w:right w:w="57" w:type="dxa"/>
            </w:tcMar>
            <w:vAlign w:val="center"/>
          </w:tcPr>
          <w:p>
            <w:pPr>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3.2.1</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生产设备的设计、选型、安装、维修和维护应当符合预定用途，便于操作、清洁和维护。</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查看生产设备验证记录，确认是否满足预定要求。现场查看生产设备是否便于操作、清洁和维护。</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69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3.2.2</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生产设备应当有明显的状态标识，防止非预期使用。</w:t>
            </w:r>
          </w:p>
          <w:p>
            <w:pPr>
              <w:widowControl/>
              <w:tabs>
                <w:tab w:val="left" w:pos="2860"/>
              </w:tabs>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现场查看生产设备标识。</w:t>
            </w:r>
            <w:r>
              <w:rPr>
                <w:rStyle w:val="7"/>
                <w:rFonts w:hint="eastAsia" w:ascii="宋体" w:hAnsi="宋体" w:eastAsia="宋体" w:cs="宋体"/>
                <w:bCs/>
                <w:i w:val="0"/>
                <w:color w:val="000000"/>
                <w:szCs w:val="21"/>
              </w:rPr>
              <w:tab/>
            </w:r>
          </w:p>
        </w:tc>
        <w:tc>
          <w:tcPr>
            <w:tcW w:w="2325" w:type="dxa"/>
            <w:tcMar>
              <w:left w:w="57" w:type="dxa"/>
              <w:right w:w="57" w:type="dxa"/>
            </w:tcMar>
            <w:vAlign w:val="center"/>
          </w:tcPr>
          <w:p>
            <w:pPr>
              <w:widowControl/>
              <w:tabs>
                <w:tab w:val="left" w:pos="2860"/>
              </w:tabs>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tabs>
                <w:tab w:val="left" w:pos="2860"/>
              </w:tabs>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721"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3.2.3</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szCs w:val="21"/>
              </w:rPr>
              <w:t>应当建立生产设备使用、清洁、维护和维修的操作规程，并保存相应的设备操作记录。</w:t>
            </w:r>
          </w:p>
        </w:tc>
        <w:tc>
          <w:tcPr>
            <w:tcW w:w="2325" w:type="dxa"/>
            <w:tcMar>
              <w:left w:w="57" w:type="dxa"/>
              <w:right w:w="57" w:type="dxa"/>
            </w:tcMar>
            <w:vAlign w:val="center"/>
          </w:tcPr>
          <w:p>
            <w:pPr>
              <w:widowControl/>
              <w:adjustRightInd w:val="0"/>
              <w:snapToGrid w:val="0"/>
              <w:rPr>
                <w:rFonts w:ascii="Calibri" w:hAnsi="Calibri" w:eastAsia="仿宋_GB2312"/>
                <w:color w:val="00000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828"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*3.3.1</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应当配备与产品检验要求相适应的检验仪器和设备，主要检验仪器和设备应当具有明确的操作规程。</w:t>
            </w:r>
          </w:p>
          <w:p>
            <w:pPr>
              <w:widowControl/>
              <w:adjustRightInd w:val="0"/>
              <w:snapToGrid w:val="0"/>
              <w:rPr>
                <w:rFonts w:ascii="宋体" w:hAnsi="宋体" w:eastAsia="宋体" w:cs="宋体"/>
                <w:bCs/>
                <w:color w:val="000000"/>
                <w:szCs w:val="21"/>
              </w:rPr>
            </w:pPr>
            <w:r>
              <w:rPr>
                <w:rStyle w:val="7"/>
                <w:rFonts w:hint="eastAsia" w:ascii="宋体" w:hAnsi="宋体" w:eastAsia="宋体" w:cs="宋体"/>
                <w:bCs/>
                <w:i w:val="0"/>
                <w:color w:val="000000"/>
                <w:szCs w:val="21"/>
              </w:rPr>
              <w:t>对照产品检验要求和检验方法，核实企业是否具备相关检测设备。主要检测设备是否制定了操作规程。</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981" w:hRule="atLeast"/>
          <w:jc w:val="center"/>
        </w:trPr>
        <w:tc>
          <w:tcPr>
            <w:tcW w:w="641" w:type="dxa"/>
            <w:vMerge w:val="continue"/>
            <w:vAlign w:val="center"/>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3.4.1</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szCs w:val="21"/>
              </w:rPr>
              <w:t>应当建立检验仪器和设备的使用记录，记录内容应当包括使用、校准、维护和维修等情况。</w:t>
            </w:r>
          </w:p>
        </w:tc>
        <w:tc>
          <w:tcPr>
            <w:tcW w:w="2325" w:type="dxa"/>
            <w:tcMar>
              <w:left w:w="57" w:type="dxa"/>
              <w:right w:w="57" w:type="dxa"/>
            </w:tcMar>
            <w:vAlign w:val="center"/>
          </w:tcPr>
          <w:p>
            <w:pPr>
              <w:widowControl/>
              <w:adjustRightInd w:val="0"/>
              <w:snapToGrid w:val="0"/>
              <w:rPr>
                <w:rFonts w:ascii="Calibri" w:hAnsi="Calibri" w:eastAsia="仿宋_GB2312"/>
                <w:color w:val="00000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570" w:hRule="atLeast"/>
          <w:jc w:val="center"/>
        </w:trPr>
        <w:tc>
          <w:tcPr>
            <w:tcW w:w="641" w:type="dxa"/>
            <w:vMerge w:val="continue"/>
            <w:vAlign w:val="center"/>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3.5.1</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应当配备适当的计量器具，计量器具的量程和精度应当满足使用要求，计量器具应当标明其校准有效期，保存相应记录。</w:t>
            </w:r>
          </w:p>
          <w:p>
            <w:pPr>
              <w:widowControl/>
              <w:adjustRightInd w:val="0"/>
              <w:snapToGrid w:val="0"/>
              <w:rPr>
                <w:rFonts w:ascii="宋体" w:hAnsi="宋体" w:eastAsia="宋体" w:cs="宋体"/>
                <w:bCs/>
                <w:color w:val="000000"/>
                <w:szCs w:val="21"/>
              </w:rPr>
            </w:pPr>
            <w:r>
              <w:rPr>
                <w:rStyle w:val="7"/>
                <w:rFonts w:hint="eastAsia" w:ascii="宋体" w:hAnsi="宋体" w:eastAsia="宋体" w:cs="宋体"/>
                <w:bCs/>
                <w:i w:val="0"/>
                <w:color w:val="000000"/>
                <w:szCs w:val="21"/>
              </w:rPr>
              <w:t>查看计量器具的校准记录，确定是否在有效期内使用。</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902" w:hRule="atLeast"/>
          <w:jc w:val="center"/>
        </w:trPr>
        <w:tc>
          <w:tcPr>
            <w:tcW w:w="641" w:type="dxa"/>
            <w:vMerge w:val="restart"/>
            <w:vAlign w:val="center"/>
          </w:tcPr>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文</w:t>
            </w:r>
          </w:p>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件</w:t>
            </w:r>
          </w:p>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管</w:t>
            </w:r>
          </w:p>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理</w:t>
            </w:r>
          </w:p>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*4.1.1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应当建立健全质量管理体系文件，包括质量方针和质量目标、质量手册、程序文件、技术文件和记录，以及法规要求的其他文件。</w:t>
            </w:r>
          </w:p>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质量方针应当在企业内部得到沟通和理解；应当在持续适宜性方面得到评审。质量目标应当与质量方针保持一致；应当根据总的质量目标，在相关职能和层次上进行分解，建立各职能和层次的质量目标；应当包括满足产品要求所需的内容；应当可测量、可评估；应当有具体的方法和程序来保障。</w:t>
            </w:r>
          </w:p>
        </w:tc>
        <w:tc>
          <w:tcPr>
            <w:tcW w:w="2325"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4.1.2</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质量手册应当对质量管理体系作出规定。</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查看企业的</w:t>
            </w:r>
            <w:r>
              <w:rPr>
                <w:rFonts w:hint="eastAsia" w:ascii="宋体" w:hAnsi="宋体" w:eastAsia="宋体" w:cs="宋体"/>
                <w:bCs/>
                <w:color w:val="000000"/>
                <w:kern w:val="0"/>
                <w:szCs w:val="21"/>
              </w:rPr>
              <w:t>质量手册，应当包括企业质量目标、组织机构及职责、质量体系的适用范围和要求。</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981" w:hRule="atLeast"/>
          <w:jc w:val="center"/>
        </w:trPr>
        <w:tc>
          <w:tcPr>
            <w:tcW w:w="641" w:type="dxa"/>
            <w:vMerge w:val="continue"/>
            <w:vAlign w:val="center"/>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4.1.3</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程序文件应当根据产品生产和质量管理过程中需要建立的各种工作程序而制定，包含本规范所规定的各项程序文件。</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725"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*4.1.4</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技术文件应当包括产品技术要求及相关标准、生产工艺规程、作业指导书、检验和试验操作规程、安装和服务操作规程等相关文件。</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4.2.1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应当建立文件控制程序，系统地设计、制定、审核、批准和发放质量管理体系文件。</w:t>
            </w:r>
          </w:p>
        </w:tc>
        <w:tc>
          <w:tcPr>
            <w:tcW w:w="2325"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vAlign w:val="center"/>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4.2.2</w:t>
            </w:r>
          </w:p>
        </w:tc>
        <w:tc>
          <w:tcPr>
            <w:tcW w:w="4200" w:type="dxa"/>
            <w:tcMar>
              <w:left w:w="57" w:type="dxa"/>
              <w:right w:w="57" w:type="dxa"/>
            </w:tcMar>
            <w:vAlign w:val="center"/>
          </w:tcPr>
          <w:p>
            <w:pPr>
              <w:adjustRightInd w:val="0"/>
              <w:snapToGrid w:val="0"/>
              <w:rPr>
                <w:rStyle w:val="7"/>
                <w:rFonts w:ascii="宋体" w:hAnsi="宋体" w:eastAsia="宋体" w:cs="宋体"/>
                <w:bCs/>
                <w:i w:val="0"/>
                <w:dstrike/>
                <w:color w:val="000000"/>
                <w:szCs w:val="21"/>
              </w:rPr>
            </w:pPr>
            <w:r>
              <w:rPr>
                <w:rFonts w:hint="eastAsia" w:ascii="宋体" w:hAnsi="宋体" w:eastAsia="宋体" w:cs="宋体"/>
                <w:bCs/>
                <w:color w:val="000000"/>
                <w:kern w:val="0"/>
                <w:szCs w:val="21"/>
              </w:rPr>
              <w:t>文件的起草、修订、审核、批准、替换或撤销、复制、保管和销毁等应当按照控制程序管理，并有相应的文件分发、撤销、复制和销毁记录。</w:t>
            </w:r>
          </w:p>
        </w:tc>
        <w:tc>
          <w:tcPr>
            <w:tcW w:w="2325" w:type="dxa"/>
            <w:tcMar>
              <w:left w:w="57" w:type="dxa"/>
              <w:right w:w="57" w:type="dxa"/>
            </w:tcMar>
            <w:vAlign w:val="center"/>
          </w:tcPr>
          <w:p>
            <w:pPr>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vAlign w:val="center"/>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Style w:val="9"/>
                <w:rFonts w:ascii="宋体" w:hAnsi="宋体" w:eastAsia="宋体" w:cs="宋体"/>
                <w:bCs/>
                <w:color w:val="000000"/>
                <w:szCs w:val="21"/>
                <w:u w:val="none"/>
              </w:rPr>
            </w:pPr>
            <w:r>
              <w:rPr>
                <w:rFonts w:hint="eastAsia" w:ascii="宋体" w:hAnsi="宋体" w:eastAsia="宋体" w:cs="宋体"/>
                <w:bCs/>
                <w:color w:val="000000"/>
                <w:kern w:val="0"/>
                <w:szCs w:val="21"/>
              </w:rPr>
              <w:t>4.</w:t>
            </w:r>
            <w:r>
              <w:rPr>
                <w:rFonts w:hint="eastAsia" w:ascii="宋体" w:hAnsi="宋体" w:eastAsia="宋体" w:cs="宋体"/>
                <w:bCs/>
                <w:iCs/>
                <w:color w:val="000000"/>
                <w:kern w:val="0"/>
                <w:szCs w:val="21"/>
              </w:rPr>
              <w:t>2.3</w:t>
            </w:r>
          </w:p>
        </w:tc>
        <w:tc>
          <w:tcPr>
            <w:tcW w:w="4200" w:type="dxa"/>
            <w:tcMar>
              <w:left w:w="57" w:type="dxa"/>
              <w:right w:w="57" w:type="dxa"/>
            </w:tcMar>
            <w:vAlign w:val="center"/>
          </w:tcPr>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文件更新或修订时应当按规定评审和批准，能够识别文件的更改和修订状态。</w:t>
            </w:r>
          </w:p>
          <w:p>
            <w:pPr>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查看相关记录确认文件的更新或修订是否经过评审和批准；其更改和修订状态是否能够得到识别。</w:t>
            </w:r>
          </w:p>
        </w:tc>
        <w:tc>
          <w:tcPr>
            <w:tcW w:w="2325" w:type="dxa"/>
            <w:tcMar>
              <w:left w:w="57" w:type="dxa"/>
              <w:right w:w="57" w:type="dxa"/>
            </w:tcMar>
            <w:vAlign w:val="center"/>
          </w:tcPr>
          <w:p>
            <w:pPr>
              <w:adjustRightInd w:val="0"/>
              <w:snapToGrid w:val="0"/>
              <w:rPr>
                <w:rStyle w:val="7"/>
                <w:rFonts w:ascii="Calibri" w:eastAsia="仿宋_GB2312"/>
                <w:b/>
                <w:i w:val="0"/>
                <w:color w:val="000000"/>
              </w:rPr>
            </w:pPr>
          </w:p>
        </w:tc>
        <w:tc>
          <w:tcPr>
            <w:tcW w:w="1634" w:type="dxa"/>
            <w:tcMar>
              <w:left w:w="57" w:type="dxa"/>
              <w:right w:w="57" w:type="dxa"/>
            </w:tcMar>
            <w:vAlign w:val="center"/>
          </w:tcPr>
          <w:p>
            <w:pPr>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386"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4.2.4</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分发和使用的文件应当为适宜的文本，已撤销或作废的文件应当进行标识，防止误用。</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到工作现场抽查现场使用的文件，确认是否是有效版本。作废文件是否明确标识。</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955"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4.3.1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应当确定作废的技术文件等必要的质量管理体系文件的保存期限，满足产品维修和产品质量责任追溯等需要。</w:t>
            </w:r>
          </w:p>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保存期限应当不少于企业所规定的医疗器械寿命期。</w:t>
            </w:r>
          </w:p>
        </w:tc>
        <w:tc>
          <w:tcPr>
            <w:tcW w:w="2325"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Style w:val="9"/>
                <w:rFonts w:ascii="宋体" w:hAnsi="宋体" w:eastAsia="宋体" w:cs="宋体"/>
                <w:bCs/>
                <w:color w:val="000000"/>
                <w:szCs w:val="21"/>
                <w:u w:val="none"/>
              </w:rPr>
            </w:pPr>
            <w:r>
              <w:rPr>
                <w:rFonts w:hint="eastAsia" w:ascii="宋体" w:hAnsi="宋体" w:eastAsia="宋体" w:cs="宋体"/>
                <w:bCs/>
                <w:color w:val="000000"/>
                <w:kern w:val="0"/>
                <w:szCs w:val="21"/>
              </w:rPr>
              <w:t>4.</w:t>
            </w:r>
            <w:r>
              <w:rPr>
                <w:rFonts w:hint="eastAsia" w:ascii="宋体" w:hAnsi="宋体" w:eastAsia="宋体" w:cs="宋体"/>
                <w:bCs/>
                <w:iCs/>
                <w:color w:val="000000"/>
                <w:kern w:val="0"/>
                <w:szCs w:val="21"/>
              </w:rPr>
              <w:t>4.1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应当建立记录控制程序，包括记录的标识、保管、检索、保存期限和处置要求等。</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4.4.2</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记录应当保证产品生产、质量控制等活动可追溯性。</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4.4.3</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记录应当清晰、完整，易于识别和检索，防止破损和丢失。</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771"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4.4.4</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记录不得随意涂改或销毁，更改记录应当签注姓名和日期，并使原有信息仍清晰可辨，必要时，应当说明更改的理由。</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4.4.5</w:t>
            </w:r>
          </w:p>
        </w:tc>
        <w:tc>
          <w:tcPr>
            <w:tcW w:w="4200" w:type="dxa"/>
            <w:tcMar>
              <w:left w:w="57" w:type="dxa"/>
              <w:right w:w="57" w:type="dxa"/>
            </w:tcMar>
            <w:vAlign w:val="center"/>
          </w:tcPr>
          <w:p>
            <w:pPr>
              <w:adjustRightInd w:val="0"/>
              <w:snapToGrid w:val="0"/>
              <w:rPr>
                <w:rFonts w:ascii="宋体" w:hAnsi="宋体" w:eastAsia="宋体" w:cs="宋体"/>
                <w:bCs/>
                <w:color w:val="000000"/>
                <w:szCs w:val="21"/>
              </w:rPr>
            </w:pPr>
            <w:r>
              <w:rPr>
                <w:rFonts w:hint="eastAsia" w:ascii="宋体" w:hAnsi="宋体" w:eastAsia="宋体" w:cs="宋体"/>
                <w:bCs/>
                <w:color w:val="000000"/>
                <w:kern w:val="0"/>
                <w:szCs w:val="21"/>
              </w:rPr>
              <w:t>记录的保存期限至少相当于生产企业所规定的医疗器械的寿命期，但从放行产品的日期起不少于2年，或符合相关法规要求，并可追溯。</w:t>
            </w:r>
          </w:p>
        </w:tc>
        <w:tc>
          <w:tcPr>
            <w:tcW w:w="2325" w:type="dxa"/>
            <w:tcMar>
              <w:left w:w="57" w:type="dxa"/>
              <w:right w:w="57" w:type="dxa"/>
            </w:tcMar>
            <w:vAlign w:val="center"/>
          </w:tcPr>
          <w:p>
            <w:pPr>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596" w:hRule="atLeast"/>
          <w:jc w:val="center"/>
        </w:trPr>
        <w:tc>
          <w:tcPr>
            <w:tcW w:w="641" w:type="dxa"/>
            <w:vMerge w:val="restart"/>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设</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计</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开</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发</w:t>
            </w: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5.1.1</w:t>
            </w:r>
          </w:p>
        </w:tc>
        <w:tc>
          <w:tcPr>
            <w:tcW w:w="4200" w:type="dxa"/>
            <w:tcMar>
              <w:left w:w="57" w:type="dxa"/>
              <w:right w:w="57" w:type="dxa"/>
            </w:tcMar>
            <w:vAlign w:val="center"/>
          </w:tcPr>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应当建立设计控制程序并形成文件，对医疗器械的设计和开发过程实施策划和控制。</w:t>
            </w:r>
          </w:p>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查看设计控制程序文件，应当清晰、可操作，能控制设计开发过程，至少包括以下内容：</w:t>
            </w:r>
          </w:p>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1.设计和开发的各个阶段的划分；</w:t>
            </w:r>
            <w:r>
              <w:rPr>
                <w:rFonts w:hint="eastAsia" w:ascii="宋体" w:hAnsi="宋体" w:eastAsia="宋体" w:cs="宋体"/>
                <w:bCs/>
                <w:color w:val="000000"/>
                <w:kern w:val="0"/>
                <w:szCs w:val="21"/>
              </w:rPr>
              <w:br w:type="textWrapping"/>
            </w:r>
            <w:r>
              <w:rPr>
                <w:rFonts w:hint="eastAsia" w:ascii="宋体" w:hAnsi="宋体" w:eastAsia="宋体" w:cs="宋体"/>
                <w:bCs/>
                <w:color w:val="000000"/>
                <w:kern w:val="0"/>
                <w:szCs w:val="21"/>
              </w:rPr>
              <w:t>2.适合于每个设计和开发阶段的评审、验证、确认和设计转换活动;</w:t>
            </w:r>
            <w:r>
              <w:rPr>
                <w:rFonts w:hint="eastAsia" w:ascii="宋体" w:hAnsi="宋体" w:eastAsia="宋体" w:cs="宋体"/>
                <w:bCs/>
                <w:color w:val="000000"/>
                <w:kern w:val="0"/>
                <w:szCs w:val="21"/>
              </w:rPr>
              <w:br w:type="textWrapping"/>
            </w:r>
            <w:r>
              <w:rPr>
                <w:rFonts w:hint="eastAsia" w:ascii="宋体" w:hAnsi="宋体" w:eastAsia="宋体" w:cs="宋体"/>
                <w:bCs/>
                <w:color w:val="000000"/>
                <w:kern w:val="0"/>
                <w:szCs w:val="21"/>
              </w:rPr>
              <w:t>3.设计和开发各阶段人员和部门的职责、权限和沟通；</w:t>
            </w:r>
            <w:r>
              <w:rPr>
                <w:rFonts w:hint="eastAsia" w:ascii="宋体" w:hAnsi="宋体" w:eastAsia="宋体" w:cs="宋体"/>
                <w:bCs/>
                <w:color w:val="000000"/>
                <w:kern w:val="0"/>
                <w:szCs w:val="21"/>
              </w:rPr>
              <w:br w:type="textWrapping"/>
            </w:r>
            <w:r>
              <w:rPr>
                <w:rFonts w:hint="eastAsia" w:ascii="宋体" w:hAnsi="宋体" w:eastAsia="宋体" w:cs="宋体"/>
                <w:bCs/>
                <w:color w:val="000000"/>
                <w:kern w:val="0"/>
                <w:szCs w:val="21"/>
              </w:rPr>
              <w:t>4.风险管理要求。</w:t>
            </w:r>
          </w:p>
        </w:tc>
        <w:tc>
          <w:tcPr>
            <w:tcW w:w="2325" w:type="dxa"/>
            <w:tcMar>
              <w:left w:w="57" w:type="dxa"/>
              <w:right w:w="57" w:type="dxa"/>
            </w:tcMar>
            <w:vAlign w:val="center"/>
          </w:tcPr>
          <w:p>
            <w:pPr>
              <w:adjustRightInd w:val="0"/>
              <w:snapToGrid w:val="0"/>
              <w:rPr>
                <w:rFonts w:ascii="Calibri" w:hAnsi="Calibri" w:eastAsia="仿宋_GB2312"/>
                <w:b/>
                <w:color w:val="000000"/>
                <w:kern w:val="0"/>
                <w:szCs w:val="21"/>
              </w:rPr>
            </w:pPr>
          </w:p>
        </w:tc>
        <w:tc>
          <w:tcPr>
            <w:tcW w:w="1634" w:type="dxa"/>
            <w:tcMar>
              <w:left w:w="57" w:type="dxa"/>
              <w:right w:w="57" w:type="dxa"/>
            </w:tcMar>
            <w:vAlign w:val="center"/>
          </w:tcPr>
          <w:p>
            <w:pPr>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811"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5.2.1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在进行设计和开发策划时，应当确定设计和开发的阶段及对各阶段的评审、验证、确认和设计转换等活动，应当识别和确定各个部门设计和开发的活动和接口，明确职责和分工。</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查看设计和开发策划资料，应当根据产品的特点，对设计开发活动进行策划，并将策划结果形成文件。至少包括以下内容：</w:t>
            </w:r>
            <w:r>
              <w:rPr>
                <w:rFonts w:hint="eastAsia" w:ascii="宋体" w:hAnsi="宋体" w:eastAsia="宋体" w:cs="宋体"/>
                <w:bCs/>
                <w:color w:val="000000"/>
                <w:kern w:val="0"/>
                <w:szCs w:val="21"/>
              </w:rPr>
              <w:br w:type="textWrapping"/>
            </w:r>
            <w:r>
              <w:rPr>
                <w:rFonts w:hint="eastAsia" w:ascii="宋体" w:hAnsi="宋体" w:eastAsia="宋体" w:cs="宋体"/>
                <w:bCs/>
                <w:color w:val="000000"/>
                <w:kern w:val="0"/>
                <w:szCs w:val="21"/>
              </w:rPr>
              <w:t>1.设计和开发项目的目标和意义的描述，技术指标分析；</w:t>
            </w:r>
            <w:r>
              <w:rPr>
                <w:rFonts w:hint="eastAsia" w:ascii="宋体" w:hAnsi="宋体" w:eastAsia="宋体" w:cs="宋体"/>
                <w:bCs/>
                <w:color w:val="000000"/>
                <w:kern w:val="0"/>
                <w:szCs w:val="21"/>
              </w:rPr>
              <w:br w:type="textWrapping"/>
            </w:r>
            <w:r>
              <w:rPr>
                <w:rFonts w:hint="eastAsia" w:ascii="宋体" w:hAnsi="宋体" w:eastAsia="宋体" w:cs="宋体"/>
                <w:bCs/>
                <w:color w:val="000000"/>
                <w:kern w:val="0"/>
                <w:szCs w:val="21"/>
              </w:rPr>
              <w:t>2.确定了设计和开发各阶段，以及适合于每个设计和开发阶段的评审、验证、确认和设计转换活动；</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3．应当识别和确定各个部门设计和开发的活动和接口，明确各阶段的人员或组织的职责、评审人员的组成，以及各阶段预期的输出结果；</w:t>
            </w:r>
            <w:r>
              <w:rPr>
                <w:rFonts w:hint="eastAsia" w:ascii="宋体" w:hAnsi="宋体" w:eastAsia="宋体" w:cs="宋体"/>
                <w:bCs/>
                <w:color w:val="000000"/>
                <w:kern w:val="0"/>
                <w:szCs w:val="21"/>
              </w:rPr>
              <w:br w:type="textWrapping"/>
            </w:r>
            <w:r>
              <w:rPr>
                <w:rFonts w:hint="eastAsia" w:ascii="宋体" w:hAnsi="宋体" w:eastAsia="宋体" w:cs="宋体"/>
                <w:bCs/>
                <w:color w:val="000000"/>
                <w:kern w:val="0"/>
                <w:szCs w:val="21"/>
              </w:rPr>
              <w:t>4.主要任务和阶段性任务的策划安排与整个项目的一致；</w:t>
            </w:r>
            <w:r>
              <w:rPr>
                <w:rFonts w:hint="eastAsia" w:ascii="宋体" w:hAnsi="宋体" w:eastAsia="宋体" w:cs="宋体"/>
                <w:bCs/>
                <w:color w:val="000000"/>
                <w:kern w:val="0"/>
                <w:szCs w:val="21"/>
              </w:rPr>
              <w:br w:type="textWrapping"/>
            </w:r>
            <w:r>
              <w:rPr>
                <w:rFonts w:hint="eastAsia" w:ascii="宋体" w:hAnsi="宋体" w:eastAsia="宋体" w:cs="宋体"/>
                <w:bCs/>
                <w:color w:val="000000"/>
                <w:kern w:val="0"/>
                <w:szCs w:val="21"/>
              </w:rPr>
              <w:t>5.确定产品技术要求的制定、验证、确认和生产活动所需的测量装置；</w:t>
            </w:r>
            <w:r>
              <w:rPr>
                <w:rFonts w:hint="eastAsia" w:ascii="宋体" w:hAnsi="宋体" w:eastAsia="宋体" w:cs="宋体"/>
                <w:bCs/>
                <w:color w:val="000000"/>
                <w:kern w:val="0"/>
                <w:szCs w:val="21"/>
              </w:rPr>
              <w:br w:type="textWrapping"/>
            </w:r>
            <w:r>
              <w:rPr>
                <w:rFonts w:hint="eastAsia" w:ascii="宋体" w:hAnsi="宋体" w:eastAsia="宋体" w:cs="宋体"/>
                <w:bCs/>
                <w:color w:val="000000"/>
                <w:kern w:val="0"/>
                <w:szCs w:val="21"/>
              </w:rPr>
              <w:t>6.风险管理活动。</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应当按照策划实施设计和开发。当偏离计划而需要修改计划时，应当对计划重新评审和批准。</w:t>
            </w:r>
          </w:p>
        </w:tc>
        <w:tc>
          <w:tcPr>
            <w:tcW w:w="2325"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5.3.1</w:t>
            </w:r>
          </w:p>
        </w:tc>
        <w:tc>
          <w:tcPr>
            <w:tcW w:w="4200" w:type="dxa"/>
            <w:tcMar>
              <w:left w:w="57" w:type="dxa"/>
              <w:right w:w="57" w:type="dxa"/>
            </w:tcMar>
            <w:vAlign w:val="center"/>
          </w:tcPr>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设计和开发输入应当包括预期用途规定的功能、性能和安全要求、法规要求、风险管理控制措施和其他要求。</w:t>
            </w:r>
          </w:p>
        </w:tc>
        <w:tc>
          <w:tcPr>
            <w:tcW w:w="2325" w:type="dxa"/>
            <w:tcMar>
              <w:left w:w="57" w:type="dxa"/>
              <w:right w:w="57" w:type="dxa"/>
            </w:tcMar>
            <w:vAlign w:val="center"/>
          </w:tcPr>
          <w:p>
            <w:pPr>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5.3.2</w:t>
            </w:r>
          </w:p>
        </w:tc>
        <w:tc>
          <w:tcPr>
            <w:tcW w:w="4200" w:type="dxa"/>
            <w:tcMar>
              <w:left w:w="57" w:type="dxa"/>
              <w:right w:w="57" w:type="dxa"/>
            </w:tcMar>
            <w:vAlign w:val="center"/>
          </w:tcPr>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应当对设计和开发输入进行评审并得到批准，保持相关记录。</w:t>
            </w:r>
          </w:p>
        </w:tc>
        <w:tc>
          <w:tcPr>
            <w:tcW w:w="2325" w:type="dxa"/>
            <w:tcMar>
              <w:left w:w="57" w:type="dxa"/>
              <w:right w:w="57" w:type="dxa"/>
            </w:tcMar>
            <w:vAlign w:val="center"/>
          </w:tcPr>
          <w:p>
            <w:pPr>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*5.4.1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设计和开发输出应当满足输入要求，包括采购、生产和服务所需的相关信息、产品技术要求等。</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查看设计和开发输出资料，至少符合以下要求：</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1.采购信息，如原材料、包装材料、组件和部件技术要求；</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2.生产和服务所需的信息，如产品图纸（包括零部件图纸）、工艺配方、作业指导书、环境要求等；</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3.产品技术要求；</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4.产品检验规程或指导书；</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5.规定产品的安全和正常使用所必须的产品特性，如产品使用说明书、包装和标签要求等。产品使用说明书是否与注册申报和批准的一致；</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6.标识和可追溯性要求；</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7.提交给注册审批部门的文件，如研究资料、产品技术要求、注册检验报告、临床评价资料（如有）、医疗器械安全有效基本要求清单等；</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8.样机或样品；</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9.生物学评价结果和记录，包括材料的主要性能要求。</w:t>
            </w:r>
          </w:p>
        </w:tc>
        <w:tc>
          <w:tcPr>
            <w:tcW w:w="2325"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761"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5.4.2</w:t>
            </w:r>
          </w:p>
        </w:tc>
        <w:tc>
          <w:tcPr>
            <w:tcW w:w="4200" w:type="dxa"/>
            <w:tcMar>
              <w:left w:w="57" w:type="dxa"/>
              <w:right w:w="57" w:type="dxa"/>
            </w:tcMar>
            <w:vAlign w:val="center"/>
          </w:tcPr>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设计和开发输出应当得到批准，保持相关记录。</w:t>
            </w:r>
          </w:p>
        </w:tc>
        <w:tc>
          <w:tcPr>
            <w:tcW w:w="2325" w:type="dxa"/>
            <w:tcMar>
              <w:left w:w="57" w:type="dxa"/>
              <w:right w:w="57" w:type="dxa"/>
            </w:tcMar>
            <w:vAlign w:val="center"/>
          </w:tcPr>
          <w:p>
            <w:pPr>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5.5.1</w:t>
            </w:r>
          </w:p>
        </w:tc>
        <w:tc>
          <w:tcPr>
            <w:tcW w:w="4200" w:type="dxa"/>
            <w:tcMar>
              <w:left w:w="57" w:type="dxa"/>
              <w:right w:w="57" w:type="dxa"/>
            </w:tcMa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应当在设计和开发过程中开展设计和开发到生产的转换活动，以使设计和开发的输出在成为最终产品规范前得以验证，确保设计和开发输出适用于生产。</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查看相关文件，至少符合以下要求：</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1.应当在设计和开发过程中开展设计转换活动以解决可生产性、部件及材料的可获得性、所需的生产设备、操作人员的培训等；</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2.设计转换活动应当将产品的每一技术要求正确转化成与产品实现相关的具体过程或程序；</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3.设计转换活动的记录应当表明设计和开发输出在成为最终产品规范前得到验证，并保留验证记录，以确保设计和开发的输出适于生产；</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4. 应当对特殊过程的转换进行确认，确保其结果适用于生产，并保留确认记录。</w:t>
            </w:r>
          </w:p>
        </w:tc>
        <w:tc>
          <w:tcPr>
            <w:tcW w:w="2325" w:type="dxa"/>
            <w:tcMar>
              <w:left w:w="57" w:type="dxa"/>
              <w:right w:w="57" w:type="dxa"/>
            </w:tcMar>
          </w:tcPr>
          <w:p>
            <w:pPr>
              <w:widowControl/>
              <w:adjustRightInd w:val="0"/>
              <w:snapToGrid w:val="0"/>
              <w:rPr>
                <w:rFonts w:ascii="Calibri" w:hAnsi="Calibri" w:eastAsia="仿宋_GB2312"/>
                <w:b/>
                <w:color w:val="000000"/>
                <w:kern w:val="0"/>
                <w:szCs w:val="21"/>
              </w:rPr>
            </w:pPr>
          </w:p>
        </w:tc>
        <w:tc>
          <w:tcPr>
            <w:tcW w:w="1634" w:type="dxa"/>
            <w:tcMar>
              <w:left w:w="57" w:type="dxa"/>
              <w:right w:w="57" w:type="dxa"/>
            </w:tcMar>
          </w:tcPr>
          <w:p>
            <w:pPr>
              <w:widowControl/>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829"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5.6.1</w:t>
            </w:r>
          </w:p>
        </w:tc>
        <w:tc>
          <w:tcPr>
            <w:tcW w:w="4200" w:type="dxa"/>
            <w:tcMar>
              <w:left w:w="57" w:type="dxa"/>
              <w:right w:w="57" w:type="dxa"/>
            </w:tcMar>
            <w:vAlign w:val="center"/>
          </w:tcPr>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应当在设计和开发的适宜阶段安排评审，保持评审结果及任何必要措施的记录。</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查看相关文件和记录，至少符合以下要求：</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1.应当按设计开发策划的结果，在适宜的阶段进行设计和开发评审；</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2.应当保持设计和开发评审记录，包括评审结果和评审所采取必要措施的记录。</w:t>
            </w:r>
          </w:p>
        </w:tc>
        <w:tc>
          <w:tcPr>
            <w:tcW w:w="2325"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492"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5.7.1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应当对设计和开发进行验证，以确保设计和开发输出满足输入的要求，并保持验证结果和任何必要措施的记录。</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查看相关文件和记录，至少符合以下要求：</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1.应当结合策划的结果，在适宜的阶段进行设计和开发验证，确保设计开发输出满足输入的要求；</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2.应当保持设计和开发验证记录、验证结果和任何必要措施的记录；</w:t>
            </w:r>
          </w:p>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3.若设计和开发验证采用的是可供选择的计算方法或经证实的设计进行比较的方法，应当评审所用的方法的适宜性，确认方法是否科学和有效。</w:t>
            </w:r>
          </w:p>
        </w:tc>
        <w:tc>
          <w:tcPr>
            <w:tcW w:w="2325"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061"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5.8.1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应当对设计和开发进行确认，以确保产品满足规定的使用要求或者预期用途的要求，并保持确认结果和任何必要措施的记录。</w:t>
            </w:r>
          </w:p>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查看相关文件和记录，至少符合以下要求：</w:t>
            </w:r>
          </w:p>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1.应当在适宜阶段进行设计和开发确认，确保产品满足规定的使用要求或预期用途的要求；</w:t>
            </w:r>
          </w:p>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2.设计和开发确认活动应当在产品交付和实施之前进行；</w:t>
            </w:r>
          </w:p>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3.应当保持设计和开发确认记录，包括临床评价或临床试验的记录，保持确认结果和任何必要措施的记录。</w:t>
            </w:r>
          </w:p>
        </w:tc>
        <w:tc>
          <w:tcPr>
            <w:tcW w:w="2325" w:type="dxa"/>
            <w:tcMar>
              <w:left w:w="57" w:type="dxa"/>
              <w:right w:w="57" w:type="dxa"/>
            </w:tcMar>
            <w:vAlign w:val="center"/>
          </w:tcPr>
          <w:p>
            <w:pPr>
              <w:adjustRightInd w:val="0"/>
              <w:snapToGrid w:val="0"/>
              <w:rPr>
                <w:rFonts w:ascii="Calibri" w:hAnsi="Calibri" w:eastAsia="仿宋_GB2312"/>
                <w:b/>
                <w:color w:val="000000"/>
                <w:kern w:val="0"/>
                <w:szCs w:val="21"/>
              </w:rPr>
            </w:pPr>
          </w:p>
        </w:tc>
        <w:tc>
          <w:tcPr>
            <w:tcW w:w="1634" w:type="dxa"/>
            <w:tcMar>
              <w:left w:w="57" w:type="dxa"/>
              <w:right w:w="57" w:type="dxa"/>
            </w:tcMar>
            <w:vAlign w:val="center"/>
          </w:tcPr>
          <w:p>
            <w:pPr>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71"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5.9.1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确认可采用临床评价或者性能评价。进行临床试验时应当符合医疗器械临床试验法规的要求。</w:t>
            </w:r>
          </w:p>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查看临床评价报告及其支持材料。若开展临床试验的，其临床试验应当符合法规要求并提供相应的证明材料。对于需要进行临床评价或性能评价的医疗器械，应当能够提供评价报告和（或）材料。</w:t>
            </w:r>
          </w:p>
        </w:tc>
        <w:tc>
          <w:tcPr>
            <w:tcW w:w="2325" w:type="dxa"/>
            <w:tcMar>
              <w:left w:w="57" w:type="dxa"/>
              <w:right w:w="57" w:type="dxa"/>
            </w:tcMar>
            <w:vAlign w:val="center"/>
          </w:tcPr>
          <w:p>
            <w:pPr>
              <w:adjustRightInd w:val="0"/>
              <w:snapToGrid w:val="0"/>
              <w:rPr>
                <w:rFonts w:ascii="Calibri" w:eastAsia="仿宋_GB2312"/>
                <w:b/>
                <w:color w:val="000000"/>
                <w:kern w:val="0"/>
                <w:szCs w:val="21"/>
              </w:rPr>
            </w:pPr>
          </w:p>
        </w:tc>
        <w:tc>
          <w:tcPr>
            <w:tcW w:w="1634" w:type="dxa"/>
            <w:tcMar>
              <w:left w:w="57" w:type="dxa"/>
              <w:right w:w="57" w:type="dxa"/>
            </w:tcMar>
            <w:vAlign w:val="center"/>
          </w:tcPr>
          <w:p>
            <w:pPr>
              <w:adjustRightInd w:val="0"/>
              <w:snapToGrid w:val="0"/>
              <w:rPr>
                <w:rFonts w:asci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79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5.10.1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应当对设计和开发的更改进行识别并保持记录。</w:t>
            </w:r>
          </w:p>
        </w:tc>
        <w:tc>
          <w:tcPr>
            <w:tcW w:w="2325"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08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5.</w:t>
            </w:r>
            <w:r>
              <w:rPr>
                <w:rFonts w:hint="eastAsia" w:ascii="宋体" w:hAnsi="宋体" w:eastAsia="宋体" w:cs="宋体"/>
                <w:bCs/>
                <w:color w:val="000000"/>
                <w:szCs w:val="21"/>
              </w:rPr>
              <w:t>10.2</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必要时，应当对设计和开发更改进行评审、验证和确认，并在实施前得到批准。</w:t>
            </w:r>
          </w:p>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查看设计和开发更改的评审记录，至少符合以下要求：</w:t>
            </w:r>
          </w:p>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1.应当包括更改对产品组成部分和已交付产品的影响；</w:t>
            </w:r>
          </w:p>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2.设计和开发更改的实施应符合医疗器械产品注册的有关规定；</w:t>
            </w:r>
          </w:p>
          <w:p>
            <w:pPr>
              <w:pStyle w:val="8"/>
              <w:widowControl/>
              <w:adjustRightInd w:val="0"/>
              <w:snapToGrid w:val="0"/>
              <w:ind w:firstLine="0" w:firstLineChars="0"/>
              <w:rPr>
                <w:rFonts w:ascii="宋体" w:hAnsi="宋体" w:eastAsia="宋体" w:cs="宋体"/>
                <w:bCs/>
                <w:color w:val="000000"/>
                <w:kern w:val="0"/>
                <w:szCs w:val="21"/>
              </w:rPr>
            </w:pPr>
            <w:r>
              <w:rPr>
                <w:rFonts w:hint="eastAsia" w:ascii="宋体" w:hAnsi="宋体" w:eastAsia="宋体" w:cs="宋体"/>
                <w:bCs/>
                <w:color w:val="000000"/>
                <w:kern w:val="0"/>
                <w:szCs w:val="21"/>
              </w:rPr>
              <w:t>3.设计更改的内容和结果涉及到改变医疗器械产品注册证（备案凭证）所载明的内容时，企业应当进行风险分析，并按照相关法规的规定，申请变更注册（备案），以满足法规的要求。</w:t>
            </w:r>
          </w:p>
        </w:tc>
        <w:tc>
          <w:tcPr>
            <w:tcW w:w="2325" w:type="dxa"/>
            <w:tcMar>
              <w:left w:w="57" w:type="dxa"/>
              <w:right w:w="57" w:type="dxa"/>
            </w:tcMar>
            <w:vAlign w:val="center"/>
          </w:tcPr>
          <w:p>
            <w:pPr>
              <w:pStyle w:val="8"/>
              <w:widowControl/>
              <w:adjustRightInd w:val="0"/>
              <w:snapToGrid w:val="0"/>
              <w:ind w:firstLine="0" w:firstLineChars="0"/>
              <w:rPr>
                <w:rFonts w:ascii="Calibri" w:hAnsi="Calibri" w:eastAsia="仿宋_GB2312"/>
                <w:b/>
                <w:color w:val="000000"/>
                <w:kern w:val="0"/>
                <w:szCs w:val="21"/>
              </w:rPr>
            </w:pPr>
          </w:p>
        </w:tc>
        <w:tc>
          <w:tcPr>
            <w:tcW w:w="1634" w:type="dxa"/>
            <w:tcMar>
              <w:left w:w="57" w:type="dxa"/>
              <w:right w:w="57" w:type="dxa"/>
            </w:tcMar>
            <w:vAlign w:val="center"/>
          </w:tcPr>
          <w:p>
            <w:pPr>
              <w:pStyle w:val="8"/>
              <w:widowControl/>
              <w:adjustRightInd w:val="0"/>
              <w:snapToGrid w:val="0"/>
              <w:ind w:firstLine="0" w:firstLineChars="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02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*5.10.3</w:t>
            </w:r>
          </w:p>
        </w:tc>
        <w:tc>
          <w:tcPr>
            <w:tcW w:w="4200" w:type="dxa"/>
            <w:tcMar>
              <w:left w:w="57" w:type="dxa"/>
              <w:right w:w="57" w:type="dxa"/>
            </w:tcMar>
            <w:vAlign w:val="center"/>
          </w:tcPr>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当选用的材料、零件或者产品功能的改变可能影响到医疗器械产品安全性、有效性时，应当评价因改动可能带来的风险，必要时采取措施将风险降低到可接受水平，同时应当符合相关法规的要求。</w:t>
            </w:r>
          </w:p>
        </w:tc>
        <w:tc>
          <w:tcPr>
            <w:tcW w:w="2325" w:type="dxa"/>
            <w:tcMar>
              <w:left w:w="57" w:type="dxa"/>
              <w:right w:w="57" w:type="dxa"/>
            </w:tcMar>
            <w:vAlign w:val="center"/>
          </w:tcPr>
          <w:p>
            <w:pPr>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202"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5.11.1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应当在包括设计和开发在内的产品实现全过程中，制定风险管理的要求并形成文件，保持相关记录。</w:t>
            </w:r>
          </w:p>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查看风险管理文件和记录，至少符合以下要求：</w:t>
            </w:r>
          </w:p>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1.风险管理应当覆盖企业开发的产品实现的全过程；</w:t>
            </w:r>
          </w:p>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2.应当建立对医疗器械进行风险管理的文件，保持相关记录，以确定实施的证据；</w:t>
            </w:r>
          </w:p>
          <w:p>
            <w:pPr>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3.应当将医疗器械产品的风险控制在可接受水平。</w:t>
            </w:r>
          </w:p>
        </w:tc>
        <w:tc>
          <w:tcPr>
            <w:tcW w:w="2325" w:type="dxa"/>
            <w:tcMar>
              <w:left w:w="57" w:type="dxa"/>
              <w:right w:w="57" w:type="dxa"/>
            </w:tcMar>
            <w:vAlign w:val="center"/>
          </w:tcPr>
          <w:p>
            <w:pPr>
              <w:adjustRightInd w:val="0"/>
              <w:snapToGrid w:val="0"/>
              <w:rPr>
                <w:rFonts w:ascii="Calibri" w:hAnsi="Calibri" w:eastAsia="仿宋_GB2312"/>
                <w:b/>
                <w:color w:val="000000"/>
                <w:kern w:val="0"/>
                <w:szCs w:val="21"/>
              </w:rPr>
            </w:pPr>
          </w:p>
        </w:tc>
        <w:tc>
          <w:tcPr>
            <w:tcW w:w="1634" w:type="dxa"/>
            <w:tcMar>
              <w:left w:w="57" w:type="dxa"/>
              <w:right w:w="57" w:type="dxa"/>
            </w:tcMar>
            <w:vAlign w:val="center"/>
          </w:tcPr>
          <w:p>
            <w:pPr>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restart"/>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采</w:t>
            </w:r>
          </w:p>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购</w:t>
            </w:r>
          </w:p>
        </w:tc>
        <w:tc>
          <w:tcPr>
            <w:tcW w:w="1099" w:type="dxa"/>
            <w:tcMar>
              <w:left w:w="57" w:type="dxa"/>
              <w:right w:w="57" w:type="dxa"/>
            </w:tcMar>
            <w:vAlign w:val="center"/>
          </w:tcPr>
          <w:p>
            <w:pPr>
              <w:widowControl/>
              <w:adjustRightInd w:val="0"/>
              <w:snapToGrid w:val="0"/>
              <w:spacing w:line="360" w:lineRule="exact"/>
              <w:jc w:val="center"/>
              <w:rPr>
                <w:rStyle w:val="9"/>
                <w:rFonts w:ascii="宋体" w:hAnsi="宋体" w:eastAsia="宋体" w:cs="宋体"/>
                <w:bCs/>
                <w:color w:val="000000"/>
                <w:szCs w:val="21"/>
                <w:u w:val="none"/>
              </w:rPr>
            </w:pPr>
            <w:r>
              <w:rPr>
                <w:rFonts w:hint="eastAsia" w:ascii="宋体" w:hAnsi="宋体" w:eastAsia="宋体" w:cs="宋体"/>
                <w:bCs/>
                <w:iCs/>
                <w:color w:val="000000"/>
                <w:kern w:val="0"/>
                <w:szCs w:val="21"/>
              </w:rPr>
              <w:t>*</w:t>
            </w:r>
            <w:r>
              <w:rPr>
                <w:rFonts w:hint="eastAsia" w:ascii="宋体" w:hAnsi="宋体" w:eastAsia="宋体" w:cs="宋体"/>
                <w:bCs/>
                <w:color w:val="000000"/>
                <w:kern w:val="0"/>
                <w:szCs w:val="21"/>
              </w:rPr>
              <w:t>6.</w:t>
            </w:r>
            <w:r>
              <w:rPr>
                <w:rFonts w:hint="eastAsia" w:ascii="宋体" w:hAnsi="宋体" w:eastAsia="宋体" w:cs="宋体"/>
                <w:bCs/>
                <w:iCs/>
                <w:color w:val="000000"/>
                <w:kern w:val="0"/>
                <w:szCs w:val="21"/>
              </w:rPr>
              <w:t>1.1</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应当建立采购控制程序。</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采购程序内容至少包括：采购流程、合格供应商的选择、评价和再评价规定、采购物品检验或验证的要求、采购记录的要求。</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vAlign w:val="center"/>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*6.1.2</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应当确保采购物品符合规定的要求，且不低于法律法规的相关规定和国家强制性标准的相关要求。</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vAlign w:val="center"/>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6.2.1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应当根据采购物品对产品的影响，确定对采购物品实行控制的方式和程度。</w:t>
            </w:r>
          </w:p>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查看对采购物品实施控制方式和程度的规定，核实控制方式和程度能够满足产品要求。</w:t>
            </w:r>
          </w:p>
        </w:tc>
        <w:tc>
          <w:tcPr>
            <w:tcW w:w="2325"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6.3.1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应当建立供应商审核制度，对供应商进行审核评价。必要时，应当进行现场审核。</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是否符合《</w:t>
            </w:r>
            <w:r>
              <w:rPr>
                <w:rFonts w:hint="eastAsia" w:ascii="宋体" w:hAnsi="宋体" w:eastAsia="宋体" w:cs="宋体"/>
                <w:bCs/>
                <w:iCs/>
                <w:color w:val="000000"/>
                <w:szCs w:val="21"/>
              </w:rPr>
              <w:t>医疗器械生产企业供应商审核指南</w:t>
            </w:r>
            <w:r>
              <w:rPr>
                <w:rStyle w:val="7"/>
                <w:rFonts w:hint="eastAsia" w:ascii="宋体" w:hAnsi="宋体" w:eastAsia="宋体" w:cs="宋体"/>
                <w:bCs/>
                <w:i w:val="0"/>
                <w:color w:val="000000"/>
                <w:szCs w:val="21"/>
              </w:rPr>
              <w:t>》的要求。</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6.3.2</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应当保留供方评价的结果和评价过程的记录。</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*6.4.1</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应当与主要原材料供应商签订质量协议，明确双方所承担的质量责任。</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6.5.1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采购时应当明确采购信息，清晰表述采购要求，包括采购物品类别、验收准则、规格型号、规程、图样等内容。</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从采购清单中抽查相关采购物品的采购要求，确认是否符合本条要求。</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6.5.2</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应当建立采购记录，包括采购合同、原材料清单、供应商资质证明文件、质量标准、检验报告及验收标准等。</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*6.5.3</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采购记录应当满足可追溯要求。</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6.6.1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应当对采购物品进行检验或验证，确保满足生产要求。</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查看采购物品的检验或验证记录。</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restart"/>
            <w:vAlign w:val="center"/>
          </w:tcPr>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生</w:t>
            </w:r>
          </w:p>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产</w:t>
            </w:r>
          </w:p>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管</w:t>
            </w:r>
          </w:p>
          <w:p>
            <w:pPr>
              <w:widowControl/>
              <w:adjustRightInd w:val="0"/>
              <w:snapToGrid w:val="0"/>
              <w:spacing w:line="360" w:lineRule="exact"/>
              <w:jc w:val="center"/>
              <w:rPr>
                <w:rFonts w:ascii="宋体" w:hAnsi="宋体" w:eastAsia="宋体" w:cs="宋体"/>
                <w:bCs/>
                <w:color w:val="000000"/>
                <w:kern w:val="0"/>
                <w:szCs w:val="21"/>
              </w:rPr>
            </w:pPr>
          </w:p>
          <w:p>
            <w:pPr>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理</w:t>
            </w:r>
          </w:p>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*7.1.1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应当按照建立的质量管理体系进行生产，以保证产品符合强制性标准和经注册或者备案的产品技术要求。</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*7.2.1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应当编制生产工艺规程、作业指导书等，明确关键工序和特殊过程。</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查看相关文件；是否明确关键工序和特殊过程，对关键工序和特殊过程的重要参数是否做验证或确认的规定。</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vAlign w:val="center"/>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7.3.1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在生产过程中需要对原材料、中间品等进行清洁处理的，应当明确清洁方法和要求，并对清洁效果进行验证。</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7.4.1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应当根据生产工艺特点对环境进行监测，并保存记录。</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909"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7.5.1</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应当对生产的特殊过程进行确认，并保存记录，包括确认方案，确认方法、操作人员、结果评价、再确认等内容。</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791"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7.5.2</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生产过程中采用的计算机软件对产品质量有影响的，应当进行验证或确认。</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*7.6.1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 xml:space="preserve">每批（台）产品均应当有生产记录，并满足可追溯的要求。 </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7.6.2</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生产记录应当包括：产品名称、规格型号、原材料批号、生产批号或产品编号、生产日期、数量、主要设备、工艺参数、操作人员等内容。</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7.7.1</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应当建立产品标识控制程序，用适宜的方法对产品进行标识，以便识别，防止混用和错用。</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*7.8.1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应当在生产过程中标识产品的检验状态，防止不合格中间产品流向下道工序。</w:t>
            </w:r>
          </w:p>
          <w:p>
            <w:pPr>
              <w:widowControl/>
              <w:adjustRightInd w:val="0"/>
              <w:snapToGrid w:val="0"/>
              <w:rPr>
                <w:rFonts w:ascii="宋体" w:hAnsi="宋体" w:eastAsia="宋体" w:cs="宋体"/>
                <w:bCs/>
                <w:color w:val="000000"/>
                <w:kern w:val="0"/>
                <w:szCs w:val="21"/>
              </w:rPr>
            </w:pPr>
            <w:r>
              <w:rPr>
                <w:rStyle w:val="7"/>
                <w:rFonts w:hint="eastAsia" w:ascii="宋体" w:hAnsi="宋体" w:eastAsia="宋体" w:cs="宋体"/>
                <w:bCs/>
                <w:i w:val="0"/>
                <w:color w:val="000000"/>
                <w:szCs w:val="21"/>
              </w:rPr>
              <w:t>查看是否对检验状态标识方法作出规定，现场查看生产过程中的检验状态标识，是否符合文件规定。</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Style w:val="9"/>
                <w:rFonts w:ascii="宋体" w:hAnsi="宋体" w:eastAsia="宋体" w:cs="宋体"/>
                <w:bCs/>
                <w:i w:val="0"/>
                <w:color w:val="000000"/>
                <w:szCs w:val="21"/>
                <w:u w:val="none"/>
              </w:rPr>
            </w:pPr>
            <w:r>
              <w:rPr>
                <w:rFonts w:hint="eastAsia" w:ascii="宋体" w:hAnsi="宋体" w:eastAsia="宋体" w:cs="宋体"/>
                <w:bCs/>
                <w:iCs/>
                <w:color w:val="000000"/>
                <w:kern w:val="0"/>
                <w:szCs w:val="21"/>
              </w:rPr>
              <w:t>*</w:t>
            </w:r>
            <w:r>
              <w:rPr>
                <w:rFonts w:hint="eastAsia" w:ascii="宋体" w:hAnsi="宋体" w:eastAsia="宋体" w:cs="宋体"/>
                <w:bCs/>
                <w:color w:val="000000"/>
                <w:kern w:val="0"/>
                <w:szCs w:val="21"/>
              </w:rPr>
              <w:t>7.</w:t>
            </w:r>
            <w:r>
              <w:rPr>
                <w:rFonts w:hint="eastAsia" w:ascii="宋体" w:hAnsi="宋体" w:eastAsia="宋体" w:cs="宋体"/>
                <w:bCs/>
                <w:iCs/>
                <w:color w:val="000000"/>
                <w:kern w:val="0"/>
                <w:szCs w:val="21"/>
              </w:rPr>
              <w:t>9.1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应当建立产品的可追溯性程序，规定产品追溯范围、程度、标识和必要的记录。</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iCs/>
                <w:color w:val="000000"/>
                <w:kern w:val="0"/>
                <w:szCs w:val="21"/>
              </w:rPr>
              <w:t>*</w:t>
            </w:r>
            <w:r>
              <w:rPr>
                <w:rFonts w:hint="eastAsia" w:ascii="宋体" w:hAnsi="宋体" w:eastAsia="宋体" w:cs="宋体"/>
                <w:bCs/>
                <w:color w:val="000000"/>
                <w:kern w:val="0"/>
                <w:szCs w:val="21"/>
              </w:rPr>
              <w:t>7.10.1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产品的说明书、标签应当符合相关法律法规及标准要求。</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7.11.1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应当建立产品防护程序，规定产品及其组成部分的防护要求，包括污染防护、静电防护、粉尘防护、腐蚀防护、运输防护等要求。防护应当包括标识、搬运、包装、贮存和保护等。</w:t>
            </w:r>
          </w:p>
          <w:p>
            <w:pPr>
              <w:widowControl/>
              <w:adjustRightInd w:val="0"/>
              <w:snapToGrid w:val="0"/>
              <w:rPr>
                <w:rFonts w:ascii="宋体" w:hAnsi="宋体" w:eastAsia="宋体" w:cs="宋体"/>
                <w:bCs/>
                <w:color w:val="000000"/>
                <w:kern w:val="0"/>
                <w:szCs w:val="21"/>
              </w:rPr>
            </w:pPr>
            <w:r>
              <w:rPr>
                <w:rStyle w:val="7"/>
                <w:rFonts w:hint="eastAsia" w:ascii="宋体" w:hAnsi="宋体" w:eastAsia="宋体" w:cs="宋体"/>
                <w:bCs/>
                <w:i w:val="0"/>
                <w:color w:val="000000"/>
                <w:szCs w:val="21"/>
              </w:rPr>
              <w:t>现场查看产品防护程序是否符合规范要求；现场查看并抽查相关记录，确认产品防护符合要求。</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restart"/>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质</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量</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控</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制</w:t>
            </w:r>
          </w:p>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8.1.1</w:t>
            </w:r>
          </w:p>
        </w:tc>
        <w:tc>
          <w:tcPr>
            <w:tcW w:w="4200" w:type="dxa"/>
            <w:tcMar>
              <w:left w:w="57" w:type="dxa"/>
              <w:right w:w="57" w:type="dxa"/>
            </w:tcMar>
            <w:vAlign w:val="center"/>
          </w:tcPr>
          <w:p>
            <w:pPr>
              <w:widowControl/>
              <w:tabs>
                <w:tab w:val="left" w:pos="3285"/>
              </w:tabs>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应当建立质量控制程序，规定产品检验部门、人员、操作等要求。</w:t>
            </w:r>
          </w:p>
          <w:p>
            <w:pPr>
              <w:widowControl/>
              <w:tabs>
                <w:tab w:val="left" w:pos="3285"/>
              </w:tabs>
              <w:adjustRightInd w:val="0"/>
              <w:snapToGrid w:val="0"/>
              <w:rPr>
                <w:rFonts w:ascii="宋体" w:hAnsi="宋体" w:eastAsia="宋体" w:cs="宋体"/>
                <w:bCs/>
                <w:color w:val="000000"/>
                <w:kern w:val="0"/>
                <w:szCs w:val="21"/>
              </w:rPr>
            </w:pPr>
            <w:r>
              <w:rPr>
                <w:rStyle w:val="7"/>
                <w:rFonts w:hint="eastAsia" w:ascii="宋体" w:hAnsi="宋体" w:eastAsia="宋体" w:cs="宋体"/>
                <w:bCs/>
                <w:i w:val="0"/>
                <w:color w:val="000000"/>
                <w:szCs w:val="21"/>
              </w:rPr>
              <w:t>查看质量控制程序，是否对产品的检验部门职责、人员资质、检验操作规程等作出规定。</w:t>
            </w:r>
          </w:p>
        </w:tc>
        <w:tc>
          <w:tcPr>
            <w:tcW w:w="2325" w:type="dxa"/>
            <w:tcMar>
              <w:left w:w="57" w:type="dxa"/>
              <w:right w:w="57" w:type="dxa"/>
            </w:tcMar>
            <w:vAlign w:val="center"/>
          </w:tcPr>
          <w:p>
            <w:pPr>
              <w:widowControl/>
              <w:tabs>
                <w:tab w:val="left" w:pos="3285"/>
              </w:tabs>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tabs>
                <w:tab w:val="left" w:pos="3285"/>
              </w:tabs>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vAlign w:val="center"/>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8.1.2</w:t>
            </w:r>
          </w:p>
        </w:tc>
        <w:tc>
          <w:tcPr>
            <w:tcW w:w="4200" w:type="dxa"/>
            <w:tcMar>
              <w:left w:w="57" w:type="dxa"/>
              <w:right w:w="57" w:type="dxa"/>
            </w:tcMar>
            <w:vAlign w:val="center"/>
          </w:tcPr>
          <w:p>
            <w:pPr>
              <w:widowControl/>
              <w:tabs>
                <w:tab w:val="left" w:pos="3285"/>
              </w:tabs>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应当规定检验仪器和设备的使用、校准等要求，以及产品放行的程序。</w:t>
            </w:r>
          </w:p>
          <w:p>
            <w:pPr>
              <w:widowControl/>
              <w:tabs>
                <w:tab w:val="left" w:pos="3285"/>
              </w:tabs>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查看质量控制程序，是否对检验仪器、设备的使用和校准作出规定。</w:t>
            </w:r>
          </w:p>
        </w:tc>
        <w:tc>
          <w:tcPr>
            <w:tcW w:w="2325" w:type="dxa"/>
            <w:tcMar>
              <w:left w:w="57" w:type="dxa"/>
              <w:right w:w="57" w:type="dxa"/>
            </w:tcMar>
            <w:vAlign w:val="center"/>
          </w:tcPr>
          <w:p>
            <w:pPr>
              <w:widowControl/>
              <w:tabs>
                <w:tab w:val="left" w:pos="3285"/>
              </w:tabs>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tabs>
                <w:tab w:val="left" w:pos="3285"/>
              </w:tabs>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8.2.1</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应当定期对检验仪器和设备进行校准或检定，并予以标识。</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查看检验仪器和设备是否按规定实施了校准或检定，是否进行了标识。</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8.2.2</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szCs w:val="21"/>
              </w:rPr>
              <w:t>应当规定检验仪器和设备在搬运、维护、贮存期间的防护要求，防止检验结果失准。</w:t>
            </w:r>
          </w:p>
        </w:tc>
        <w:tc>
          <w:tcPr>
            <w:tcW w:w="2325" w:type="dxa"/>
            <w:tcMar>
              <w:left w:w="57" w:type="dxa"/>
              <w:right w:w="57" w:type="dxa"/>
            </w:tcMar>
            <w:vAlign w:val="center"/>
          </w:tcPr>
          <w:p>
            <w:pPr>
              <w:widowControl/>
              <w:adjustRightInd w:val="0"/>
              <w:snapToGrid w:val="0"/>
              <w:rPr>
                <w:rFonts w:ascii="Calibri" w:hAnsi="Calibri" w:eastAsia="仿宋_GB2312"/>
                <w:bCs/>
                <w:color w:val="000000"/>
                <w:szCs w:val="21"/>
              </w:rPr>
            </w:pPr>
          </w:p>
        </w:tc>
        <w:tc>
          <w:tcPr>
            <w:tcW w:w="1634" w:type="dxa"/>
            <w:tcMar>
              <w:left w:w="57" w:type="dxa"/>
              <w:right w:w="57" w:type="dxa"/>
            </w:tcMar>
            <w:vAlign w:val="center"/>
          </w:tcPr>
          <w:p>
            <w:pPr>
              <w:widowControl/>
              <w:adjustRightInd w:val="0"/>
              <w:snapToGrid w:val="0"/>
              <w:rPr>
                <w:rFonts w:ascii="Calibri" w:hAnsi="Calibri" w:eastAsia="仿宋_GB2312"/>
                <w:bCs/>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248"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8.2.3</w:t>
            </w:r>
          </w:p>
        </w:tc>
        <w:tc>
          <w:tcPr>
            <w:tcW w:w="4200" w:type="dxa"/>
            <w:tcMar>
              <w:left w:w="57" w:type="dxa"/>
              <w:right w:w="57" w:type="dxa"/>
            </w:tcMar>
            <w:vAlign w:val="center"/>
          </w:tcPr>
          <w:p>
            <w:pPr>
              <w:widowControl/>
              <w:adjustRightInd w:val="0"/>
              <w:snapToGrid w:val="0"/>
              <w:rPr>
                <w:rFonts w:ascii="宋体" w:hAnsi="宋体" w:eastAsia="宋体" w:cs="宋体"/>
                <w:bCs/>
                <w:color w:val="000000"/>
                <w:szCs w:val="21"/>
              </w:rPr>
            </w:pPr>
            <w:r>
              <w:rPr>
                <w:rFonts w:hint="eastAsia" w:ascii="宋体" w:hAnsi="宋体" w:eastAsia="宋体" w:cs="宋体"/>
                <w:bCs/>
                <w:color w:val="000000"/>
                <w:szCs w:val="21"/>
              </w:rPr>
              <w:t>当发现检验仪器和设备不符合要求时，应当对以往检验结果进行评价，并保存验证记录。</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查看设备使用、维护记录，当检验仪器设备不符合要求的情况，是否对以往检测的结果进行了评价，并保存相关记录。</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8.2.4</w:t>
            </w:r>
          </w:p>
        </w:tc>
        <w:tc>
          <w:tcPr>
            <w:tcW w:w="4200" w:type="dxa"/>
            <w:tcMar>
              <w:left w:w="57" w:type="dxa"/>
              <w:right w:w="57" w:type="dxa"/>
            </w:tcMar>
            <w:vAlign w:val="center"/>
          </w:tcPr>
          <w:p>
            <w:pPr>
              <w:widowControl/>
              <w:tabs>
                <w:tab w:val="left" w:pos="3285"/>
              </w:tabs>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对用于检验的计算机软件，应当进行确认。</w:t>
            </w:r>
          </w:p>
        </w:tc>
        <w:tc>
          <w:tcPr>
            <w:tcW w:w="2325" w:type="dxa"/>
            <w:tcMar>
              <w:left w:w="57" w:type="dxa"/>
              <w:right w:w="57" w:type="dxa"/>
            </w:tcMar>
            <w:vAlign w:val="center"/>
          </w:tcPr>
          <w:p>
            <w:pPr>
              <w:widowControl/>
              <w:tabs>
                <w:tab w:val="left" w:pos="3285"/>
              </w:tabs>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tabs>
                <w:tab w:val="left" w:pos="3285"/>
              </w:tabs>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615"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*8.3.1</w:t>
            </w:r>
          </w:p>
        </w:tc>
        <w:tc>
          <w:tcPr>
            <w:tcW w:w="4200" w:type="dxa"/>
            <w:tcMar>
              <w:left w:w="57" w:type="dxa"/>
              <w:right w:w="57" w:type="dxa"/>
            </w:tcMar>
            <w:vAlign w:val="center"/>
          </w:tcPr>
          <w:p>
            <w:pPr>
              <w:widowControl/>
              <w:adjustRightInd w:val="0"/>
              <w:snapToGrid w:val="0"/>
              <w:rPr>
                <w:rStyle w:val="9"/>
                <w:rFonts w:ascii="宋体" w:hAnsi="宋体" w:eastAsia="宋体" w:cs="宋体"/>
                <w:bCs/>
                <w:i w:val="0"/>
                <w:color w:val="000000"/>
                <w:szCs w:val="21"/>
                <w:u w:val="none"/>
              </w:rPr>
            </w:pPr>
            <w:r>
              <w:rPr>
                <w:rStyle w:val="9"/>
                <w:rFonts w:hint="eastAsia" w:ascii="宋体" w:hAnsi="宋体" w:eastAsia="宋体" w:cs="宋体"/>
                <w:bCs/>
                <w:i w:val="0"/>
                <w:color w:val="000000"/>
                <w:szCs w:val="21"/>
                <w:u w:val="none"/>
              </w:rPr>
              <w:t>应当根据强制性标准以及经注册或者备案的产品技术要求制定产品的检验规程</w:t>
            </w:r>
            <w:r>
              <w:rPr>
                <w:rFonts w:hint="eastAsia" w:ascii="宋体" w:hAnsi="宋体" w:eastAsia="宋体" w:cs="宋体"/>
                <w:bCs/>
                <w:color w:val="000000"/>
                <w:kern w:val="0"/>
                <w:szCs w:val="21"/>
              </w:rPr>
              <w:t>，并出具相应的检验报告或证书</w:t>
            </w:r>
            <w:r>
              <w:rPr>
                <w:rStyle w:val="9"/>
                <w:rFonts w:hint="eastAsia" w:ascii="宋体" w:hAnsi="宋体" w:eastAsia="宋体" w:cs="宋体"/>
                <w:bCs/>
                <w:i w:val="0"/>
                <w:color w:val="000000"/>
                <w:szCs w:val="21"/>
                <w:u w:val="none"/>
              </w:rPr>
              <w:t>。</w:t>
            </w:r>
          </w:p>
          <w:p>
            <w:pPr>
              <w:widowControl/>
              <w:adjustRightInd w:val="0"/>
              <w:snapToGrid w:val="0"/>
              <w:rPr>
                <w:rStyle w:val="10"/>
                <w:rFonts w:ascii="宋体" w:hAnsi="宋体" w:eastAsia="宋体" w:cs="宋体"/>
                <w:b w:val="0"/>
                <w:i w:val="0"/>
                <w:color w:val="000000"/>
                <w:szCs w:val="21"/>
              </w:rPr>
            </w:pPr>
            <w:r>
              <w:rPr>
                <w:rStyle w:val="7"/>
                <w:rFonts w:hint="eastAsia" w:ascii="宋体" w:hAnsi="宋体" w:eastAsia="宋体" w:cs="宋体"/>
                <w:bCs/>
                <w:i w:val="0"/>
                <w:color w:val="000000"/>
                <w:szCs w:val="21"/>
              </w:rPr>
              <w:t>查看产品检验规程是否涵盖强制性标准以及经注册或者备案的产品技术要求</w:t>
            </w:r>
            <w:r>
              <w:rPr>
                <w:rFonts w:hint="eastAsia" w:ascii="宋体" w:hAnsi="宋体" w:eastAsia="宋体" w:cs="宋体"/>
                <w:bCs/>
                <w:iCs/>
                <w:color w:val="000000"/>
                <w:szCs w:val="21"/>
              </w:rPr>
              <w:t>的性能指标</w:t>
            </w:r>
            <w:r>
              <w:rPr>
                <w:rStyle w:val="7"/>
                <w:rFonts w:hint="eastAsia" w:ascii="宋体" w:hAnsi="宋体" w:eastAsia="宋体" w:cs="宋体"/>
                <w:bCs/>
                <w:i w:val="0"/>
                <w:color w:val="000000"/>
                <w:szCs w:val="21"/>
              </w:rPr>
              <w:t>；确认检验记录是否能够证实产品符合要求；查看是否根据检验规程及检验结果出具相应的检验报告或证书。</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8.3.2</w:t>
            </w:r>
          </w:p>
        </w:tc>
        <w:tc>
          <w:tcPr>
            <w:tcW w:w="4200" w:type="dxa"/>
            <w:tcMar>
              <w:left w:w="57" w:type="dxa"/>
              <w:right w:w="57" w:type="dxa"/>
            </w:tcMar>
            <w:vAlign w:val="center"/>
          </w:tcPr>
          <w:p>
            <w:pPr>
              <w:widowControl/>
              <w:tabs>
                <w:tab w:val="left" w:pos="3285"/>
              </w:tabs>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需要常规控制的进货检验、过程检验和成品检验项目原则上不得进行委托检验。对于检验条件和设备要求较高，确需委托检验的项目，可委托具有资质的机构进行检验，以证明产品符合强制性标准和经注册或者备案的产品技术要求。</w:t>
            </w:r>
          </w:p>
        </w:tc>
        <w:tc>
          <w:tcPr>
            <w:tcW w:w="2325" w:type="dxa"/>
            <w:tcMar>
              <w:left w:w="57" w:type="dxa"/>
              <w:right w:w="57" w:type="dxa"/>
            </w:tcMar>
            <w:vAlign w:val="center"/>
          </w:tcPr>
          <w:p>
            <w:pPr>
              <w:widowControl/>
              <w:tabs>
                <w:tab w:val="left" w:pos="3285"/>
              </w:tabs>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tabs>
                <w:tab w:val="left" w:pos="3285"/>
              </w:tabs>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*8.4.1</w:t>
            </w:r>
          </w:p>
        </w:tc>
        <w:tc>
          <w:tcPr>
            <w:tcW w:w="4200" w:type="dxa"/>
            <w:tcMar>
              <w:left w:w="57" w:type="dxa"/>
              <w:right w:w="57" w:type="dxa"/>
            </w:tcMar>
            <w:vAlign w:val="center"/>
          </w:tcPr>
          <w:p>
            <w:pPr>
              <w:widowControl/>
              <w:tabs>
                <w:tab w:val="left" w:pos="3285"/>
              </w:tabs>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每批（台）产品均应当有批检验记录，并满足可追溯要求。</w:t>
            </w:r>
          </w:p>
        </w:tc>
        <w:tc>
          <w:tcPr>
            <w:tcW w:w="2325" w:type="dxa"/>
            <w:tcMar>
              <w:left w:w="57" w:type="dxa"/>
              <w:right w:w="57" w:type="dxa"/>
            </w:tcMar>
            <w:vAlign w:val="center"/>
          </w:tcPr>
          <w:p>
            <w:pPr>
              <w:widowControl/>
              <w:tabs>
                <w:tab w:val="left" w:pos="3285"/>
              </w:tabs>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tabs>
                <w:tab w:val="left" w:pos="3285"/>
              </w:tabs>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8.4.2</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检验记录应当包括进货检验、过程检验和成品检验的检验记录、检验报告或证书等。</w:t>
            </w:r>
          </w:p>
        </w:tc>
        <w:tc>
          <w:tcPr>
            <w:tcW w:w="2325"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highlight w:val="yellow"/>
              </w:rPr>
            </w:pPr>
            <w:r>
              <w:rPr>
                <w:rFonts w:hint="eastAsia" w:ascii="宋体" w:hAnsi="宋体" w:eastAsia="宋体" w:cs="宋体"/>
                <w:bCs/>
                <w:color w:val="000000"/>
                <w:kern w:val="0"/>
                <w:szCs w:val="21"/>
              </w:rPr>
              <w:t>*8.5.1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应当规定产品放行程序、条件和放行批准要求。</w:t>
            </w:r>
          </w:p>
          <w:p>
            <w:pPr>
              <w:widowControl/>
              <w:adjustRightInd w:val="0"/>
              <w:snapToGrid w:val="0"/>
              <w:rPr>
                <w:rFonts w:ascii="宋体" w:hAnsi="宋体" w:eastAsia="宋体" w:cs="宋体"/>
                <w:bCs/>
                <w:color w:val="000000"/>
                <w:kern w:val="0"/>
                <w:szCs w:val="21"/>
                <w:highlight w:val="yellow"/>
              </w:rPr>
            </w:pPr>
            <w:r>
              <w:rPr>
                <w:rStyle w:val="7"/>
                <w:rFonts w:hint="eastAsia" w:ascii="宋体" w:hAnsi="宋体" w:eastAsia="宋体" w:cs="宋体"/>
                <w:bCs/>
                <w:i w:val="0"/>
                <w:color w:val="000000"/>
                <w:szCs w:val="21"/>
              </w:rPr>
              <w:t>查看产品放行程序，是否明确了放行的条件和放行批准的要求。应当规定有权放行产品人员及其职责权限，并应当保持批准的记录。</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8.5.2</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放行的产品应当附有合格证明。</w:t>
            </w:r>
          </w:p>
        </w:tc>
        <w:tc>
          <w:tcPr>
            <w:tcW w:w="2325"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8.6.1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应当根据产品和工艺特点制定留样管理规定，按规定进行留样，并保持留样观察记录。</w:t>
            </w:r>
          </w:p>
        </w:tc>
        <w:tc>
          <w:tcPr>
            <w:tcW w:w="2325"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r>
      <w:tr>
        <w:tblPrEx>
          <w:tblCellMar>
            <w:top w:w="57" w:type="dxa"/>
            <w:left w:w="108" w:type="dxa"/>
            <w:bottom w:w="57" w:type="dxa"/>
            <w:right w:w="108" w:type="dxa"/>
          </w:tblCellMar>
        </w:tblPrEx>
        <w:trPr>
          <w:trHeight w:val="567" w:hRule="atLeast"/>
          <w:jc w:val="center"/>
        </w:trPr>
        <w:tc>
          <w:tcPr>
            <w:tcW w:w="641" w:type="dxa"/>
            <w:vMerge w:val="restart"/>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销</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售</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和</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售</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后</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服</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务</w:t>
            </w:r>
          </w:p>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*9.1.1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应当建立产品销售记录，并满足可追溯要求。</w:t>
            </w:r>
          </w:p>
        </w:tc>
        <w:tc>
          <w:tcPr>
            <w:tcW w:w="2325"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vAlign w:val="center"/>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9.1.2</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销售记录至少应当包括：医疗器械名称、规格、型号、数量、生产批号、有效期、销售日期、购货单位名称、地址、联系方式等内容。</w:t>
            </w:r>
          </w:p>
        </w:tc>
        <w:tc>
          <w:tcPr>
            <w:tcW w:w="2325"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9.2.1</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直接销售自产产品或者选择医疗器械经营企业，应当符合医疗器械相关法规和规范要求。</w:t>
            </w:r>
          </w:p>
        </w:tc>
        <w:tc>
          <w:tcPr>
            <w:tcW w:w="2325"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9.2.2</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发现医疗器械经营企业存在违法违规经营行为时，应当及时向当地食品药品监督管理部门报告。</w:t>
            </w:r>
          </w:p>
        </w:tc>
        <w:tc>
          <w:tcPr>
            <w:tcW w:w="2325"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92"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9.3.1</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应当具备与所生产产品相适应的售后服务能力，建立健全售后服务制度。</w:t>
            </w:r>
          </w:p>
        </w:tc>
        <w:tc>
          <w:tcPr>
            <w:tcW w:w="2325"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58"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9.3.2</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应当规定售后服务要求并建立售后服务记录，并满足可追溯的要求。</w:t>
            </w:r>
          </w:p>
        </w:tc>
        <w:tc>
          <w:tcPr>
            <w:tcW w:w="2325"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9.4.1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需要由企业安装的医疗器械，应当确定安装要求和安装验证的接收标准，建立安装和验收记录。</w:t>
            </w:r>
          </w:p>
        </w:tc>
        <w:tc>
          <w:tcPr>
            <w:tcW w:w="2325"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9.4.2</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由使用单位或其他企业进行安装、维修的，应当提供安装要求、标准和维修零部件、资料、密码等，并进行指导。</w:t>
            </w:r>
          </w:p>
        </w:tc>
        <w:tc>
          <w:tcPr>
            <w:tcW w:w="2325"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9.5.1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应当建立顾客反馈处理程序，对顾客反馈信息进行跟踪分析。</w:t>
            </w:r>
          </w:p>
          <w:p>
            <w:pPr>
              <w:widowControl/>
              <w:adjustRightInd w:val="0"/>
              <w:snapToGrid w:val="0"/>
              <w:rPr>
                <w:rFonts w:ascii="宋体" w:hAnsi="宋体" w:eastAsia="宋体" w:cs="宋体"/>
                <w:bCs/>
                <w:color w:val="000000"/>
                <w:kern w:val="0"/>
                <w:szCs w:val="21"/>
              </w:rPr>
            </w:pPr>
            <w:r>
              <w:rPr>
                <w:rStyle w:val="7"/>
                <w:rFonts w:hint="eastAsia" w:ascii="宋体" w:hAnsi="宋体" w:eastAsia="宋体" w:cs="宋体"/>
                <w:bCs/>
                <w:i w:val="0"/>
                <w:color w:val="000000"/>
                <w:szCs w:val="21"/>
              </w:rPr>
              <w:t>查看程序文件是否对上述活动的实施作出了规定，并对顾客反馈信息进行了跟踪和分析。</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restart"/>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不</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合</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格</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品</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控</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制</w:t>
            </w:r>
          </w:p>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10.1.1</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应当建立不合格品控制程序，规定不合格品控制的部门和人员的职责与权限。</w:t>
            </w:r>
          </w:p>
        </w:tc>
        <w:tc>
          <w:tcPr>
            <w:tcW w:w="2325"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*10.2.1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应当对不合格品进行标识、记录、隔离、评审，根据评审结果，应当对不合格品采取相应的处置措施。</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现场查看不合格品的标识、隔离是否符合程序文件的规定，抽查不合格品处理记录，是否按文件的规定进行评审。</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10.3.1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在产品销售后发现产品不合格时，应及时采取相应措施，如召回、销毁等措施。现场查看在产品销售后发现不合格时的处置措施，是否召回和销毁等。</w:t>
            </w:r>
          </w:p>
        </w:tc>
        <w:tc>
          <w:tcPr>
            <w:tcW w:w="2325"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10.4.1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不合格品可以返工的，企业应当编制返工控制文件。返工控制文件应当包括作业指导书、重新检验和重新验证等内容。</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查看返工控制文件，是否对可以返工的不合格品作出规定；抽查返工活动记录，确认是否符合返工控制文件的要求。</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10.4.2</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不能返工的，应当建立相关处置制度。</w:t>
            </w:r>
          </w:p>
        </w:tc>
        <w:tc>
          <w:tcPr>
            <w:tcW w:w="2325"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restart"/>
            <w:vAlign w:val="center"/>
          </w:tcPr>
          <w:p>
            <w:pPr>
              <w:widowControl/>
              <w:adjustRightInd w:val="0"/>
              <w:snapToGrid w:val="0"/>
              <w:spacing w:line="360" w:lineRule="exact"/>
              <w:jc w:val="center"/>
              <w:rPr>
                <w:rFonts w:ascii="宋体" w:hAnsi="宋体" w:eastAsia="宋体" w:cs="宋体"/>
                <w:bCs/>
                <w:color w:val="000000"/>
                <w:kern w:val="0"/>
                <w:szCs w:val="21"/>
              </w:rPr>
            </w:pP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不</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良</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事</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件</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监</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测</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分</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析</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和</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改</w:t>
            </w:r>
          </w:p>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进</w:t>
            </w: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11.1.1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应当指定相关部门负责接收、调查、评价和处理顾客投诉，并保持相关记录。</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查看有关职责权限的文件，确定是否对上述活动作出规定。</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*11.2.1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应当按照有关法规要求建立医疗器械不良事件监测制度，开展不良事件监测和再评价工作，保持相关记录。</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查看企业建立的不良事件的监测制度，是否</w:t>
            </w:r>
            <w:r>
              <w:rPr>
                <w:rFonts w:hint="eastAsia" w:ascii="宋体" w:hAnsi="宋体" w:eastAsia="宋体" w:cs="宋体"/>
                <w:bCs/>
                <w:color w:val="000000"/>
                <w:kern w:val="0"/>
                <w:szCs w:val="21"/>
              </w:rPr>
              <w:t>规定了可疑不良事件管理人员的职责、报告原则、上报程序、上报时限，制定了启动实施医疗器械再评价的程序和文件等，并符合法规要求。</w:t>
            </w:r>
            <w:r>
              <w:rPr>
                <w:rStyle w:val="7"/>
                <w:rFonts w:hint="eastAsia" w:ascii="宋体" w:hAnsi="宋体" w:eastAsia="宋体" w:cs="宋体"/>
                <w:bCs/>
                <w:i w:val="0"/>
                <w:color w:val="000000"/>
                <w:szCs w:val="21"/>
              </w:rPr>
              <w:t>查看相关记录，确认是否存在不良事件，并按规定要求实施。</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11.3.1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应当建立数据分析程序，收集分析与产品质量、不良事件、顾客反馈和质量管理体系运行有关的数据，验证产品安全性和有效性，并保持相关记录。</w:t>
            </w:r>
          </w:p>
          <w:p>
            <w:pPr>
              <w:widowControl/>
              <w:adjustRightInd w:val="0"/>
              <w:snapToGrid w:val="0"/>
              <w:rPr>
                <w:rFonts w:ascii="宋体" w:hAnsi="宋体" w:eastAsia="宋体" w:cs="宋体"/>
                <w:bCs/>
                <w:color w:val="000000"/>
                <w:kern w:val="0"/>
                <w:szCs w:val="21"/>
              </w:rPr>
            </w:pPr>
            <w:r>
              <w:rPr>
                <w:rStyle w:val="7"/>
                <w:rFonts w:hint="eastAsia" w:ascii="宋体" w:hAnsi="宋体" w:eastAsia="宋体" w:cs="宋体"/>
                <w:bCs/>
                <w:i w:val="0"/>
                <w:color w:val="000000"/>
                <w:szCs w:val="21"/>
              </w:rPr>
              <w:t>查看数据分析的实施记录，是否按程序规定进行，是否应用了统计技术并保留了数据分析结果的记录。</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11.4.1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应当建立纠正措施程序，确定产生问题的原因，采取有效措施，防止相关问题再次发生。</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11.4.2</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应当建立预防措施程序，确定潜在问题的原因，采取有效措施，防止问题发生。</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*11.5.1</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对存在安全隐患的医疗器械，应当按照有关法规要求采取召回等措施，并按规定向有关部门报告。</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11.6.1</w:t>
            </w:r>
          </w:p>
        </w:tc>
        <w:tc>
          <w:tcPr>
            <w:tcW w:w="4200" w:type="dxa"/>
            <w:tcMar>
              <w:left w:w="57" w:type="dxa"/>
              <w:right w:w="57" w:type="dxa"/>
            </w:tcMar>
            <w:vAlign w:val="center"/>
          </w:tcPr>
          <w:p>
            <w:pPr>
              <w:widowControl/>
              <w:adjustRightInd w:val="0"/>
              <w:snapToGrid w:val="0"/>
              <w:rPr>
                <w:rStyle w:val="7"/>
                <w:rFonts w:ascii="宋体" w:hAnsi="宋体" w:eastAsia="宋体" w:cs="宋体"/>
                <w:bCs/>
                <w:i w:val="0"/>
                <w:color w:val="000000"/>
                <w:szCs w:val="21"/>
              </w:rPr>
            </w:pPr>
            <w:r>
              <w:rPr>
                <w:rFonts w:hint="eastAsia" w:ascii="宋体" w:hAnsi="宋体" w:eastAsia="宋体" w:cs="宋体"/>
                <w:bCs/>
                <w:color w:val="000000"/>
                <w:kern w:val="0"/>
                <w:szCs w:val="21"/>
              </w:rPr>
              <w:t>应当建立产品信息告知程序，及时将产品变动、使用等补充信息通知使用单位、相关企业或消费者。</w:t>
            </w:r>
          </w:p>
        </w:tc>
        <w:tc>
          <w:tcPr>
            <w:tcW w:w="2325" w:type="dxa"/>
            <w:tcMar>
              <w:left w:w="57" w:type="dxa"/>
              <w:right w:w="57" w:type="dxa"/>
            </w:tcMar>
            <w:vAlign w:val="center"/>
          </w:tcPr>
          <w:p>
            <w:pPr>
              <w:widowControl/>
              <w:adjustRightInd w:val="0"/>
              <w:snapToGrid w:val="0"/>
              <w:rPr>
                <w:rFonts w:ascii="Calibri" w:hAnsi="Calibri" w:eastAsia="仿宋_GB2312"/>
                <w:color w:val="000000"/>
                <w:kern w:val="0"/>
                <w:szCs w:val="21"/>
              </w:rPr>
            </w:pPr>
          </w:p>
        </w:tc>
        <w:tc>
          <w:tcPr>
            <w:tcW w:w="1634" w:type="dxa"/>
            <w:tcMar>
              <w:left w:w="57" w:type="dxa"/>
              <w:right w:w="57" w:type="dxa"/>
            </w:tcMar>
            <w:vAlign w:val="center"/>
          </w:tcPr>
          <w:p>
            <w:pPr>
              <w:widowControl/>
              <w:adjustRightInd w:val="0"/>
              <w:snapToGrid w:val="0"/>
              <w:rPr>
                <w:rFonts w:ascii="Calibri" w:hAnsi="Calibri"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11.7.1</w:t>
            </w:r>
          </w:p>
        </w:tc>
        <w:tc>
          <w:tcPr>
            <w:tcW w:w="4200" w:type="dxa"/>
            <w:tcMar>
              <w:left w:w="57" w:type="dxa"/>
              <w:right w:w="57" w:type="dxa"/>
            </w:tcMar>
            <w:vAlign w:val="center"/>
          </w:tcPr>
          <w:p>
            <w:pPr>
              <w:widowControl/>
              <w:adjustRightInd w:val="0"/>
              <w:snapToGrid w:val="0"/>
              <w:rPr>
                <w:rFonts w:ascii="宋体" w:hAnsi="宋体" w:eastAsia="宋体" w:cs="宋体"/>
                <w:bCs/>
                <w:color w:val="000000"/>
                <w:kern w:val="0"/>
                <w:szCs w:val="21"/>
              </w:rPr>
            </w:pPr>
            <w:r>
              <w:rPr>
                <w:rFonts w:hint="eastAsia" w:ascii="宋体" w:hAnsi="宋体" w:eastAsia="宋体" w:cs="宋体"/>
                <w:bCs/>
                <w:color w:val="000000"/>
                <w:kern w:val="0"/>
                <w:szCs w:val="21"/>
              </w:rPr>
              <w:t>应当建立质量管理体系内部审核程序，规定审核的准则、范围、频次、参加人员、方法、记录要求、纠正预防措施有效性的评定等内容，以确保质量管理体系符合本规范的要求。</w:t>
            </w:r>
          </w:p>
          <w:p>
            <w:pPr>
              <w:widowControl/>
              <w:adjustRightInd w:val="0"/>
              <w:snapToGrid w:val="0"/>
              <w:rPr>
                <w:rStyle w:val="7"/>
                <w:rFonts w:ascii="宋体" w:hAnsi="宋体" w:eastAsia="宋体" w:cs="宋体"/>
                <w:bCs/>
                <w:i w:val="0"/>
                <w:color w:val="000000"/>
                <w:szCs w:val="21"/>
              </w:rPr>
            </w:pPr>
            <w:r>
              <w:rPr>
                <w:rStyle w:val="7"/>
                <w:rFonts w:hint="eastAsia" w:ascii="宋体" w:hAnsi="宋体" w:eastAsia="宋体" w:cs="宋体"/>
                <w:bCs/>
                <w:i w:val="0"/>
                <w:color w:val="000000"/>
                <w:szCs w:val="21"/>
              </w:rPr>
              <w:t>查看内部审核程序是否包括了上述内容。查看内审资料，实施内审的人员是否经过培训，内审的记录是否符合要求，针对内审发现的问题是否采取了纠正措施，是否有效。</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Merge w:val="continue"/>
          </w:tcPr>
          <w:p>
            <w:pPr>
              <w:widowControl/>
              <w:adjustRightInd w:val="0"/>
              <w:snapToGrid w:val="0"/>
              <w:spacing w:line="360" w:lineRule="exact"/>
              <w:jc w:val="center"/>
              <w:rPr>
                <w:rFonts w:ascii="宋体" w:hAnsi="宋体" w:eastAsia="宋体" w:cs="宋体"/>
                <w:bCs/>
                <w:color w:val="000000"/>
                <w:kern w:val="0"/>
                <w:szCs w:val="21"/>
              </w:rPr>
            </w:pPr>
          </w:p>
        </w:tc>
        <w:tc>
          <w:tcPr>
            <w:tcW w:w="1099" w:type="dxa"/>
            <w:tcMar>
              <w:left w:w="57" w:type="dxa"/>
              <w:right w:w="57" w:type="dxa"/>
            </w:tcMar>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*11.8.1</w:t>
            </w:r>
          </w:p>
        </w:tc>
        <w:tc>
          <w:tcPr>
            <w:tcW w:w="4200" w:type="dxa"/>
            <w:tcMar>
              <w:left w:w="57" w:type="dxa"/>
              <w:right w:w="57" w:type="dxa"/>
            </w:tcMar>
            <w:vAlign w:val="center"/>
          </w:tcPr>
          <w:p>
            <w:pPr>
              <w:widowControl/>
              <w:adjustRightInd w:val="0"/>
              <w:snapToGrid w:val="0"/>
              <w:rPr>
                <w:rFonts w:ascii="宋体" w:hAnsi="宋体" w:eastAsia="宋体" w:cs="宋体"/>
                <w:bCs/>
                <w:iCs/>
                <w:color w:val="000000"/>
                <w:kern w:val="0"/>
                <w:szCs w:val="21"/>
              </w:rPr>
            </w:pPr>
            <w:r>
              <w:rPr>
                <w:rFonts w:hint="eastAsia" w:ascii="宋体" w:hAnsi="宋体" w:eastAsia="宋体" w:cs="宋体"/>
                <w:bCs/>
                <w:color w:val="000000"/>
                <w:kern w:val="0"/>
                <w:szCs w:val="21"/>
              </w:rPr>
              <w:t>应当定期开展管理评审，对质量管理体系进行评价和审核，以确保其</w:t>
            </w:r>
            <w:r>
              <w:rPr>
                <w:rFonts w:hint="eastAsia" w:ascii="宋体" w:hAnsi="宋体" w:eastAsia="宋体" w:cs="宋体"/>
                <w:bCs/>
                <w:iCs/>
                <w:color w:val="000000"/>
                <w:kern w:val="0"/>
                <w:szCs w:val="21"/>
              </w:rPr>
              <w:t>持续的适宜性、充分性和有效性。</w:t>
            </w:r>
          </w:p>
          <w:p>
            <w:pPr>
              <w:widowControl/>
              <w:adjustRightInd w:val="0"/>
              <w:snapToGrid w:val="0"/>
              <w:rPr>
                <w:rFonts w:ascii="宋体" w:hAnsi="宋体" w:eastAsia="宋体" w:cs="宋体"/>
                <w:bCs/>
                <w:color w:val="000000"/>
                <w:szCs w:val="21"/>
              </w:rPr>
            </w:pPr>
            <w:r>
              <w:rPr>
                <w:rStyle w:val="7"/>
                <w:rFonts w:hint="eastAsia" w:ascii="宋体" w:hAnsi="宋体" w:eastAsia="宋体" w:cs="宋体"/>
                <w:bCs/>
                <w:i w:val="0"/>
                <w:color w:val="000000"/>
                <w:szCs w:val="21"/>
              </w:rPr>
              <w:t>查看</w:t>
            </w:r>
            <w:r>
              <w:rPr>
                <w:rFonts w:hint="eastAsia" w:ascii="宋体" w:hAnsi="宋体" w:eastAsia="宋体" w:cs="宋体"/>
                <w:bCs/>
                <w:color w:val="000000"/>
                <w:kern w:val="0"/>
                <w:szCs w:val="21"/>
              </w:rPr>
              <w:t>管理评审文件和记录，应包括管理评审计划、管理评审报告以及相关改进措施，管理评审报告中是否包括了对法规符合性的评价。</w:t>
            </w:r>
            <w:r>
              <w:rPr>
                <w:rStyle w:val="7"/>
                <w:rFonts w:hint="eastAsia" w:ascii="宋体" w:hAnsi="宋体" w:eastAsia="宋体" w:cs="宋体"/>
                <w:bCs/>
                <w:i w:val="0"/>
                <w:color w:val="000000"/>
                <w:szCs w:val="21"/>
              </w:rPr>
              <w:t>是否在规定时间内进行了管理评审，是否提出了改进措施并落实具体职责和要求，是否按计划实施。</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9899" w:type="dxa"/>
            <w:gridSpan w:val="5"/>
            <w:vAlign w:val="center"/>
          </w:tcPr>
          <w:p>
            <w:pPr>
              <w:widowControl/>
              <w:adjustRightInd w:val="0"/>
              <w:snapToGrid w:val="0"/>
              <w:jc w:val="center"/>
              <w:rPr>
                <w:rStyle w:val="7"/>
                <w:rFonts w:asciiTheme="minorEastAsia" w:hAnsiTheme="minorEastAsia"/>
                <w:b/>
                <w:i w:val="0"/>
                <w:color w:val="000000"/>
              </w:rPr>
            </w:pPr>
            <w:r>
              <w:rPr>
                <w:rStyle w:val="7"/>
                <w:rFonts w:asciiTheme="minorEastAsia" w:hAnsiTheme="minorEastAsia"/>
                <w:b/>
                <w:i w:val="0"/>
                <w:color w:val="000000"/>
              </w:rPr>
              <w:t>以下为</w:t>
            </w:r>
            <w:r>
              <w:rPr>
                <w:rStyle w:val="7"/>
                <w:rFonts w:hint="eastAsia" w:asciiTheme="minorEastAsia" w:hAnsiTheme="minorEastAsia"/>
                <w:b/>
                <w:i w:val="0"/>
                <w:color w:val="000000"/>
              </w:rPr>
              <w:t>YY/T  0287-2017/ISO 13485:2016相关审核内容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w:t>
            </w:r>
          </w:p>
        </w:tc>
        <w:tc>
          <w:tcPr>
            <w:tcW w:w="1099" w:type="dxa"/>
            <w:tcMar>
              <w:left w:w="57" w:type="dxa"/>
              <w:right w:w="57" w:type="dxa"/>
            </w:tcMar>
            <w:vAlign w:val="center"/>
          </w:tcPr>
          <w:p>
            <w:pPr>
              <w:widowControl/>
              <w:adjustRightInd w:val="0"/>
              <w:snapToGrid w:val="0"/>
              <w:jc w:val="center"/>
              <w:rPr>
                <w:rFonts w:hint="eastAsia" w:ascii="宋体" w:hAnsi="宋体" w:eastAsia="宋体" w:cs="宋体"/>
                <w:bCs/>
                <w:color w:val="000000"/>
                <w:kern w:val="0"/>
                <w:szCs w:val="21"/>
              </w:rPr>
            </w:pPr>
            <w:r>
              <w:rPr>
                <w:rFonts w:hint="eastAsia" w:ascii="宋体" w:hAnsi="宋体" w:eastAsia="宋体" w:cs="宋体"/>
                <w:bCs/>
                <w:color w:val="000000"/>
                <w:kern w:val="0"/>
                <w:szCs w:val="21"/>
              </w:rPr>
              <w:t>4.1.6</w:t>
            </w:r>
          </w:p>
        </w:tc>
        <w:tc>
          <w:tcPr>
            <w:tcW w:w="4200" w:type="dxa"/>
            <w:tcMar>
              <w:left w:w="57" w:type="dxa"/>
              <w:right w:w="57" w:type="dxa"/>
            </w:tcMar>
            <w:vAlign w:val="center"/>
          </w:tcPr>
          <w:p>
            <w:pPr>
              <w:rPr>
                <w:rFonts w:hint="eastAsia" w:ascii="宋体" w:hAnsi="宋体" w:eastAsia="宋体" w:cs="宋体"/>
                <w:bCs/>
                <w:color w:val="000000"/>
                <w:kern w:val="0"/>
                <w:szCs w:val="21"/>
              </w:rPr>
            </w:pPr>
            <w:r>
              <w:rPr>
                <w:rFonts w:hint="eastAsia"/>
                <w:szCs w:val="21"/>
              </w:rPr>
              <w:t>用于质量体系的计算机软件的确认，查看是否有软件首次确认文件以及软件或其应用变更后的在确认文件。</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szCs w:val="21"/>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w:t>
            </w:r>
          </w:p>
        </w:tc>
        <w:tc>
          <w:tcPr>
            <w:tcW w:w="1099" w:type="dxa"/>
            <w:tcMar>
              <w:left w:w="57" w:type="dxa"/>
              <w:right w:w="57" w:type="dxa"/>
            </w:tcMar>
            <w:vAlign w:val="center"/>
          </w:tcPr>
          <w:p>
            <w:pPr>
              <w:widowControl/>
              <w:adjustRightInd w:val="0"/>
              <w:snapToGrid w:val="0"/>
              <w:jc w:val="center"/>
              <w:rPr>
                <w:rFonts w:hint="eastAsia" w:ascii="宋体" w:hAnsi="宋体" w:eastAsia="宋体" w:cs="宋体"/>
                <w:bCs/>
                <w:color w:val="000000"/>
                <w:kern w:val="0"/>
                <w:szCs w:val="21"/>
              </w:rPr>
            </w:pPr>
            <w:r>
              <w:rPr>
                <w:rFonts w:hint="eastAsia" w:ascii="宋体" w:hAnsi="宋体" w:eastAsia="宋体" w:cs="宋体"/>
                <w:bCs/>
                <w:color w:val="000000"/>
                <w:kern w:val="0"/>
                <w:szCs w:val="21"/>
              </w:rPr>
              <w:t>4.2.5</w:t>
            </w:r>
          </w:p>
        </w:tc>
        <w:tc>
          <w:tcPr>
            <w:tcW w:w="4200" w:type="dxa"/>
            <w:tcMar>
              <w:left w:w="57" w:type="dxa"/>
              <w:right w:w="57" w:type="dxa"/>
            </w:tcMar>
            <w:vAlign w:val="center"/>
          </w:tcPr>
          <w:p>
            <w:pPr>
              <w:rPr>
                <w:rFonts w:hint="eastAsia" w:ascii="宋体" w:hAnsi="宋体" w:eastAsia="宋体" w:cs="宋体"/>
                <w:bCs/>
                <w:color w:val="000000"/>
                <w:kern w:val="0"/>
                <w:szCs w:val="21"/>
              </w:rPr>
            </w:pPr>
            <w:r>
              <w:rPr>
                <w:rFonts w:hint="eastAsia" w:ascii="宋体" w:hAnsi="宋体" w:eastAsia="宋体" w:cs="宋体"/>
                <w:bCs/>
                <w:color w:val="000000"/>
                <w:kern w:val="0"/>
                <w:szCs w:val="21"/>
              </w:rPr>
              <w:t>应建立了记录控制程序，记录是否满足</w:t>
            </w:r>
            <w:r>
              <w:rPr>
                <w:rFonts w:ascii="宋体" w:hAnsi="宋体" w:eastAsia="宋体" w:cs="宋体"/>
                <w:bCs/>
                <w:color w:val="000000"/>
                <w:kern w:val="0"/>
                <w:szCs w:val="21"/>
              </w:rPr>
              <w:t>YY/T0287-2017</w:t>
            </w:r>
            <w:r>
              <w:rPr>
                <w:rFonts w:hint="eastAsia" w:ascii="宋体" w:hAnsi="宋体" w:eastAsia="宋体" w:cs="宋体"/>
                <w:bCs/>
                <w:color w:val="000000"/>
                <w:kern w:val="0"/>
                <w:szCs w:val="21"/>
              </w:rPr>
              <w:t>要求。</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szCs w:val="21"/>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w:t>
            </w:r>
          </w:p>
        </w:tc>
        <w:tc>
          <w:tcPr>
            <w:tcW w:w="1099" w:type="dxa"/>
            <w:tcMar>
              <w:left w:w="57" w:type="dxa"/>
              <w:right w:w="57" w:type="dxa"/>
            </w:tcMar>
            <w:vAlign w:val="center"/>
          </w:tcPr>
          <w:p>
            <w:pPr>
              <w:widowControl/>
              <w:adjustRightInd w:val="0"/>
              <w:snapToGrid w:val="0"/>
              <w:jc w:val="center"/>
              <w:rPr>
                <w:rFonts w:hint="eastAsia" w:ascii="宋体" w:hAnsi="宋体" w:eastAsia="宋体" w:cs="宋体"/>
                <w:bCs/>
                <w:color w:val="000000"/>
                <w:kern w:val="0"/>
                <w:szCs w:val="21"/>
              </w:rPr>
            </w:pPr>
            <w:r>
              <w:rPr>
                <w:rFonts w:hint="eastAsia" w:ascii="宋体" w:hAnsi="宋体" w:eastAsia="宋体" w:cs="宋体"/>
                <w:bCs/>
                <w:color w:val="000000"/>
                <w:kern w:val="0"/>
                <w:szCs w:val="21"/>
              </w:rPr>
              <w:t>5.5.3</w:t>
            </w:r>
          </w:p>
        </w:tc>
        <w:tc>
          <w:tcPr>
            <w:tcW w:w="4200" w:type="dxa"/>
            <w:tcMar>
              <w:left w:w="57" w:type="dxa"/>
              <w:right w:w="57" w:type="dxa"/>
            </w:tcMar>
            <w:vAlign w:val="center"/>
          </w:tcPr>
          <w:p>
            <w:pPr>
              <w:rPr>
                <w:rFonts w:hint="eastAsia" w:ascii="宋体" w:hAnsi="宋体" w:eastAsia="宋体" w:cs="宋体"/>
                <w:bCs/>
                <w:color w:val="000000"/>
                <w:kern w:val="0"/>
                <w:szCs w:val="21"/>
              </w:rPr>
            </w:pPr>
            <w:r>
              <w:rPr>
                <w:rFonts w:hint="eastAsia" w:ascii="宋体" w:hAnsi="宋体" w:eastAsia="宋体" w:cs="宋体"/>
                <w:bCs/>
                <w:color w:val="000000"/>
                <w:kern w:val="0"/>
                <w:szCs w:val="21"/>
              </w:rPr>
              <w:t>内部应有沟通方式。</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szCs w:val="21"/>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w:t>
            </w:r>
          </w:p>
        </w:tc>
        <w:tc>
          <w:tcPr>
            <w:tcW w:w="1099" w:type="dxa"/>
            <w:tcMar>
              <w:left w:w="57" w:type="dxa"/>
              <w:right w:w="57" w:type="dxa"/>
            </w:tcMar>
            <w:vAlign w:val="center"/>
          </w:tcPr>
          <w:p>
            <w:pPr>
              <w:widowControl/>
              <w:adjustRightInd w:val="0"/>
              <w:snapToGrid w:val="0"/>
              <w:jc w:val="center"/>
              <w:rPr>
                <w:rFonts w:hint="eastAsia" w:ascii="宋体" w:hAnsi="宋体" w:eastAsia="宋体" w:cs="宋体"/>
                <w:bCs/>
                <w:color w:val="000000"/>
                <w:kern w:val="0"/>
                <w:szCs w:val="21"/>
              </w:rPr>
            </w:pPr>
            <w:r>
              <w:rPr>
                <w:rFonts w:hint="eastAsia" w:ascii="宋体" w:hAnsi="宋体" w:eastAsia="宋体" w:cs="宋体"/>
                <w:bCs/>
                <w:color w:val="000000"/>
                <w:kern w:val="0"/>
                <w:szCs w:val="21"/>
              </w:rPr>
              <w:t>7.2</w:t>
            </w:r>
          </w:p>
        </w:tc>
        <w:tc>
          <w:tcPr>
            <w:tcW w:w="4200" w:type="dxa"/>
            <w:tcMar>
              <w:left w:w="57" w:type="dxa"/>
              <w:right w:w="57" w:type="dxa"/>
            </w:tcMar>
            <w:vAlign w:val="center"/>
          </w:tcPr>
          <w:p>
            <w:pPr>
              <w:rPr>
                <w:rFonts w:hint="eastAsia"/>
                <w:szCs w:val="21"/>
              </w:rPr>
            </w:pPr>
            <w:r>
              <w:rPr>
                <w:rFonts w:hint="eastAsia"/>
                <w:szCs w:val="21"/>
              </w:rPr>
              <w:t>应确认“顾客要求”、“法规要求”；</w:t>
            </w:r>
          </w:p>
          <w:p>
            <w:pPr>
              <w:rPr>
                <w:rFonts w:hint="eastAsia" w:ascii="宋体" w:hAnsi="宋体" w:eastAsia="宋体" w:cs="宋体"/>
                <w:bCs/>
                <w:color w:val="000000"/>
                <w:kern w:val="0"/>
                <w:szCs w:val="21"/>
              </w:rPr>
            </w:pPr>
            <w:r>
              <w:rPr>
                <w:rFonts w:hint="eastAsia"/>
                <w:szCs w:val="21"/>
              </w:rPr>
              <w:t>如何与顾客沟通</w:t>
            </w:r>
            <w:r>
              <w:rPr>
                <w:szCs w:val="21"/>
              </w:rPr>
              <w:t>,，</w:t>
            </w:r>
            <w:r>
              <w:rPr>
                <w:rFonts w:hint="eastAsia"/>
                <w:szCs w:val="21"/>
              </w:rPr>
              <w:t>如何建立信息反馈系统。</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szCs w:val="21"/>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67" w:hRule="atLeast"/>
          <w:jc w:val="center"/>
        </w:trPr>
        <w:tc>
          <w:tcPr>
            <w:tcW w:w="641" w:type="dxa"/>
            <w:vAlign w:val="center"/>
          </w:tcPr>
          <w:p>
            <w:pPr>
              <w:widowControl/>
              <w:adjustRightInd w:val="0"/>
              <w:snapToGrid w:val="0"/>
              <w:spacing w:line="360" w:lineRule="exact"/>
              <w:jc w:val="center"/>
              <w:rPr>
                <w:rFonts w:ascii="宋体" w:hAnsi="宋体" w:eastAsia="宋体" w:cs="宋体"/>
                <w:bCs/>
                <w:color w:val="000000"/>
                <w:kern w:val="0"/>
                <w:szCs w:val="21"/>
              </w:rPr>
            </w:pPr>
            <w:r>
              <w:rPr>
                <w:rFonts w:hint="eastAsia" w:ascii="宋体" w:hAnsi="宋体" w:eastAsia="宋体" w:cs="宋体"/>
                <w:bCs/>
                <w:color w:val="000000"/>
                <w:kern w:val="0"/>
                <w:szCs w:val="21"/>
              </w:rPr>
              <w:t>/</w:t>
            </w:r>
          </w:p>
        </w:tc>
        <w:tc>
          <w:tcPr>
            <w:tcW w:w="1099" w:type="dxa"/>
            <w:tcMar>
              <w:left w:w="57" w:type="dxa"/>
              <w:right w:w="57" w:type="dxa"/>
            </w:tcMar>
            <w:vAlign w:val="center"/>
          </w:tcPr>
          <w:p>
            <w:pPr>
              <w:widowControl/>
              <w:adjustRightInd w:val="0"/>
              <w:snapToGrid w:val="0"/>
              <w:jc w:val="center"/>
              <w:rPr>
                <w:rFonts w:hint="eastAsia" w:ascii="宋体" w:hAnsi="宋体" w:eastAsia="宋体" w:cs="宋体"/>
                <w:bCs/>
                <w:color w:val="000000"/>
                <w:kern w:val="0"/>
                <w:szCs w:val="21"/>
              </w:rPr>
            </w:pPr>
            <w:r>
              <w:rPr>
                <w:rFonts w:hint="eastAsia" w:ascii="宋体" w:hAnsi="宋体" w:eastAsia="宋体" w:cs="宋体"/>
                <w:bCs/>
                <w:color w:val="000000"/>
                <w:kern w:val="0"/>
                <w:szCs w:val="21"/>
              </w:rPr>
              <w:t>7.5.10</w:t>
            </w:r>
          </w:p>
        </w:tc>
        <w:tc>
          <w:tcPr>
            <w:tcW w:w="4200" w:type="dxa"/>
            <w:tcMar>
              <w:left w:w="57" w:type="dxa"/>
              <w:right w:w="57" w:type="dxa"/>
            </w:tcMar>
            <w:vAlign w:val="center"/>
          </w:tcPr>
          <w:p>
            <w:pPr>
              <w:rPr>
                <w:rFonts w:hint="eastAsia"/>
                <w:szCs w:val="21"/>
              </w:rPr>
            </w:pPr>
            <w:r>
              <w:rPr>
                <w:rFonts w:hint="eastAsia"/>
                <w:szCs w:val="21"/>
              </w:rPr>
              <w:t>顾客财产的识别、验证、保护和防护工作的相关记录。</w:t>
            </w:r>
          </w:p>
        </w:tc>
        <w:tc>
          <w:tcPr>
            <w:tcW w:w="2325" w:type="dxa"/>
            <w:tcMar>
              <w:left w:w="57" w:type="dxa"/>
              <w:right w:w="57" w:type="dxa"/>
            </w:tcMar>
            <w:vAlign w:val="center"/>
          </w:tcPr>
          <w:p>
            <w:pPr>
              <w:widowControl/>
              <w:adjustRightInd w:val="0"/>
              <w:snapToGrid w:val="0"/>
              <w:rPr>
                <w:rStyle w:val="7"/>
                <w:rFonts w:ascii="Calibri" w:eastAsia="仿宋_GB2312"/>
                <w:b/>
                <w:i w:val="0"/>
                <w:color w:val="000000"/>
                <w:szCs w:val="21"/>
              </w:rPr>
            </w:pPr>
          </w:p>
        </w:tc>
        <w:tc>
          <w:tcPr>
            <w:tcW w:w="1634" w:type="dxa"/>
            <w:tcMar>
              <w:left w:w="57" w:type="dxa"/>
              <w:right w:w="57" w:type="dxa"/>
            </w:tcMar>
            <w:vAlign w:val="center"/>
          </w:tcPr>
          <w:p>
            <w:pPr>
              <w:widowControl/>
              <w:adjustRightInd w:val="0"/>
              <w:snapToGrid w:val="0"/>
              <w:rPr>
                <w:rStyle w:val="7"/>
                <w:rFonts w:ascii="Calibri" w:eastAsia="仿宋_GB2312"/>
                <w:b/>
                <w:i w:val="0"/>
                <w:color w:val="000000"/>
                <w:szCs w:val="21"/>
              </w:rPr>
            </w:pPr>
          </w:p>
        </w:tc>
      </w:tr>
    </w:tbl>
    <w:p>
      <w:pPr>
        <w:spacing w:beforeLines="50"/>
        <w:rPr>
          <w:rFonts w:ascii="宋体" w:hAnsi="宋体" w:eastAsia="宋体" w:cs="宋体"/>
          <w:bCs/>
          <w:sz w:val="24"/>
        </w:rPr>
      </w:pPr>
      <w:r>
        <w:rPr>
          <w:rFonts w:hint="eastAsia" w:ascii="宋体" w:hAnsi="宋体" w:eastAsia="宋体" w:cs="宋体"/>
          <w:bCs/>
          <w:sz w:val="24"/>
        </w:rPr>
        <w:t>审核员/日期：                             审核组长/日期：</w:t>
      </w:r>
    </w:p>
    <w:sectPr>
      <w:pgSz w:w="11906" w:h="16838"/>
      <w:pgMar w:top="1134" w:right="1077" w:bottom="1134" w:left="107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6411C5"/>
    <w:rsid w:val="00113CDE"/>
    <w:rsid w:val="00114041"/>
    <w:rsid w:val="0015163C"/>
    <w:rsid w:val="0019262C"/>
    <w:rsid w:val="001C5ECE"/>
    <w:rsid w:val="0033354E"/>
    <w:rsid w:val="00386E41"/>
    <w:rsid w:val="003925C9"/>
    <w:rsid w:val="003C32E2"/>
    <w:rsid w:val="003E400F"/>
    <w:rsid w:val="00670900"/>
    <w:rsid w:val="006C28D5"/>
    <w:rsid w:val="00921A0A"/>
    <w:rsid w:val="009808EA"/>
    <w:rsid w:val="009E69B7"/>
    <w:rsid w:val="00A12DC0"/>
    <w:rsid w:val="00BE692D"/>
    <w:rsid w:val="00CE6874"/>
    <w:rsid w:val="00D910F5"/>
    <w:rsid w:val="00E313E1"/>
    <w:rsid w:val="00E47105"/>
    <w:rsid w:val="00F13766"/>
    <w:rsid w:val="00F56108"/>
    <w:rsid w:val="00F76A17"/>
    <w:rsid w:val="02FD2571"/>
    <w:rsid w:val="0519635D"/>
    <w:rsid w:val="055F0C77"/>
    <w:rsid w:val="06DB14AA"/>
    <w:rsid w:val="07681D0F"/>
    <w:rsid w:val="08F5473D"/>
    <w:rsid w:val="098C6F04"/>
    <w:rsid w:val="0F00769C"/>
    <w:rsid w:val="0F7F47F0"/>
    <w:rsid w:val="143D0B20"/>
    <w:rsid w:val="14EC34FF"/>
    <w:rsid w:val="18DF2A51"/>
    <w:rsid w:val="1A0543B4"/>
    <w:rsid w:val="1BDC5D30"/>
    <w:rsid w:val="1D830F56"/>
    <w:rsid w:val="1DD37737"/>
    <w:rsid w:val="1F6411C5"/>
    <w:rsid w:val="209C59BD"/>
    <w:rsid w:val="213B406A"/>
    <w:rsid w:val="22D646D4"/>
    <w:rsid w:val="2511409B"/>
    <w:rsid w:val="25691BC9"/>
    <w:rsid w:val="259B6464"/>
    <w:rsid w:val="280A598A"/>
    <w:rsid w:val="28AE410B"/>
    <w:rsid w:val="2DFA779A"/>
    <w:rsid w:val="34DF45F8"/>
    <w:rsid w:val="351C703B"/>
    <w:rsid w:val="357F11CA"/>
    <w:rsid w:val="39203EC8"/>
    <w:rsid w:val="3F2D25A6"/>
    <w:rsid w:val="402E6CF6"/>
    <w:rsid w:val="40CD7BC5"/>
    <w:rsid w:val="41EF61E9"/>
    <w:rsid w:val="44DF23B9"/>
    <w:rsid w:val="46847A57"/>
    <w:rsid w:val="49C224FB"/>
    <w:rsid w:val="4F9D566C"/>
    <w:rsid w:val="50B307AB"/>
    <w:rsid w:val="513C1B03"/>
    <w:rsid w:val="54830594"/>
    <w:rsid w:val="58815CA8"/>
    <w:rsid w:val="59921D36"/>
    <w:rsid w:val="5B6C4733"/>
    <w:rsid w:val="5C06240D"/>
    <w:rsid w:val="5C56383D"/>
    <w:rsid w:val="5E9656DB"/>
    <w:rsid w:val="5EDF1DC6"/>
    <w:rsid w:val="5FA46D15"/>
    <w:rsid w:val="60796DFE"/>
    <w:rsid w:val="60946A92"/>
    <w:rsid w:val="60F51252"/>
    <w:rsid w:val="617022EA"/>
    <w:rsid w:val="65AF7D15"/>
    <w:rsid w:val="674D1231"/>
    <w:rsid w:val="68D45E21"/>
    <w:rsid w:val="6AD27DCC"/>
    <w:rsid w:val="6B871A32"/>
    <w:rsid w:val="6E6D002D"/>
    <w:rsid w:val="70841568"/>
    <w:rsid w:val="7131619E"/>
    <w:rsid w:val="72DE4928"/>
    <w:rsid w:val="731D2B4B"/>
    <w:rsid w:val="733F7BF6"/>
    <w:rsid w:val="735D710E"/>
    <w:rsid w:val="73D43676"/>
    <w:rsid w:val="73F42753"/>
    <w:rsid w:val="75F608E0"/>
    <w:rsid w:val="7F3F2EA6"/>
    <w:rsid w:val="7FD91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iPriority w:val="0"/>
    <w:pPr>
      <w:tabs>
        <w:tab w:val="center" w:pos="4153"/>
        <w:tab w:val="right" w:pos="8306"/>
      </w:tabs>
      <w:snapToGrid w:val="0"/>
      <w:jc w:val="left"/>
    </w:pPr>
    <w:rPr>
      <w:sz w:val="18"/>
      <w:szCs w:val="18"/>
    </w:rPr>
  </w:style>
  <w:style w:type="paragraph" w:styleId="3">
    <w:name w:val="header"/>
    <w:basedOn w:val="1"/>
    <w:link w:val="11"/>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不明显强调1"/>
    <w:qFormat/>
    <w:uiPriority w:val="19"/>
    <w:rPr>
      <w:i/>
      <w:iCs/>
      <w:color w:val="548DD4"/>
    </w:rPr>
  </w:style>
  <w:style w:type="paragraph" w:customStyle="1" w:styleId="8">
    <w:name w:val="列出段落1"/>
    <w:basedOn w:val="1"/>
    <w:qFormat/>
    <w:uiPriority w:val="34"/>
    <w:pPr>
      <w:ind w:firstLine="420" w:firstLineChars="200"/>
    </w:pPr>
  </w:style>
  <w:style w:type="character" w:customStyle="1" w:styleId="9">
    <w:name w:val="讨论疑问"/>
    <w:qFormat/>
    <w:uiPriority w:val="1"/>
    <w:rPr>
      <w:i/>
      <w:iCs/>
      <w:color w:val="1F497D"/>
      <w:u w:val="double" w:color="FF0000"/>
    </w:rPr>
  </w:style>
  <w:style w:type="character" w:customStyle="1" w:styleId="10">
    <w:name w:val="明显强调1"/>
    <w:qFormat/>
    <w:uiPriority w:val="21"/>
    <w:rPr>
      <w:b/>
      <w:bCs/>
      <w:i/>
      <w:iCs/>
      <w:color w:val="4F81BD"/>
    </w:rPr>
  </w:style>
  <w:style w:type="character" w:customStyle="1" w:styleId="11">
    <w:name w:val="页眉 Char"/>
    <w:basedOn w:val="6"/>
    <w:link w:val="3"/>
    <w:qFormat/>
    <w:uiPriority w:val="0"/>
    <w:rPr>
      <w:rFonts w:asciiTheme="minorHAnsi" w:hAnsiTheme="minorHAnsi" w:eastAsiaTheme="minorEastAsia" w:cstheme="minorBidi"/>
      <w:kern w:val="2"/>
      <w:sz w:val="18"/>
      <w:szCs w:val="18"/>
    </w:rPr>
  </w:style>
  <w:style w:type="character" w:customStyle="1" w:styleId="12">
    <w:name w:val="页脚 Char"/>
    <w:basedOn w:val="6"/>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14</Pages>
  <Words>1595</Words>
  <Characters>9098</Characters>
  <Lines>75</Lines>
  <Paragraphs>21</Paragraphs>
  <TotalTime>62</TotalTime>
  <ScaleCrop>false</ScaleCrop>
  <LinksUpToDate>false</LinksUpToDate>
  <CharactersWithSpaces>10672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2016-10-19T02:48:00Z</dcterms:created>
  <dc:creator>admin</dc:creator>
  <cp:lastModifiedBy>Cbzz_</cp:lastModifiedBy>
  <dcterms:modified xsi:type="dcterms:W3CDTF">2021-04-22T02:25:46Z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