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0.9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ascii="宋体" w:hAnsi="宋体" w:eastAsia="宋体" w:cs="宋体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szCs w:val="21"/>
              </w:rPr>
              <w:t>月05</w:t>
            </w:r>
            <w:r>
              <w:rPr>
                <w:rFonts w:ascii="宋体" w:hAnsi="宋体" w:eastAsia="宋体" w:cs="宋体"/>
                <w:szCs w:val="21"/>
              </w:rPr>
              <w:t xml:space="preserve"> 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0.9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1、修正测试策略，添加兼容性测试模块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AYJ/QR730-0371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96ED6"/>
    <w:rsid w:val="000E210B"/>
    <w:rsid w:val="001B3617"/>
    <w:rsid w:val="001C79BC"/>
    <w:rsid w:val="001F0554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050EC"/>
    <w:rsid w:val="005660AA"/>
    <w:rsid w:val="005F64AE"/>
    <w:rsid w:val="006368B5"/>
    <w:rsid w:val="006A7099"/>
    <w:rsid w:val="006C1E76"/>
    <w:rsid w:val="0072307B"/>
    <w:rsid w:val="007C793D"/>
    <w:rsid w:val="007D7200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7C64768"/>
    <w:rsid w:val="17F27CDB"/>
    <w:rsid w:val="267E173B"/>
    <w:rsid w:val="27134D09"/>
    <w:rsid w:val="29F75BC7"/>
    <w:rsid w:val="302E1208"/>
    <w:rsid w:val="3D4F2471"/>
    <w:rsid w:val="3D550556"/>
    <w:rsid w:val="402E5023"/>
    <w:rsid w:val="41FB4DA7"/>
    <w:rsid w:val="44F2630B"/>
    <w:rsid w:val="4DC9603E"/>
    <w:rsid w:val="5DF636E3"/>
    <w:rsid w:val="6E666E61"/>
    <w:rsid w:val="749B28AB"/>
    <w:rsid w:val="77B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249</Words>
  <Characters>113</Characters>
  <Lines>1</Lines>
  <Paragraphs>1</Paragraphs>
  <TotalTime>5</TotalTime>
  <ScaleCrop>false</ScaleCrop>
  <LinksUpToDate>false</LinksUpToDate>
  <CharactersWithSpaces>361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2021-05-22T04:17:00Z</cp:lastPrinted>
  <dcterms:modified xsi:type="dcterms:W3CDTF">2021-06-02T06:19:38Z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