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44"/>
        </w:rPr>
        <w:t>签约前技术问题确认清单</w:t>
        <w:br/>
        <w:t>剩余问题深度解读（共25题）</w:t>
      </w:r>
    </w:p>
    <w:p>
      <w:pPr>
        <w:jc w:val="center"/>
      </w:pPr>
      <w:r>
        <w:rPr>
          <w:color w:val="666666"/>
          <w:sz w:val="24"/>
        </w:rPr>
        <w:br/>
        <w:br/>
        <w:t>编制日期：2026年05月19日</w:t>
      </w:r>
    </w:p>
    <w:p>
      <w:pPr>
        <w:jc w:val="center"/>
      </w:pPr>
      <w:r>
        <w:rPr>
          <w:color w:val="666666"/>
          <w:sz w:val="24"/>
        </w:rPr>
        <w:t>编制单位：克莱德华通（北京）物料输送系统有限公司</w:t>
      </w:r>
    </w:p>
    <w:p>
      <w:r>
        <w:br w:type="page"/>
      </w:r>
    </w:p>
    <w:p>
      <w:pPr>
        <w:pStyle w:val="Heading1"/>
      </w:pPr>
      <w:r>
        <w:t>目  录</w:t>
      </w:r>
    </w:p>
    <w:p>
      <w:pPr>
        <w:pStyle w:val="ListNumber"/>
      </w:pPr>
      <w:r>
        <w:t>一、ICS虚拟机环境（Q1-Q2）</w:t>
      </w:r>
    </w:p>
    <w:p>
      <w:pPr>
        <w:pStyle w:val="ListNumber"/>
      </w:pPr>
      <w:r>
        <w:t>二、数据接口与通信（Q7-Q10）</w:t>
      </w:r>
    </w:p>
    <w:p>
      <w:pPr>
        <w:pStyle w:val="ListNumber"/>
      </w:pPr>
      <w:r>
        <w:t>三、DCS集成与控制（Q13-Q14）</w:t>
      </w:r>
    </w:p>
    <w:p>
      <w:pPr>
        <w:pStyle w:val="ListNumber"/>
      </w:pPr>
      <w:r>
        <w:t>四、数据库与数据架构（Q18-Q19）</w:t>
      </w:r>
    </w:p>
    <w:p>
      <w:pPr>
        <w:pStyle w:val="ListNumber"/>
      </w:pPr>
      <w:r>
        <w:t>五、功能需求（Q20-Q25）</w:t>
      </w:r>
    </w:p>
    <w:p>
      <w:pPr>
        <w:pStyle w:val="ListNumber"/>
      </w:pPr>
      <w:r>
        <w:t>六、部署与架构（Q26-Q27、Q29）</w:t>
      </w:r>
    </w:p>
    <w:p>
      <w:pPr>
        <w:pStyle w:val="ListNumber"/>
      </w:pPr>
      <w:r>
        <w:t>七、商务合同（Q30-Q35）</w:t>
      </w:r>
    </w:p>
    <w:p>
      <w:r>
        <w:br w:type="page"/>
      </w:r>
    </w:p>
    <w:p>
      <w:pPr>
        <w:pStyle w:val="Heading1"/>
      </w:pPr>
      <w:r>
        <w:t>Q1: ICS虚拟机的操作系统及版本</w:t>
      </w:r>
    </w:p>
    <w:p>
      <w:r>
        <w:rPr>
          <w:b/>
          <w:color w:val="1F4E79"/>
          <w:sz w:val="24"/>
        </w:rPr>
        <w:t>▎为什么需要知道？</w:t>
      </w:r>
    </w:p>
    <w:p>
      <w:pPr>
        <w:spacing w:after="120"/>
      </w:pPr>
      <w:r>
        <w:t>这是最底层的技术决策。你的代码、依赖库、部署方式全部依赖于目标操作系统。如果买方的虚拟机是 Windows Server，但你用 Linux 的方式开发（如 shell 脚本、Docker 容器、systemd 服务），到现场就完全跑不起来。反过来也一样。而且不同操作系统版本的 API 和兼容性也不同——比如 Python 3.9 在某些老旧的 RHEL 7.x 上可能无法原生安装。</w:t>
      </w:r>
    </w:p>
    <w:p>
      <w:r>
        <w:rPr>
          <w:b/>
          <w:color w:val="1F4E79"/>
          <w:sz w:val="24"/>
        </w:rPr>
        <w:t>▎各小项详细解释：</w:t>
      </w:r>
    </w:p>
    <w:p>
      <w:pPr>
        <w:spacing w:before="120" w:after="40"/>
        <w:ind w:left="283"/>
      </w:pPr>
      <w:r>
        <w:rPr>
          <w:b/>
          <w:color w:val="2E75B6"/>
          <w:sz w:val="22"/>
        </w:rPr>
        <w:t>▪ 操作系统类型及版本</w:t>
      </w:r>
    </w:p>
    <w:p>
      <w:pPr>
        <w:spacing w:after="80"/>
        <w:ind w:left="567"/>
      </w:pPr>
      <w:r>
        <w:t>每个操作系统有自己的生态：</w:t>
        <w:br/>
        <w:t>• Windows Server —— 你的 Flask 应用可以跑，但生产环境部署 Windows 服务器需要额外购买 Windows 授权。Python 在 Windows 上的进程管理（用 NSSM 注册为服务）、日志轮转等与 Linux 差异很大。</w:t>
        <w:br/>
        <w:t>• RHEL/CentOS —— Python 原生支持好，systemd 管理进程方便。但 RHEL 通常要用 subscription，CentOS 7 的默认 Python 版本还是 2.7/3.6，可能需要自己装新版本。</w:t>
        <w:br/>
        <w:t>• 其他 Linux 发行版 —— 包管理器不同（apt vs yum vs apk），安装依赖的方式也不同。</w:t>
      </w:r>
    </w:p>
    <w:p>
      <w:pPr>
        <w:spacing w:before="120" w:after="40"/>
        <w:ind w:left="283"/>
      </w:pPr>
      <w:r>
        <w:rPr>
          <w:b/>
          <w:color w:val="2E75B6"/>
          <w:sz w:val="22"/>
        </w:rPr>
        <w:t>▪ 系统架构（x64 / ARM64）</w:t>
      </w:r>
    </w:p>
    <w:p>
      <w:pPr>
        <w:spacing w:after="80"/>
        <w:ind w:left="567"/>
      </w:pPr>
      <w:r>
        <w:t>如果 VM 是 ARM64 架构（如 AWS Graviton 或某些国产芯片），你需要确保所有依赖都有 ARM64 版本。TDengine 的 Python 连接器 taospy 是否有 ARM64 的 wheel？某些 pip 包如果包含 C 扩展，可能在 ARM64 上需要从源码编译，如果没有编译环境和工具链就会卡住。</w:t>
      </w:r>
    </w:p>
    <w:p>
      <w:pPr>
        <w:spacing w:before="120" w:after="40"/>
        <w:ind w:left="283"/>
      </w:pPr>
      <w:r>
        <w:rPr>
          <w:b/>
          <w:color w:val="2E75B6"/>
          <w:sz w:val="22"/>
        </w:rPr>
        <w:t>▪ 是否已预装必要的运行时环境</w:t>
      </w:r>
    </w:p>
    <w:p>
      <w:pPr>
        <w:spacing w:after="80"/>
        <w:ind w:left="567"/>
      </w:pPr>
      <w:r>
        <w:t>如果 VM 上已经预装了 Python（版本是多少？）、Docker、Java 等环境，你就可以直接使用，省掉安装配置的时间。但如果预装的是 Python 2.7 而你需要 Python 3.10+，你就要自己装，而客户环境中可能没有管理员权限让你装。</w:t>
      </w:r>
    </w:p>
    <w:p>
      <w:r>
        <w:rPr>
          <w:color w:val="CCCCCC"/>
          <w:sz w:val="16"/>
        </w:rPr>
        <w:t>────────────────────────────────────────────────────────────</w:t>
      </w:r>
    </w:p>
    <w:p>
      <w:pPr>
        <w:pStyle w:val="Heading1"/>
      </w:pPr>
      <w:r>
        <w:t>Q2: 虚拟机资源配置</w:t>
      </w:r>
    </w:p>
    <w:p>
      <w:r>
        <w:rPr>
          <w:b/>
          <w:color w:val="1F4E79"/>
          <w:sz w:val="24"/>
        </w:rPr>
        <w:t>▎为什么需要知道？</w:t>
      </w:r>
    </w:p>
    <w:p>
      <w:pPr>
        <w:spacing w:after="120"/>
      </w:pPr>
      <w:r>
        <w:t>资源不够的话，系统要么跑不起来，要么性能不达标。如果到现场才发现磁盘不够存数据、内存不够跑应用，这时候再申请扩容可能要走好几周的审批流程。工业 IT 环境的资源变更不像云服务器那样一键完成。</w:t>
      </w:r>
    </w:p>
    <w:p>
      <w:r>
        <w:rPr>
          <w:b/>
          <w:color w:val="1F4E79"/>
          <w:sz w:val="24"/>
        </w:rPr>
        <w:t>▎各小项详细解释：</w:t>
      </w:r>
    </w:p>
    <w:p>
      <w:pPr>
        <w:spacing w:before="120" w:after="40"/>
        <w:ind w:left="283"/>
      </w:pPr>
      <w:r>
        <w:rPr>
          <w:b/>
          <w:color w:val="2E75B6"/>
          <w:sz w:val="22"/>
        </w:rPr>
        <w:t>▪ vCPU 核数</w:t>
      </w:r>
    </w:p>
    <w:p>
      <w:pPr>
        <w:spacing w:after="80"/>
        <w:ind w:left="567"/>
      </w:pPr>
      <w:r>
        <w:t>你的应用有几个核心模块并行运行：Web 服务（Flask）、数据采集线程（OPC UA 客户端）、优化算法引擎、数据库（TDengine）。如果只有 1-2 个 vCPU，所有模块争抢 CPU，数据采集可能延迟、页面响应可能变慢。如果要做高可用（主备切换），需要的资源翻倍。</w:t>
      </w:r>
    </w:p>
    <w:p>
      <w:pPr>
        <w:spacing w:before="120" w:after="40"/>
        <w:ind w:left="283"/>
      </w:pPr>
      <w:r>
        <w:rPr>
          <w:b/>
          <w:color w:val="2E75B6"/>
          <w:sz w:val="22"/>
        </w:rPr>
        <w:t>▪ 内存大小</w:t>
      </w:r>
    </w:p>
    <w:p>
      <w:pPr>
        <w:spacing w:after="80"/>
        <w:ind w:left="567"/>
      </w:pPr>
      <w:r>
        <w:t>每个模块都要吃内存：操作系统本身占用 1-2GB，TDengine 数据库至少 1-2GB（取决于数据量），Python 应用（Flask + 采集 + 算法）至少 1GB。如果总共只有 4GB 内存，剩下的空间很少，系统会很吃力。如果需要在内存中缓存大量历史数据做实时分析，对内存的需求更高。</w:t>
      </w:r>
    </w:p>
    <w:p>
      <w:pPr>
        <w:spacing w:before="120" w:after="40"/>
        <w:ind w:left="283"/>
      </w:pPr>
      <w:r>
        <w:rPr>
          <w:b/>
          <w:color w:val="2E75B6"/>
          <w:sz w:val="22"/>
        </w:rPr>
        <w:t>▪ 磁盘空间</w:t>
      </w:r>
    </w:p>
    <w:p>
      <w:pPr>
        <w:spacing w:after="80"/>
        <w:ind w:left="567"/>
      </w:pPr>
      <w:r>
        <w:t>系统盘：操作系统和应用程序，至少 50GB。</w:t>
        <w:br/>
        <w:t>数据盘：时序数据的增长速度 = 测点数 × 采集频率 × 每条数据大小。假设 50 个测点 × 每秒 1 条 × 每条 100 字节 = 每天约 432MB。存 30 天约 13GB，存 1 年约 158GB。如果还要存聚合数据、报警记录、日志文件，空间需求更大。要根据实际测点数和存储周期精确计算。</w:t>
      </w:r>
    </w:p>
    <w:p>
      <w:pPr>
        <w:spacing w:before="120" w:after="40"/>
        <w:ind w:left="283"/>
      </w:pPr>
      <w:r>
        <w:rPr>
          <w:b/>
          <w:color w:val="2E75B6"/>
          <w:sz w:val="22"/>
        </w:rPr>
        <w:t>▪ 是否支持磁盘扩容</w:t>
      </w:r>
    </w:p>
    <w:p>
      <w:pPr>
        <w:spacing w:after="80"/>
        <w:ind w:left="567"/>
      </w:pPr>
      <w:r>
        <w:t>如果上线后发现磁盘空间不够，能不能在线扩容？有些虚拟化平台支持动态扩容，有些需要停机操作。扩容申请周期多长？这决定了你的初始磁盘配置是"够用就行"还是"留足余量"。</w:t>
      </w:r>
    </w:p>
    <w:p>
      <w:pPr>
        <w:spacing w:before="120" w:after="40"/>
        <w:ind w:left="283"/>
      </w:pPr>
      <w:r>
        <w:rPr>
          <w:b/>
          <w:color w:val="2E75B6"/>
          <w:sz w:val="22"/>
        </w:rPr>
        <w:t>▪ 网络带宽</w:t>
      </w:r>
    </w:p>
    <w:p>
      <w:pPr>
        <w:spacing w:after="80"/>
        <w:ind w:left="567"/>
      </w:pPr>
      <w:r>
        <w:t>如果你的系统需要同时采集几十个测点的数据（每个测点每秒刷新一次），并且同时有多个用户通过 Web 界面查看实时数据，网络带宽够不够？如果 VM 和 DCS 之间的链路只有 100Mbps 甚至 10Mbps，大量的数据采集可能会占满带宽，影响到其他系统的正常通信。</w:t>
      </w:r>
    </w:p>
    <w:p>
      <w:r>
        <w:rPr>
          <w:color w:val="CCCCCC"/>
          <w:sz w:val="16"/>
        </w:rPr>
        <w:t>────────────────────────────────────────────────────────────</w:t>
      </w:r>
    </w:p>
    <w:p>
      <w:pPr>
        <w:pStyle w:val="Heading1"/>
      </w:pPr>
      <w:r>
        <w:t>Q7: DCS 数据接口通信规约</w:t>
      </w:r>
    </w:p>
    <w:p>
      <w:r>
        <w:rPr>
          <w:b/>
          <w:color w:val="1F4E79"/>
          <w:sz w:val="24"/>
        </w:rPr>
        <w:t>▎为什么需要知道？</w:t>
      </w:r>
    </w:p>
    <w:p>
      <w:pPr>
        <w:spacing w:after="120"/>
      </w:pPr>
      <w:r>
        <w:t>这是整个系统的"水源"。没有确定的接口协议，你的架构就无法设计。OPC UA 和 Modbus TCP 的实现方式天差地别——一个是面向对象的现代协议，支持加密和订阅；一个是简单的寄存器读写，连数据类型都要自己映射。接口不确定，你连代码都没法开始写。</w:t>
      </w:r>
    </w:p>
    <w:p>
      <w:r>
        <w:rPr>
          <w:b/>
          <w:color w:val="1F4E79"/>
          <w:sz w:val="24"/>
        </w:rPr>
        <w:t>▎各小项详细解释：</w:t>
      </w:r>
    </w:p>
    <w:p>
      <w:pPr>
        <w:spacing w:before="120" w:after="40"/>
        <w:ind w:left="283"/>
      </w:pPr>
      <w:r>
        <w:rPr>
          <w:b/>
          <w:color w:val="2E75B6"/>
          <w:sz w:val="22"/>
        </w:rPr>
        <w:t>▪ DCS 系统品牌与型号</w:t>
      </w:r>
    </w:p>
    <w:p>
      <w:pPr>
        <w:spacing w:after="80"/>
        <w:ind w:left="567"/>
      </w:pPr>
      <w:r>
        <w:t>不同品牌的 DCS（和利时、中控、西门子、艾默生等）对外通信接口的能力差异很大。和利时的 DCS 可能自己有一套私有协议或者特定版本的 OPC 支持。品牌型号决定了你能用什么协议、有什么限制、需要什么驱动或中间件。</w:t>
      </w:r>
    </w:p>
    <w:p>
      <w:pPr>
        <w:spacing w:before="120" w:after="40"/>
        <w:ind w:left="283"/>
      </w:pPr>
      <w:r>
        <w:rPr>
          <w:b/>
          <w:color w:val="2E75B6"/>
          <w:sz w:val="22"/>
        </w:rPr>
        <w:t>▪ 通信协议类型</w:t>
      </w:r>
    </w:p>
    <w:p>
      <w:pPr>
        <w:spacing w:after="80"/>
        <w:ind w:left="567"/>
      </w:pPr>
      <w:r>
        <w:t>• OPC UA —— 工业 4.0 标准协议，支持加密认证、数据订阅、历史数据查询。功能最强，但实现也最复杂。需要确认 UA TCP 端口（通常是 4840）是否开放。</w:t>
        <w:br/>
        <w:t>• OPC DA —— 基于 Windows COM/DCOM 的老协议，只能在 Windows 上用，跨网络配置非常麻烦，安全性差。如果在 Linux VM 上用 OPC DA，需要额外的中间件网关。</w:t>
        <w:br/>
        <w:t>• Modbus TCP —— 简单、轻量、广泛支持。但只能传原始寄存器值，数据类型映射、质量戳等需要自己处理。</w:t>
        <w:br/>
        <w:t>• 私有 API —— 有些厂商提供 REST API 或 SDK，使用最方便但绑定特定厂商生态。</w:t>
      </w:r>
    </w:p>
    <w:p>
      <w:pPr>
        <w:spacing w:before="120" w:after="40"/>
        <w:ind w:left="283"/>
      </w:pPr>
      <w:r>
        <w:rPr>
          <w:b/>
          <w:color w:val="2E75B6"/>
          <w:sz w:val="22"/>
        </w:rPr>
        <w:t>▪ OPC UA 安全模式</w:t>
      </w:r>
    </w:p>
    <w:p>
      <w:pPr>
        <w:spacing w:after="80"/>
        <w:ind w:left="567"/>
      </w:pPr>
      <w:r>
        <w:t>OPC UA 有三种安全模式：None（不加密、不签名）、Sign（签名但不加密）、SignAndEncrypt（签名且加密）。None 最简单但数据明文传输，在安全审计中可能不合格。SignAndEncrypt 最安全但需要配置证书，涉及证书交换和信任链建立，需要双方提前协商好。</w:t>
      </w:r>
    </w:p>
    <w:p>
      <w:pPr>
        <w:spacing w:before="120" w:after="40"/>
        <w:ind w:left="283"/>
      </w:pPr>
      <w:r>
        <w:rPr>
          <w:b/>
          <w:color w:val="2E75B6"/>
          <w:sz w:val="22"/>
        </w:rPr>
        <w:t>▪ 数据访问模式</w:t>
      </w:r>
    </w:p>
    <w:p>
      <w:pPr>
        <w:spacing w:after="80"/>
        <w:ind w:left="567"/>
      </w:pPr>
      <w:r>
        <w:t>• Pull（轮询）—— 你的程序每隔一定时间（如 1 秒）主动请求一次所有测点的值。实现简单但效率低，大部分轮询都是"没有变化"的无效请求。</w:t>
        <w:br/>
        <w:t>• Push（订阅）—— DCS 只在数据变化时主动推送给你。效率高、实时性好，但实现更复杂，需要处理订阅管理和回调逻辑。</w:t>
        <w:br/>
        <w:t>如果 DCS 不支持订阅模式（只支持轮询），你要考虑轮询频率和网络负载之间的平衡。</w:t>
      </w:r>
    </w:p>
    <w:p>
      <w:pPr>
        <w:spacing w:before="120" w:after="40"/>
        <w:ind w:left="283"/>
      </w:pPr>
      <w:r>
        <w:rPr>
          <w:b/>
          <w:color w:val="2E75B6"/>
          <w:sz w:val="22"/>
        </w:rPr>
        <w:t>▪ 最大采样频率和单次最大测点数</w:t>
      </w:r>
    </w:p>
    <w:p>
      <w:pPr>
        <w:spacing w:after="80"/>
        <w:ind w:left="567"/>
      </w:pPr>
      <w:r>
        <w:t>这两个限制直接决定你的数据采集方案：如果最大采样频率是 1Hz（每秒 1 次），你只能做秒级分析，毫秒级的事件检测就别想了。如果单次请求最多支持 10 个测点，而你有 50 个测点要采，每次采集就要发 5 次请求，网络开销和延迟都要乘以 5。</w:t>
      </w:r>
    </w:p>
    <w:p>
      <w:r>
        <w:rPr>
          <w:color w:val="CCCCCC"/>
          <w:sz w:val="16"/>
        </w:rPr>
        <w:t>────────────────────────────────────────────────────────────</w:t>
      </w:r>
    </w:p>
    <w:p>
      <w:pPr>
        <w:pStyle w:val="Heading1"/>
      </w:pPr>
      <w:r>
        <w:t>Q8: 可获取的测点清单与数据字典</w:t>
      </w:r>
    </w:p>
    <w:p>
      <w:r>
        <w:rPr>
          <w:b/>
          <w:color w:val="1F4E79"/>
          <w:sz w:val="24"/>
        </w:rPr>
        <w:t>▎为什么需要知道？</w:t>
      </w:r>
    </w:p>
    <w:p>
      <w:pPr>
        <w:spacing w:after="120"/>
      </w:pPr>
      <w:r>
        <w:t>你的所有功能——画面展示、趋势分析、优化控制、故障诊断——都是基于这些测点信号实现的。如果缺少某个关键测点（比如没有灰斗料位信号），对应的功能（软测量落灰检测）就无法实现或必须换另一种方法。拿到测点清单后还要评估：信号够不够用？质量怎么样？量程是否合理？</w:t>
      </w:r>
    </w:p>
    <w:p>
      <w:r>
        <w:rPr>
          <w:b/>
          <w:color w:val="1F4E79"/>
          <w:sz w:val="24"/>
        </w:rPr>
        <w:t>▎各小项详细解释：</w:t>
      </w:r>
    </w:p>
    <w:p>
      <w:pPr>
        <w:spacing w:before="120" w:after="40"/>
        <w:ind w:left="283"/>
      </w:pPr>
      <w:r>
        <w:rPr>
          <w:b/>
          <w:color w:val="2E75B6"/>
          <w:sz w:val="22"/>
        </w:rPr>
        <w:t>▪ 测点信号名称、数据类型、单位、量程</w:t>
      </w:r>
    </w:p>
    <w:p>
      <w:pPr>
        <w:spacing w:after="80"/>
        <w:ind w:left="567"/>
      </w:pPr>
      <w:r>
        <w:t>• 名称 —— 每个信号要有唯一标识，否则你不知道哪个是"1号仓泵压力"哪个是"2号仓泵压力"。</w:t>
        <w:br/>
        <w:t>• 数据类型 —— AI（模拟量，如压力 0-10V/4-20mA）、DI（开关量，如阀门开/关状态）、DO（开关量输出，如下达开阀指令）。不同类型处理方式不同。</w:t>
        <w:br/>
        <w:t>• 单位 —— 压力是 kPa 还是 MPa？温度是 ℃ 还是 ℉？没有单位的数据毫无意义。</w:t>
        <w:br/>
        <w:t>• 量程 —— 压力传感器的量程是 0-100kPa 还是 0-500kPa？同样读到 50% 的输出，实际压力差 5 倍。</w:t>
      </w:r>
    </w:p>
    <w:p>
      <w:pPr>
        <w:spacing w:before="120" w:after="40"/>
        <w:ind w:left="283"/>
      </w:pPr>
      <w:r>
        <w:rPr>
          <w:b/>
          <w:color w:val="2E75B6"/>
          <w:sz w:val="22"/>
        </w:rPr>
        <w:t>▪ 是否包含关键信号</w:t>
      </w:r>
    </w:p>
    <w:p>
      <w:pPr>
        <w:spacing w:after="80"/>
        <w:ind w:left="567"/>
      </w:pPr>
      <w:r>
        <w:t>协议中提到的关键信号必须逐一确认是否存在：</w:t>
        <w:br/>
        <w:t>• 机组负荷 —— 负荷联动优化的核心输入</w:t>
        <w:br/>
        <w:t>• 投煤量 —— 预测产灰量的重要参数</w:t>
        <w:br/>
        <w:t>• 除尘器电流/电压 —— 判断除尘效率和灰斗积灰情况</w:t>
        <w:br/>
        <w:t>• 输送压力 —— 输灰系统运行状态的核心指标</w:t>
        <w:br/>
        <w:t>• 仓泵料位、灰斗料位 —— 这几个信号如果有直接测量最好，如果没有就需要用软测量</w:t>
        <w:br/>
        <w:t>• 空压机母管压力 —— 气源状态监视</w:t>
        <w:br/>
        <w:t>• 各进气阀开关状态 —— 判断输送周期的阶段</w:t>
        <w:br/>
        <w:t>如果关键信号缺失，要提前讨论替代方案——是用其他信号间接推算，还是需要加装仪表。</w:t>
      </w:r>
    </w:p>
    <w:p>
      <w:r>
        <w:rPr>
          <w:color w:val="CCCCCC"/>
          <w:sz w:val="16"/>
        </w:rPr>
        <w:t>────────────────────────────────────────────────────────────</w:t>
      </w:r>
    </w:p>
    <w:p>
      <w:pPr>
        <w:pStyle w:val="Heading1"/>
      </w:pPr>
      <w:r>
        <w:t>Q9: 历史数据访问能力</w:t>
      </w:r>
    </w:p>
    <w:p>
      <w:r>
        <w:rPr>
          <w:b/>
          <w:color w:val="1F4E79"/>
          <w:sz w:val="24"/>
        </w:rPr>
        <w:t>▎为什么需要知道？</w:t>
      </w:r>
    </w:p>
    <w:p>
      <w:pPr>
        <w:spacing w:after="120"/>
      </w:pPr>
      <w:r>
        <w:t>智能优化不是上来就能"智能"的——它需要通过历史数据学习系统的运行规律、建立基准模型。如果你的算法只能从上线之后才开始积累数据，那需要几周甚至几个月才能达到较好的优化效果。如果有历史数据接口，导入过去几个月的运行数据（包含各种工况），算法可以快速训练并从一开始就给出合理优化建议。</w:t>
      </w:r>
    </w:p>
    <w:p>
      <w:r>
        <w:rPr>
          <w:b/>
          <w:color w:val="1F4E79"/>
          <w:sz w:val="24"/>
        </w:rPr>
        <w:t>▎各小项详细解释：</w:t>
      </w:r>
    </w:p>
    <w:p>
      <w:pPr>
        <w:spacing w:before="120" w:after="40"/>
        <w:ind w:left="283"/>
      </w:pPr>
      <w:r>
        <w:rPr>
          <w:b/>
          <w:color w:val="2E75B6"/>
          <w:sz w:val="22"/>
        </w:rPr>
        <w:t>▪ 历史数据存储和查询接口</w:t>
      </w:r>
    </w:p>
    <w:p>
      <w:pPr>
        <w:spacing w:after="80"/>
        <w:ind w:left="567"/>
      </w:pPr>
      <w:r>
        <w:t>有的 DCS/ICS 系统自带历史数据库（如 PI Historian、eDNA Historian），提供标准的查询 API。可以从这些接口直接拉取历史数据，效率很高。如果没有标准接口，可能只能通过 OPC UA 的 Historian Access 功能查询，或者更原始的方式——文件导出再导入。</w:t>
      </w:r>
    </w:p>
    <w:p>
      <w:pPr>
        <w:spacing w:before="120" w:after="40"/>
        <w:ind w:left="283"/>
      </w:pPr>
      <w:r>
        <w:rPr>
          <w:b/>
          <w:color w:val="2E75B6"/>
          <w:sz w:val="22"/>
        </w:rPr>
        <w:t>▪ 历史数据保存周期</w:t>
      </w:r>
    </w:p>
    <w:p>
      <w:pPr>
        <w:spacing w:after="80"/>
        <w:ind w:left="567"/>
      </w:pPr>
      <w:r>
        <w:t>DCS 中保存了多久的历史数据？如果只存了 7 天，你拿到的数据量可能不足以覆盖所有工况（如低负荷夜间运行、高负荷尖峰、启停机过程等）。需要至少 1 个月的数据才能较好地训练模型。如果 DCS 存的数据不够，你可能需要系统上线后花时间积累数据再逐步完善模型。</w:t>
      </w:r>
    </w:p>
    <w:p>
      <w:pPr>
        <w:spacing w:before="120" w:after="40"/>
        <w:ind w:left="283"/>
      </w:pPr>
      <w:r>
        <w:rPr>
          <w:b/>
          <w:color w:val="2E75B6"/>
          <w:sz w:val="22"/>
        </w:rPr>
        <w:t>▪ 查询时间粒度</w:t>
      </w:r>
    </w:p>
    <w:p>
      <w:pPr>
        <w:spacing w:after="80"/>
        <w:ind w:left="567"/>
      </w:pPr>
      <w:r>
        <w:t>历史数据是秒级的原始数据还是分钟级的聚合数据？如果是分钟级聚合（如每 5 分钟一个平均值），你就看不到秒级的输送周期细节——每个仓泵的输送过程、阀门动作顺序等都会丢失。对于输灰系统的性能分析，至少需要秒级或亚秒级的数据。</w:t>
      </w:r>
    </w:p>
    <w:p>
      <w:pPr>
        <w:spacing w:before="120" w:after="40"/>
        <w:ind w:left="283"/>
      </w:pPr>
      <w:r>
        <w:rPr>
          <w:b/>
          <w:color w:val="2E75B6"/>
          <w:sz w:val="22"/>
        </w:rPr>
        <w:t>▪ 是否支持批量导出</w:t>
      </w:r>
    </w:p>
    <w:p>
      <w:pPr>
        <w:spacing w:after="80"/>
        <w:ind w:left="567"/>
      </w:pPr>
      <w:r>
        <w:t>如果需要做离线分析（比如在本地开发环境测试算法），能否把历史数据导出成 CSV 或 Excel？如果支持批量导出，你可以把数据拷回本地做模型训练和验证，不占用现场资源。如果不支持，你只能在线分析，调试和迭代效率会低很多。</w:t>
      </w:r>
    </w:p>
    <w:p>
      <w:r>
        <w:rPr>
          <w:color w:val="CCCCCC"/>
          <w:sz w:val="16"/>
        </w:rPr>
        <w:t>────────────────────────────────────────────────────────────</w:t>
      </w:r>
    </w:p>
    <w:p>
      <w:pPr>
        <w:pStyle w:val="Heading1"/>
      </w:pPr>
      <w:r>
        <w:t>Q10: 写入/控制接口</w:t>
      </w:r>
    </w:p>
    <w:p>
      <w:r>
        <w:rPr>
          <w:b/>
          <w:color w:val="1F4E79"/>
          <w:sz w:val="24"/>
        </w:rPr>
        <w:t>▎为什么需要知道？</w:t>
      </w:r>
    </w:p>
    <w:p>
      <w:pPr>
        <w:spacing w:after="120"/>
      </w:pPr>
      <w:r>
        <w:t>你的优化算法得出的结论，最终要转化为控制指令下发给执行机构。如果 DCS 接口是只读的，你的系统就变成了一个"只能看不能动"的监视系统，无法实现"优化控制"这个核心目标。而且写入操作的权限和安全性是电厂最敏感的问题之一——"谁允许你这个外部系统往我这个 DCS 里写东西？"</w:t>
      </w:r>
    </w:p>
    <w:p>
      <w:r>
        <w:rPr>
          <w:b/>
          <w:color w:val="1F4E79"/>
          <w:sz w:val="24"/>
        </w:rPr>
        <w:t>▎各小项详细解释：</w:t>
      </w:r>
    </w:p>
    <w:p>
      <w:pPr>
        <w:spacing w:before="120" w:after="40"/>
        <w:ind w:left="283"/>
      </w:pPr>
      <w:r>
        <w:rPr>
          <w:b/>
          <w:color w:val="2E75B6"/>
          <w:sz w:val="22"/>
        </w:rPr>
        <w:t>▪ 是否支持写入操作</w:t>
      </w:r>
    </w:p>
    <w:p>
      <w:pPr>
        <w:spacing w:after="80"/>
        <w:ind w:left="567"/>
      </w:pPr>
      <w:r>
        <w:t>需要确认 DCS 接口是否支持反向写入。很多 DCS 对外接口默认是只读的——可以读取过程值，但不能写入设定值或控制指令。如果需要写入，通常要额外配置写权限、设置专门的写入点位、甚至需要单向隔离设备（如网闸）。如果完全不支持写入，你的优化系统就只能输出"建议"供操作员参考，而不能自动执行。</w:t>
      </w:r>
    </w:p>
    <w:p>
      <w:pPr>
        <w:spacing w:before="120" w:after="40"/>
        <w:ind w:left="283"/>
      </w:pPr>
      <w:r>
        <w:rPr>
          <w:b/>
          <w:color w:val="2E75B6"/>
          <w:sz w:val="22"/>
        </w:rPr>
        <w:t>▪ 写入操作的权限控制机制</w:t>
      </w:r>
    </w:p>
    <w:p>
      <w:pPr>
        <w:spacing w:after="80"/>
        <w:ind w:left="567"/>
      </w:pPr>
      <w:r>
        <w:t>写入 DCS 不是随便谁都能做的。需要明确：</w:t>
        <w:br/>
        <w:t>• 写入操作是否需要操作员级别以上的权限</w:t>
        <w:br/>
        <w:t>• 写入的数值是否受 DCS 侧的高低限限制</w:t>
        <w:br/>
        <w:t>• 写入是否需要操作员"确认"后才生效</w:t>
        <w:br/>
        <w:t>• 写入是否有操作记录（审计日志）</w:t>
        <w:br/>
        <w:t>这些决定了你的控制指令从发出到执行的路径有多长、延迟有多大。</w:t>
      </w:r>
    </w:p>
    <w:p>
      <w:pPr>
        <w:spacing w:before="120" w:after="40"/>
        <w:ind w:left="283"/>
      </w:pPr>
      <w:r>
        <w:rPr>
          <w:b/>
          <w:color w:val="2E75B6"/>
          <w:sz w:val="22"/>
        </w:rPr>
        <w:t>▪ 是否支持批量写入</w:t>
      </w:r>
    </w:p>
    <w:p>
      <w:pPr>
        <w:spacing w:after="80"/>
        <w:ind w:left="567"/>
      </w:pPr>
      <w:r>
        <w:t>如果你的优化方案需要同时调整多个参数（比如同时调整 5 台仓泵的循环周期），是逐个写入还是可以一批写入？逐个写入延迟大，且中间状态不一致——第 1 台改了但第 2 台还没改，可能导致短时间的不平衡。批量写入效率高、一致性更好。</w:t>
      </w:r>
    </w:p>
    <w:p>
      <w:pPr>
        <w:spacing w:before="120" w:after="40"/>
        <w:ind w:left="283"/>
      </w:pPr>
      <w:r>
        <w:rPr>
          <w:b/>
          <w:color w:val="2E75B6"/>
          <w:sz w:val="22"/>
        </w:rPr>
        <w:t>▪ 写入操作的响应时间</w:t>
      </w:r>
    </w:p>
    <w:p>
      <w:pPr>
        <w:spacing w:after="80"/>
        <w:ind w:left="567"/>
      </w:pPr>
      <w:r>
        <w:t>写一条指令到 DCS，DCS 多久能响应并开始执行？如果响应时间不稳定（有时 100ms、有时 5s），你的优化算法要考虑这个不确定性。比如，你连续发出两条指令"关闭 A 阀"和"打开 B 阀"，如果 A 的指令延迟了 5 秒，先执行的 B 阀可能引起了压力波动。</w:t>
      </w:r>
    </w:p>
    <w:p>
      <w:r>
        <w:rPr>
          <w:color w:val="CCCCCC"/>
          <w:sz w:val="16"/>
        </w:rPr>
        <w:t>────────────────────────────────────────────────────────────</w:t>
      </w:r>
    </w:p>
    <w:p>
      <w:pPr>
        <w:pStyle w:val="Heading1"/>
      </w:pPr>
      <w:r>
        <w:t>Q13: 控制策略的DCS组态分工</w:t>
      </w:r>
    </w:p>
    <w:p>
      <w:r>
        <w:rPr>
          <w:b/>
          <w:color w:val="1F4E79"/>
          <w:sz w:val="24"/>
        </w:rPr>
        <w:t>▎为什么需要知道？</w:t>
      </w:r>
    </w:p>
    <w:p>
      <w:pPr>
        <w:spacing w:after="120"/>
      </w:pPr>
      <w:r>
        <w:t>协议第 4.1.10 条后半句明显没写完（"买方负责？"），这是一个"谁干什么"的分工问题。DCS 组态是非常专业的领域，通常需要 DCS 厂商认证的工程师操作，不是随便谁都能改的。如果不提前明确分工，到时候两方都以为对方做，或两方都做不了，项目就卡住了。</w:t>
      </w:r>
    </w:p>
    <w:p>
      <w:r>
        <w:rPr>
          <w:b/>
          <w:color w:val="1F4E79"/>
          <w:sz w:val="24"/>
        </w:rPr>
        <w:t>▎各小项详细解释：</w:t>
      </w:r>
    </w:p>
    <w:p>
      <w:pPr>
        <w:spacing w:before="120" w:after="40"/>
        <w:ind w:left="283"/>
      </w:pPr>
      <w:r>
        <w:rPr>
          <w:b/>
          <w:color w:val="2E75B6"/>
          <w:sz w:val="22"/>
        </w:rPr>
        <w:t>▪ DCS 侧组态工作由谁完成</w:t>
      </w:r>
    </w:p>
    <w:p>
      <w:pPr>
        <w:spacing w:after="80"/>
        <w:ind w:left="567"/>
      </w:pPr>
      <w:r>
        <w:t>和利时的 DCS 系统（如 HOLLiAS MACS 系列）使用自己的组态软件。你作为物料输送公司的工程师，大概率没有经过和利时的 DCS 组态培训，也没有组态软件的 License。如果 DCS 组态需要你来改，你需要额外的培训和环境。一般情况下，DCS 组态由买方（和利时）或业主的 DCS 工程师完成，你提出控制逻辑和算法要求，他们来实现。</w:t>
      </w:r>
    </w:p>
    <w:p>
      <w:pPr>
        <w:spacing w:before="120" w:after="40"/>
        <w:ind w:left="283"/>
      </w:pPr>
      <w:r>
        <w:rPr>
          <w:b/>
          <w:color w:val="2E75B6"/>
          <w:sz w:val="22"/>
        </w:rPr>
        <w:t>▪ 修改 DCS 逻辑是否需要买方/业主工程师配合</w:t>
      </w:r>
    </w:p>
    <w:p>
      <w:pPr>
        <w:spacing w:after="80"/>
        <w:ind w:left="567"/>
      </w:pPr>
      <w:r>
        <w:t>如果你的优化算法需要修改 DCS 侧的控制逻辑（比如增加一个"智慧输灰投入/切除"切换模块、增加一个 opt 输入接口等），需要谁来做？</w:t>
        <w:br/>
        <w:t>• 你提出功能规格说明书</w:t>
        <w:br/>
        <w:t>• 买方/业主 DCS 工程师负责实现</w:t>
        <w:br/>
        <w:t>• 你负责验收功能是否满足要求</w:t>
        <w:br/>
        <w:t>这个配合模式需要提前确认，而且 DCS 工程师的工作排期也要纳入项目计划——如果人家只有每周二下午才能帮你改组态，你的迭代速度就要配合这个节奏。</w:t>
      </w:r>
    </w:p>
    <w:p>
      <w:pPr>
        <w:spacing w:before="120" w:after="40"/>
        <w:ind w:left="283"/>
      </w:pPr>
      <w:r>
        <w:rPr>
          <w:b/>
          <w:color w:val="2E75B6"/>
          <w:sz w:val="22"/>
        </w:rPr>
        <w:t>▪ DCS 组态软件的 license 和调试环境</w:t>
      </w:r>
    </w:p>
    <w:p>
      <w:pPr>
        <w:spacing w:after="80"/>
        <w:ind w:left="567"/>
      </w:pPr>
      <w:r>
        <w:t>如果你确实需要在 DCS 组态上进行开发调试（比如测试控制逻辑），需要一个离线的 DCS 组态环境（和利时的组态软件 + 仿真器）。这个环境由谁提供？License 费用谁承担？没有离线的调试环境，你只能在线调试，那就要在电厂停机或低风险时段进行，机会很少、压力很大。</w:t>
      </w:r>
    </w:p>
    <w:p>
      <w:r>
        <w:rPr>
          <w:color w:val="CCCCCC"/>
          <w:sz w:val="16"/>
        </w:rPr>
        <w:t>────────────────────────────────────────────────────────────</w:t>
      </w:r>
    </w:p>
    <w:p>
      <w:pPr>
        <w:pStyle w:val="Heading1"/>
      </w:pPr>
      <w:r>
        <w:t>Q14: 控制指令的执行路径</w:t>
      </w:r>
    </w:p>
    <w:p>
      <w:r>
        <w:rPr>
          <w:b/>
          <w:color w:val="1F4E79"/>
          <w:sz w:val="24"/>
        </w:rPr>
        <w:t>▎为什么需要知道？</w:t>
      </w:r>
    </w:p>
    <w:p>
      <w:pPr>
        <w:spacing w:after="120"/>
      </w:pPr>
      <w:r>
        <w:t>你的系统发出一个优化指令到阀门真正开始动作，中间经过了多长的链路、多少环节、多少延迟？这个"时延"决定了你的控制策略设计——如果延迟很大（几秒甚至十几秒），你的闭环控制算法就要考虑滞后环节，否则系统可能振荡甚至失稳。</w:t>
      </w:r>
    </w:p>
    <w:p>
      <w:r>
        <w:rPr>
          <w:b/>
          <w:color w:val="1F4E79"/>
          <w:sz w:val="24"/>
        </w:rPr>
        <w:t>▎各小项详细解释：</w:t>
      </w:r>
    </w:p>
    <w:p>
      <w:pPr>
        <w:spacing w:before="120" w:after="40"/>
        <w:ind w:left="283"/>
      </w:pPr>
      <w:r>
        <w:rPr>
          <w:b/>
          <w:color w:val="2E75B6"/>
          <w:sz w:val="22"/>
        </w:rPr>
        <w:t>▪ 从决策到执行的完整链路</w:t>
      </w:r>
    </w:p>
    <w:p>
      <w:pPr>
        <w:spacing w:after="80"/>
        <w:ind w:left="567"/>
      </w:pPr>
      <w:r>
        <w:t>典型链路：智慧输灰模块 → ICS 平台 API → DCS 控制器 → PLC → 阀门执行机构。每个环节都可能引入延迟：</w:t>
        <w:br/>
        <w:t>• 网络传输 —— 从你的 Python 进程到 DCS 控制器的网络往返时间</w:t>
        <w:br/>
        <w:t>• 协议处理 —— OPC UA/Modbus 协议的打包、传输、解包时间</w:t>
        <w:br/>
        <w:t>• DCS 扫描周期 —— DCS 控制器的程序执行周期（通常 50-500ms），新指令要等到下一个周期才被执行</w:t>
        <w:br/>
        <w:t>• PLC 扫描周期 —— 类似，子站也有自己的执行周期</w:t>
        <w:br/>
        <w:t>• 执行机构动作时间 —— 阀门从收到信号到完全打开/关闭的机械动作时间（可能是几秒）</w:t>
      </w:r>
    </w:p>
    <w:p>
      <w:pPr>
        <w:spacing w:before="120" w:after="40"/>
        <w:ind w:left="283"/>
      </w:pPr>
      <w:r>
        <w:rPr>
          <w:b/>
          <w:color w:val="2E75B6"/>
          <w:sz w:val="22"/>
        </w:rPr>
        <w:t>▪ 各环节的延迟时间预算</w:t>
      </w:r>
    </w:p>
    <w:p>
      <w:pPr>
        <w:spacing w:after="80"/>
        <w:ind w:left="567"/>
      </w:pPr>
      <w:r>
        <w:t>需要确认每个环节的典型延迟时间和最大延迟时间。比如：</w:t>
        <w:br/>
        <w:t>• OPC UA 读写延迟：典型 10-50ms，最大 500ms</w:t>
        <w:br/>
        <w:t>• DCS 控制器周期：100ms</w:t>
        <w:br/>
        <w:t>• 阀门动作时间：2-5s</w:t>
        <w:br/>
        <w:t>如果总延迟是 3-5 秒，你的控制算法要以"秒"为单位设计，而不是"毫秒"。快速的控制策略（如快速响应的压力调节）可能就不适用了。</w:t>
      </w:r>
    </w:p>
    <w:p>
      <w:pPr>
        <w:spacing w:before="120" w:after="40"/>
        <w:ind w:left="283"/>
      </w:pPr>
      <w:r>
        <w:rPr>
          <w:b/>
          <w:color w:val="2E75B6"/>
          <w:sz w:val="22"/>
        </w:rPr>
        <w:t>▪ 是否存在中间缓存或校验环节</w:t>
      </w:r>
    </w:p>
    <w:p>
      <w:pPr>
        <w:spacing w:after="80"/>
        <w:ind w:left="567"/>
      </w:pPr>
      <w:r>
        <w:t>有些电厂为了防止误操作，会在 DCS 侧增加中间缓存或人工确认环节：指令先写入一个"待确认缓存区"，操作员在操作员站确认后才会下发到执行机构。如果你不知道有这个环节，你可能以为指令已经执行了，但实际上还卡在"待确认"状态。这个机制会影响你的优化系统的实时性和可靠性。</w:t>
      </w:r>
    </w:p>
    <w:p>
      <w:r>
        <w:rPr>
          <w:color w:val="CCCCCC"/>
          <w:sz w:val="16"/>
        </w:rPr>
        <w:t>────────────────────────────────────────────────────────────</w:t>
      </w:r>
    </w:p>
    <w:p>
      <w:pPr>
        <w:pStyle w:val="Heading1"/>
      </w:pPr>
      <w:r>
        <w:t>Q18: 与ICS平台的数据共享</w:t>
      </w:r>
    </w:p>
    <w:p>
      <w:r>
        <w:rPr>
          <w:b/>
          <w:color w:val="1F4E79"/>
          <w:sz w:val="24"/>
        </w:rPr>
        <w:t>▎为什么需要知道？</w:t>
      </w:r>
    </w:p>
    <w:p>
      <w:pPr>
        <w:spacing w:after="120"/>
      </w:pPr>
      <w:r>
        <w:t>你的系统不是一个信息孤岛——它产生的数据（优化后的参数、报警事件、能耗统计等）可能需要被 ICS 平台或其他系统使用。同样，ICS 平台的数据可能也需要被你使用。数据共享方案决定了接口设计的复杂度。</w:t>
      </w:r>
    </w:p>
    <w:p>
      <w:r>
        <w:rPr>
          <w:b/>
          <w:color w:val="1F4E79"/>
          <w:sz w:val="24"/>
        </w:rPr>
        <w:t>▎各小项详细解释：</w:t>
      </w:r>
    </w:p>
    <w:p>
      <w:pPr>
        <w:spacing w:before="120" w:after="40"/>
        <w:ind w:left="283"/>
      </w:pPr>
      <w:r>
        <w:rPr>
          <w:b/>
          <w:color w:val="2E75B6"/>
          <w:sz w:val="22"/>
        </w:rPr>
        <w:t>▪ 我方数据是否需要回写 ICS 平台</w:t>
      </w:r>
    </w:p>
    <w:p>
      <w:pPr>
        <w:spacing w:after="80"/>
        <w:ind w:left="567"/>
      </w:pPr>
      <w:r>
        <w:t>你系统的计算结果（如当前优化模式、节能率、推荐参数等）可能需要显示在 ICS 平台的操作员站上。如果需要，你就要把这些数据通过 API 或数据库反写回 ICS 平台。这意味着你不仅要读 ICS 的数据，还要往 ICS 写数据，接口复杂度翻倍。</w:t>
      </w:r>
    </w:p>
    <w:p>
      <w:pPr>
        <w:spacing w:before="120" w:after="40"/>
        <w:ind w:left="283"/>
      </w:pPr>
      <w:r>
        <w:rPr>
          <w:b/>
          <w:color w:val="2E75B6"/>
          <w:sz w:val="22"/>
        </w:rPr>
        <w:t>▪ ICS 平台是否需要直接读取我方数据库</w:t>
      </w:r>
    </w:p>
    <w:p>
      <w:pPr>
        <w:spacing w:after="80"/>
        <w:ind w:left="567"/>
      </w:pPr>
      <w:r>
        <w:t>如果 ICS 平台的大屏或其他功能需要展示你的系统数据，ICS 可能需要直接查询你的数据库。这就要求你的数据库对 ICS 平台开放访问权限，同时要考虑访问安全性——不能让 ICS 上随便什么应用都能读写你的数据。可能需要设置只读账户、限制可访问的表和视图。</w:t>
      </w:r>
    </w:p>
    <w:p>
      <w:pPr>
        <w:spacing w:before="120" w:after="40"/>
        <w:ind w:left="283"/>
      </w:pPr>
      <w:r>
        <w:rPr>
          <w:b/>
          <w:color w:val="2E75B6"/>
          <w:sz w:val="22"/>
        </w:rPr>
        <w:t>▪ 报警/事件数据是否需要推送至 ICS 统一报警平台</w:t>
      </w:r>
    </w:p>
    <w:p>
      <w:pPr>
        <w:spacing w:after="80"/>
        <w:ind w:left="567"/>
      </w:pPr>
      <w:r>
        <w:t>你的系统产生的报警（如设备故障、参数越限）需要和 ICS 平台自身的报警统一管理吗？如果需要，就要把报警数据推送到 ICS 的报警服务，通常通过标准接口（如 OPC UA Alarms &amp; Conditions）或直接写入 ICS 的报警数据库。如果各自独立报警，运行人员就需要同时在两个界面上看报警信息，容易遗漏。</w:t>
      </w:r>
    </w:p>
    <w:p>
      <w:r>
        <w:rPr>
          <w:color w:val="CCCCCC"/>
          <w:sz w:val="16"/>
        </w:rPr>
        <w:t>────────────────────────────────────────────────────────────</w:t>
      </w:r>
    </w:p>
    <w:p>
      <w:pPr>
        <w:pStyle w:val="Heading1"/>
      </w:pPr>
      <w:r>
        <w:t>Q19: 数据存储容量规划</w:t>
      </w:r>
    </w:p>
    <w:p>
      <w:r>
        <w:rPr>
          <w:b/>
          <w:color w:val="1F4E79"/>
          <w:sz w:val="24"/>
        </w:rPr>
        <w:t>▎为什么需要知道？</w:t>
      </w:r>
    </w:p>
    <w:p>
      <w:pPr>
        <w:spacing w:after="120"/>
      </w:pPr>
      <w:r>
        <w:t>时序数据的特点是"只增不减"——只要系统在运行，数据就在不断产生。如果不提前规划好存储容量和保存策略，半年后磁盘满了，要么系统崩溃，要么最老的数据被自动删除而你毫无察觉。而且存储容量直接影响硬件采购成本。</w:t>
      </w:r>
    </w:p>
    <w:p>
      <w:r>
        <w:rPr>
          <w:b/>
          <w:color w:val="1F4E79"/>
          <w:sz w:val="24"/>
        </w:rPr>
        <w:t>▎各小项详细解释：</w:t>
      </w:r>
    </w:p>
    <w:p>
      <w:pPr>
        <w:spacing w:before="120" w:after="40"/>
        <w:ind w:left="283"/>
      </w:pPr>
      <w:r>
        <w:rPr>
          <w:b/>
          <w:color w:val="2E75B6"/>
          <w:sz w:val="22"/>
        </w:rPr>
        <w:t>▪ 需要存储的测点总数</w:t>
      </w:r>
    </w:p>
    <w:p>
      <w:pPr>
        <w:spacing w:after="80"/>
        <w:ind w:left="567"/>
      </w:pPr>
      <w:r>
        <w:t>包括：DCS 采集的原始信号 + 你系统计算产生的中间量（如软测量结果 + 能耗统计 + 优化参数等）。总测点数 = 原始信号数 + 计算量。测点越多，需要的存储空间和查询性能开销越大。</w:t>
      </w:r>
    </w:p>
    <w:p>
      <w:pPr>
        <w:spacing w:before="120" w:after="40"/>
        <w:ind w:left="283"/>
      </w:pPr>
      <w:r>
        <w:rPr>
          <w:b/>
          <w:color w:val="2E75B6"/>
          <w:sz w:val="22"/>
        </w:rPr>
        <w:t>▪ 数据分辨率</w:t>
      </w:r>
    </w:p>
    <w:p>
      <w:pPr>
        <w:spacing w:after="80"/>
        <w:ind w:left="567"/>
      </w:pPr>
      <w:r>
        <w:t>• 原始秒级数据 —— 最精细，适合分析和算法使用。但占用空间最大（每秒每条记录）。</w:t>
        <w:br/>
        <w:t>• 分钟级聚合数据 —— 适合趋势展示和报表。占空间小，但丢失了细节。</w:t>
        <w:br/>
        <w:t>通常策略是"原始数据短期保存，聚合数据长期保存"——比如原始秒级数据存 7 天用于实时分析，分钟级聚合数据存 1 年用于趋势报表，小时级聚合数据存 3 年用于合规审计。</w:t>
      </w:r>
    </w:p>
    <w:p>
      <w:pPr>
        <w:spacing w:before="120" w:after="40"/>
        <w:ind w:left="283"/>
      </w:pPr>
      <w:r>
        <w:rPr>
          <w:b/>
          <w:color w:val="2E75B6"/>
          <w:sz w:val="22"/>
        </w:rPr>
        <w:t>▪ 数据保留期限</w:t>
      </w:r>
    </w:p>
    <w:p>
      <w:pPr>
        <w:spacing w:after="80"/>
        <w:ind w:left="567"/>
      </w:pPr>
      <w:r>
        <w:t>不同的数据有不同的保存要求：</w:t>
        <w:br/>
        <w:t>• 实时数据 —— 30 天（协议要求 TDengine 的 KEEP=30d）</w:t>
        <w:br/>
        <w:t>• 报警/事件记录 —— 通常要求 1 年以上（合规需求）</w:t>
        <w:br/>
        <w:t>• 操作日志 —— 通常要求 6 个月以上（审计需求）</w:t>
        <w:br/>
        <w:t>• 优化方案执行记录 —— 建议长期保存（用于效果评价和追溯）</w:t>
        <w:br/>
        <w:t>要根据实际需要设计多级存储策略，避免一刀切地"所有数据存一样久"。</w:t>
      </w:r>
    </w:p>
    <w:p>
      <w:pPr>
        <w:spacing w:before="120" w:after="40"/>
        <w:ind w:left="283"/>
      </w:pPr>
      <w:r>
        <w:rPr>
          <w:b/>
          <w:color w:val="2E75B6"/>
          <w:sz w:val="22"/>
        </w:rPr>
        <w:t>▪ 磁盘空间是否满足增长需求</w:t>
      </w:r>
    </w:p>
    <w:p>
      <w:pPr>
        <w:spacing w:after="80"/>
        <w:ind w:left="567"/>
      </w:pPr>
      <w:r>
        <w:t>你需要在设计阶段做一个简单的计算：</w:t>
        <w:br/>
        <w:t>每天数据量 = 测点数 × 每天记录数 × 每条记录大小</w:t>
        <w:br/>
        <w:t>假设 80 个测点 × 86400 秒/天（1秒1条） × 100 字节 ≈ 每天 690MB</w:t>
        <w:br/>
        <w:t>30 天 ≈ 20GB，1 年 ≈ 246GB</w:t>
        <w:br/>
        <w:t>如果磁盘只有 100GB 数据盘，那只能存不到 5 个月的数据。要根据实际测点数和保存需求提前判断是否需要更大的磁盘。</w:t>
      </w:r>
    </w:p>
    <w:p>
      <w:r>
        <w:rPr>
          <w:color w:val="CCCCCC"/>
          <w:sz w:val="16"/>
        </w:rPr>
        <w:t>────────────────────────────────────────────────────────────</w:t>
      </w:r>
    </w:p>
    <w:p>
      <w:pPr>
        <w:pStyle w:val="Heading1"/>
      </w:pPr>
      <w:r>
        <w:t>Q20: 专家知识库与故障诊断</w:t>
      </w:r>
    </w:p>
    <w:p>
      <w:r>
        <w:rPr>
          <w:b/>
          <w:color w:val="1F4E79"/>
          <w:sz w:val="24"/>
        </w:rPr>
        <w:t>▎为什么需要知道？</w:t>
      </w:r>
    </w:p>
    <w:p>
      <w:pPr>
        <w:spacing w:after="120"/>
      </w:pPr>
      <w:r>
        <w:t>协议写"建立专家知识库，采用正向推理机制"，但知识库里的"知识"从哪来？需要电厂资深工程师把几十年的运行经验提炼成规则。如果买方认为"这是你们卖方的事，你们自己搞定"，你没有任何输灰系统的运行经验，知识库就建不起来。而且故障诊断的准确率要求是多少？误报率多少可以接受？这些不量化，验收时没有标准。</w:t>
      </w:r>
    </w:p>
    <w:p>
      <w:r>
        <w:rPr>
          <w:b/>
          <w:color w:val="1F4E79"/>
          <w:sz w:val="24"/>
        </w:rPr>
        <w:t>▎各小项详细解释：</w:t>
      </w:r>
    </w:p>
    <w:p>
      <w:pPr>
        <w:spacing w:before="120" w:after="40"/>
        <w:ind w:left="283"/>
      </w:pPr>
      <w:r>
        <w:rPr>
          <w:b/>
          <w:color w:val="2E75B6"/>
          <w:sz w:val="22"/>
        </w:rPr>
        <w:t>▪ 买方是否已有既定的故障诊断规则库</w:t>
      </w:r>
    </w:p>
    <w:p>
      <w:pPr>
        <w:spacing w:after="80"/>
        <w:ind w:left="567"/>
      </w:pPr>
      <w:r>
        <w:t>有些电厂在多年的运维过程中已经积累了故障判断的经验——可能是写在运行规程里的、可能是老师傅脑子里的、也可能之前已经有简单的专家系统。如果有现成的规则库（哪怕是 Word 文档或 Excel 表格形式的），你可以直接把它们结构化、工程化，省去从零调研的巨大工作量。如果没有，你需要花大量时间访谈运行人员、分析历史故障记录来提炼规则。</w:t>
      </w:r>
    </w:p>
    <w:p>
      <w:pPr>
        <w:spacing w:before="120" w:after="40"/>
        <w:ind w:left="283"/>
      </w:pPr>
      <w:r>
        <w:rPr>
          <w:b/>
          <w:color w:val="2E75B6"/>
          <w:sz w:val="22"/>
        </w:rPr>
        <w:t>▪ 知识库的覆盖范围</w:t>
      </w:r>
    </w:p>
    <w:p>
      <w:pPr>
        <w:spacing w:after="80"/>
        <w:ind w:left="567"/>
      </w:pPr>
      <w:r>
        <w:t>故障诊断覆盖哪些设备？</w:t>
        <w:br/>
        <w:t>• 仅输灰系统本体（仓泵、管道、阀门）</w:t>
        <w:br/>
        <w:t>• 还是包括上下游：除尘器、空压机、气源系统</w:t>
        <w:br/>
        <w:t>• 是否包括电气故障（电机、控制柜、仪表）和机械故障（磨损、堵塞、泄漏）</w:t>
        <w:br/>
        <w:t>范围越广，知识库的规模和开发工作量越大。需要明确边界，避免做了一大半发现"这个也要包括"。</w:t>
      </w:r>
    </w:p>
    <w:p>
      <w:pPr>
        <w:spacing w:before="120" w:after="40"/>
        <w:ind w:left="283"/>
      </w:pPr>
      <w:r>
        <w:rPr>
          <w:b/>
          <w:color w:val="2E75B6"/>
          <w:sz w:val="22"/>
        </w:rPr>
        <w:t>▪ 预期的故障类型和数量</w:t>
      </w:r>
    </w:p>
    <w:p>
      <w:pPr>
        <w:spacing w:after="80"/>
        <w:ind w:left="567"/>
      </w:pPr>
      <w:r>
        <w:t>初版知识库需要覆盖多少种故障？每种故障的判断条件（输入信号 + 阈值 + 逻辑关系）是否清晰？如果买方说"先做常见的 20 种"，那就比"做全面覆盖所有可能故障"少花很多时间。要从简单起步，逐步扩充。</w:t>
      </w:r>
    </w:p>
    <w:p>
      <w:pPr>
        <w:spacing w:before="120" w:after="40"/>
        <w:ind w:left="283"/>
      </w:pPr>
      <w:r>
        <w:rPr>
          <w:b/>
          <w:color w:val="2E75B6"/>
          <w:sz w:val="22"/>
        </w:rPr>
        <w:t>▪ 诊断结果的展示方式</w:t>
      </w:r>
    </w:p>
    <w:p>
      <w:pPr>
        <w:spacing w:after="80"/>
        <w:ind w:left="567"/>
      </w:pPr>
      <w:r>
        <w:t>诊断出故障后，结果怎么展示给运行人员？</w:t>
        <w:br/>
        <w:t>• 报警列表中出现一条报警信息</w:t>
        <w:br/>
        <w:t>• 系统图上对应设备闪烁/变色</w:t>
        <w:br/>
        <w:t>• 弹出窗口显示故障原因和处理建议</w:t>
        <w:br/>
        <w:t>• 发送短信/邮件通知相关负责人</w:t>
        <w:br/>
        <w:t>不同的展示方式技术实现难度不同，需要提前确定。</w:t>
      </w:r>
    </w:p>
    <w:p>
      <w:r>
        <w:rPr>
          <w:color w:val="CCCCCC"/>
          <w:sz w:val="16"/>
        </w:rPr>
        <w:t>────────────────────────────────────────────────────────────</w:t>
      </w:r>
    </w:p>
    <w:p>
      <w:pPr>
        <w:pStyle w:val="Heading1"/>
      </w:pPr>
      <w:r>
        <w:t>Q21: 软测量（灰斗落灰检测）算法</w:t>
      </w:r>
    </w:p>
    <w:p>
      <w:r>
        <w:rPr>
          <w:b/>
          <w:color w:val="1F4E79"/>
          <w:sz w:val="24"/>
        </w:rPr>
        <w:t>▎为什么需要知道？</w:t>
      </w:r>
    </w:p>
    <w:p>
      <w:pPr>
        <w:spacing w:after="120"/>
      </w:pPr>
      <w:r>
        <w:t>软测量是协议明确要求的技术，但实现它的前提是有足够的相关信号来间接推算灰斗落灰情况。如果没有灰斗料位计（直接测量），你就只能用除尘器的电场参数（电流、电压）加上烟气量、含尘浓度等信号来间接推算。问题是，这些间接信号够不够？准确度能到多少？需要有历史数据验证。如果精度达不到要求，这个功能可能在实际中无法使用。</w:t>
      </w:r>
    </w:p>
    <w:p>
      <w:r>
        <w:rPr>
          <w:b/>
          <w:color w:val="1F4E79"/>
          <w:sz w:val="24"/>
        </w:rPr>
        <w:t>▎各小项详细解释：</w:t>
      </w:r>
    </w:p>
    <w:p>
      <w:pPr>
        <w:spacing w:before="120" w:after="40"/>
        <w:ind w:left="283"/>
      </w:pPr>
      <w:r>
        <w:rPr>
          <w:b/>
          <w:color w:val="2E75B6"/>
          <w:sz w:val="22"/>
        </w:rPr>
        <w:t>▪ 灰斗料位是否有直接测量仪表</w:t>
      </w:r>
    </w:p>
    <w:p>
      <w:pPr>
        <w:spacing w:after="80"/>
        <w:ind w:left="567"/>
      </w:pPr>
      <w:r>
        <w:t>如果灰斗上已经装了雷达料位计、射频导纳料位计或称重传感器等直接测量设备，那你直接用这个信号，不需要软测量。但很多老电厂的灰斗没有料位计（或只有高料位开关，不能连续测量），这时候才需要用软测量。确认是否有直接仪表，决定了你是做"数据验证"还是"从零建模"。</w:t>
      </w:r>
    </w:p>
    <w:p>
      <w:pPr>
        <w:spacing w:before="120" w:after="40"/>
        <w:ind w:left="283"/>
      </w:pPr>
      <w:r>
        <w:rPr>
          <w:b/>
          <w:color w:val="2E75B6"/>
          <w:sz w:val="22"/>
        </w:rPr>
        <w:t>▪ 如果没有直接测量，可用的间接信号有哪些</w:t>
      </w:r>
    </w:p>
    <w:p>
      <w:pPr>
        <w:spacing w:after="80"/>
        <w:ind w:left="567"/>
      </w:pPr>
      <w:r>
        <w:t>可用的间接信号通常包括：</w:t>
        <w:br/>
        <w:t>• 除尘器电场二次电流/电压 —— 电除尘器的运行参数与集灰量相关</w:t>
        <w:br/>
        <w:t>• 机组负荷（MW）—— 负荷越高，产灰量越大</w:t>
        <w:br/>
        <w:t>• 烟气量、含尘浓度 —— 直接反映进入除尘器的灰量</w:t>
        <w:br/>
        <w:t>• 前一次输灰周期的输送量 —— 通过输送参数反推</w:t>
        <w:br/>
        <w:t>你需要评估这些信号是否齐全、质量如何，以及它们与落灰量之间的相关性是否足够建立可靠模型。</w:t>
      </w:r>
    </w:p>
    <w:p>
      <w:pPr>
        <w:spacing w:before="120" w:after="40"/>
        <w:ind w:left="283"/>
      </w:pPr>
      <w:r>
        <w:rPr>
          <w:b/>
          <w:color w:val="2E75B6"/>
          <w:sz w:val="22"/>
        </w:rPr>
        <w:t>▪ 是否提供历史数据做模型训练</w:t>
      </w:r>
    </w:p>
    <w:p>
      <w:pPr>
        <w:spacing w:after="80"/>
        <w:ind w:left="567"/>
      </w:pPr>
      <w:r>
        <w:t>软测量模型需要用包含各种工况的历史数据来训练。如果买方可以提供至少 1 个月的历史数据（包含负荷变化、启停机、故障等不同场景），你就可以在本地先训练好模型，到现场后做微调就可以用。如果没有历史数据，模型只能上线后在线学习，需要很长时间才能收敛到可用状态。</w:t>
      </w:r>
    </w:p>
    <w:p>
      <w:pPr>
        <w:spacing w:before="120" w:after="40"/>
        <w:ind w:left="283"/>
      </w:pPr>
      <w:r>
        <w:rPr>
          <w:b/>
          <w:color w:val="2E75B6"/>
          <w:sz w:val="22"/>
        </w:rPr>
        <w:t>▪ 精度要求</w:t>
      </w:r>
    </w:p>
    <w:p>
      <w:pPr>
        <w:spacing w:after="80"/>
        <w:ind w:left="567"/>
      </w:pPr>
      <w:r>
        <w:t>软测量终究是"估测"，不是"实测"。你需要和买方确认软测量结果允许的误差范围。比如："软测量估算的灰斗料位与实际料位的偏差在 ±10% 以内就算合格"。没有精度标准，到时候买方可能说"你这个一点都不准"，但你觉得"本来就是个估算"。</w:t>
      </w:r>
    </w:p>
    <w:p>
      <w:r>
        <w:rPr>
          <w:color w:val="CCCCCC"/>
          <w:sz w:val="16"/>
        </w:rPr>
        <w:t>────────────────────────────────────────────────────────────</w:t>
      </w:r>
    </w:p>
    <w:p>
      <w:pPr>
        <w:pStyle w:val="Heading1"/>
      </w:pPr>
      <w:r>
        <w:t>Q22: 密封性检测功能</w:t>
      </w:r>
    </w:p>
    <w:p>
      <w:r>
        <w:rPr>
          <w:b/>
          <w:color w:val="1F4E79"/>
          <w:sz w:val="24"/>
        </w:rPr>
        <w:t>▎为什么需要知道？</w:t>
      </w:r>
    </w:p>
    <w:p>
      <w:pPr>
        <w:spacing w:after="120"/>
      </w:pPr>
      <w:r>
        <w:t>密封性检测是通过分析压力变化曲线来判断管道和阀门是否泄漏的功能。但"定期检测"是多久一次？检测过程中怎么判断密封性是好的？判定标准不能太松（漏检）也不能太紧（误报）。如果误报太多，运行人员会直接关掉这个功能。</w:t>
      </w:r>
    </w:p>
    <w:p>
      <w:r>
        <w:rPr>
          <w:b/>
          <w:color w:val="1F4E79"/>
          <w:sz w:val="24"/>
        </w:rPr>
        <w:t>▎各小项详细解释：</w:t>
      </w:r>
    </w:p>
    <w:p>
      <w:pPr>
        <w:spacing w:before="120" w:after="40"/>
        <w:ind w:left="283"/>
      </w:pPr>
      <w:r>
        <w:rPr>
          <w:b/>
          <w:color w:val="2E75B6"/>
          <w:sz w:val="22"/>
        </w:rPr>
        <w:t>▪ 检测周期</w:t>
      </w:r>
    </w:p>
    <w:p>
      <w:pPr>
        <w:spacing w:after="80"/>
        <w:ind w:left="567"/>
      </w:pPr>
      <w:r>
        <w:t>多久做一次密封性检测？</w:t>
        <w:br/>
        <w:t>• 每次输送周期都检测 —— 最频繁，能及时发现泄漏，但可能影响正常输送周期</w:t>
        <w:br/>
        <w:t>• 每小时检测一次 —— 折中方案</w:t>
        <w:br/>
        <w:t>• 每班（8小时）或每天检测一次 —— 频率低，可能在两次检测之间一直处于泄漏状态</w:t>
        <w:br/>
        <w:t>周期越短，对输灰系统的"打扰"越多（检测需要在特定工况下进行）。需要和买方协商一个合理的频率。</w:t>
      </w:r>
    </w:p>
    <w:p>
      <w:pPr>
        <w:spacing w:before="120" w:after="40"/>
        <w:ind w:left="283"/>
      </w:pPr>
      <w:r>
        <w:rPr>
          <w:b/>
          <w:color w:val="2E75B6"/>
          <w:sz w:val="22"/>
        </w:rPr>
        <w:t>▪ 判定标准和合格阈值</w:t>
      </w:r>
    </w:p>
    <w:p>
      <w:pPr>
        <w:spacing w:after="80"/>
        <w:ind w:left="567"/>
      </w:pPr>
      <w:r>
        <w:t>密封性检测的具体判定逻辑是什么？</w:t>
        <w:br/>
        <w:t>• 保压测试：关闭阀门后，在一定时间内压力下降不超过 X%</w:t>
        <w:br/>
        <w:t>• 或者：关闭阀门后，压力下降速率不超过 Y kPa/s</w:t>
        <w:br/>
        <w:t>阈值 X 和 Y 需要根据实际管道参数和运行经验来确定。如果阈值设置和实际情况不符，要么所有管道都被判为"密封不合格"，要么泄漏了也检测不出来。</w:t>
      </w:r>
    </w:p>
    <w:p>
      <w:pPr>
        <w:spacing w:before="120" w:after="40"/>
        <w:ind w:left="283"/>
      </w:pPr>
      <w:r>
        <w:rPr>
          <w:b/>
          <w:color w:val="2E75B6"/>
          <w:sz w:val="22"/>
        </w:rPr>
        <w:t>▪ 检测结果的处理方式</w:t>
      </w:r>
    </w:p>
    <w:p>
      <w:pPr>
        <w:spacing w:after="80"/>
        <w:ind w:left="567"/>
      </w:pPr>
      <w:r>
        <w:t>发现密封不合格后，系统做什么？</w:t>
        <w:br/>
        <w:t>• 仅报警 —— 通知运行人员"2号仓泵入口阀可能泄漏"</w:t>
        <w:br/>
        <w:t>• 建议维护 —— 给出具体的处理建议</w:t>
        <w:br/>
        <w:t>• 自动隔离 —— 关闭相关阀门，将故障设备隔离（需要高度的自动化）</w:t>
        <w:br/>
        <w:t>不同的处理方式对安全性和自动化程度的要求不同，需要和买方讨论确认。</w:t>
      </w:r>
    </w:p>
    <w:p>
      <w:r>
        <w:rPr>
          <w:color w:val="CCCCCC"/>
          <w:sz w:val="16"/>
        </w:rPr>
        <w:t>────────────────────────────────────────────────────────────</w:t>
      </w:r>
    </w:p>
    <w:p>
      <w:pPr>
        <w:pStyle w:val="Heading1"/>
      </w:pPr>
      <w:r>
        <w:t>Q23: 优化算法的目标函数与约束条件</w:t>
      </w:r>
    </w:p>
    <w:p>
      <w:r>
        <w:rPr>
          <w:b/>
          <w:color w:val="1F4E79"/>
          <w:sz w:val="24"/>
        </w:rPr>
        <w:t>▎为什么需要知道？</w:t>
      </w:r>
    </w:p>
    <w:p>
      <w:pPr>
        <w:spacing w:after="120"/>
      </w:pPr>
      <w:r>
        <w:t>协议里列了一堆目标——设备动作最少、耗气量最小、耗电最少、节能 10%-20%。但多个目标之间是互相矛盾的：压缩空气用得最少，不一定设备动作最少；设备动作最少，不一定输送效率最高。必须排定优先级，否则算法不知道"优先优化哪个"。更关键的是"节能 10%-20% 的基准线是什么"不提前约定好，验收时一定扯皮。</w:t>
      </w:r>
    </w:p>
    <w:p>
      <w:r>
        <w:rPr>
          <w:b/>
          <w:color w:val="1F4E79"/>
          <w:sz w:val="24"/>
        </w:rPr>
        <w:t>▎各小项详细解释：</w:t>
      </w:r>
    </w:p>
    <w:p>
      <w:pPr>
        <w:spacing w:before="120" w:after="40"/>
        <w:ind w:left="283"/>
      </w:pPr>
      <w:r>
        <w:rPr>
          <w:b/>
          <w:color w:val="2E75B6"/>
          <w:sz w:val="22"/>
        </w:rPr>
        <w:t>▪ 节能 10%-20% 的基准线</w:t>
      </w:r>
    </w:p>
    <w:p>
      <w:pPr>
        <w:spacing w:after="80"/>
        <w:ind w:left="567"/>
      </w:pPr>
      <w:r>
        <w:t>基准线不同，结果完全不同：</w:t>
        <w:br/>
        <w:t>• 以投运前 30 天的平均值为基准 —— 最合理，反映实际运行水平</w:t>
        <w:br/>
        <w:t>• 以设计值（理论计算值）为基准 —— 理论上最高效率，很难达到</w:t>
        <w:br/>
        <w:t>• 以某段特定工况（如满负荷）为基准 —— 代表性不足</w:t>
        <w:br/>
        <w:t>这个基准必须在签约前或者项目实施前确定，并出具双方认可的性能试验报告（协议第 3 条要求）。基准线定了，验收才有依据。</w:t>
      </w:r>
    </w:p>
    <w:p>
      <w:pPr>
        <w:spacing w:before="120" w:after="40"/>
        <w:ind w:left="283"/>
      </w:pPr>
      <w:r>
        <w:rPr>
          <w:b/>
          <w:color w:val="2E75B6"/>
          <w:sz w:val="22"/>
        </w:rPr>
        <w:t>▪ 多目标优化的优先级</w:t>
      </w:r>
    </w:p>
    <w:p>
      <w:pPr>
        <w:spacing w:after="80"/>
        <w:ind w:left="567"/>
      </w:pPr>
      <w:r>
        <w:t>通常的排序方案：</w:t>
        <w:br/>
        <w:t>① 安全第一 —— 任何时候不能超出设备安全运行范围</w:t>
        <w:br/>
        <w:t>② 输送可靠性 —— 必须保证正常输送，不能堵管</w:t>
        <w:br/>
        <w:t>③ 节能（耗气量最小）—— 在安全且可靠的前提下尽量节能</w:t>
        <w:br/>
        <w:t>④ 减少磨损 —— 节能和减少设备动作次数往往是正相关的</w:t>
        <w:br/>
        <w:t>但这个排序需要买方和业主确认——如果业主更看重"减少磨损延长寿命"，那节能排第几？</w:t>
      </w:r>
    </w:p>
    <w:p>
      <w:pPr>
        <w:spacing w:before="120" w:after="40"/>
        <w:ind w:left="283"/>
      </w:pPr>
      <w:r>
        <w:rPr>
          <w:b/>
          <w:color w:val="2E75B6"/>
          <w:sz w:val="22"/>
        </w:rPr>
        <w:t>▪ 安全约束条件</w:t>
      </w:r>
    </w:p>
    <w:p>
      <w:pPr>
        <w:spacing w:after="80"/>
        <w:ind w:left="567"/>
      </w:pPr>
      <w:r>
        <w:t>优化算法必须在安全边界内运行。需要明确：</w:t>
        <w:br/>
        <w:t>• 输送压力不能超过管道设计压力的 80%</w:t>
        <w:br/>
        <w:t>• 阀门动作频率不能超过设备额定值</w:t>
        <w:br/>
        <w:t>• 灰斗料位不能低于空仓信号或高于满仓信号</w:t>
        <w:br/>
        <w:t>• 输送周期不能短于最小允许时间</w:t>
        <w:br/>
        <w:t>这些约束条件决定了优化算法的"可行域"——算法只能在安全范围内搜索最优解。</w:t>
      </w:r>
    </w:p>
    <w:p>
      <w:pPr>
        <w:spacing w:before="120" w:after="40"/>
        <w:ind w:left="283"/>
      </w:pPr>
      <w:r>
        <w:rPr>
          <w:b/>
          <w:color w:val="2E75B6"/>
          <w:sz w:val="22"/>
        </w:rPr>
        <w:t>▪ 评估周期和方法论</w:t>
      </w:r>
    </w:p>
    <w:p>
      <w:pPr>
        <w:spacing w:after="80"/>
        <w:ind w:left="567"/>
      </w:pPr>
      <w:r>
        <w:t>节能效果不是一天就能看出来的——因为负荷在变、煤种在变、环境在变。需要和买方商定：</w:t>
        <w:br/>
        <w:t>• 评估周期是多长（一周？一个月？一个季度？）</w:t>
        <w:br/>
        <w:t>• 怎么排除其他因素（煤种变化、负荷变化）对能耗的影响</w:t>
        <w:br/>
        <w:t>• 是用"改造前后对比"还是"同工况对比"？</w:t>
        <w:br/>
        <w:t>没有合理的方法论，就可能出现"今天节能 15%，明天又倒回去了"的争议。</w:t>
      </w:r>
    </w:p>
    <w:p>
      <w:r>
        <w:rPr>
          <w:color w:val="CCCCCC"/>
          <w:sz w:val="16"/>
        </w:rPr>
        <w:t>────────────────────────────────────────────────────────────</w:t>
      </w:r>
    </w:p>
    <w:p>
      <w:pPr>
        <w:pStyle w:val="Heading1"/>
      </w:pPr>
      <w:r>
        <w:t>Q24: 系统展示画面具体要求</w:t>
      </w:r>
    </w:p>
    <w:p>
      <w:r>
        <w:rPr>
          <w:b/>
          <w:color w:val="1F4E79"/>
          <w:sz w:val="24"/>
        </w:rPr>
        <w:t>▎为什么需要知道？</w:t>
      </w:r>
    </w:p>
    <w:p>
      <w:pPr>
        <w:spacing w:after="120"/>
      </w:pPr>
      <w:r>
        <w:t>你的 Web 界面是运行人员每天面对的东西，直接影响他们对系统的接受度。如果画面风格和 ICS 平台格格不入，或者不符合运行人员的操作习惯，他们可能就不愿意用。而且比利时的 ICS 项目可能需要英文界面，不能等到上线前才考虑国际化。</w:t>
      </w:r>
    </w:p>
    <w:p>
      <w:r>
        <w:rPr>
          <w:b/>
          <w:color w:val="1F4E79"/>
          <w:sz w:val="24"/>
        </w:rPr>
        <w:t>▎各小项详细解释：</w:t>
      </w:r>
    </w:p>
    <w:p>
      <w:pPr>
        <w:spacing w:before="120" w:after="40"/>
        <w:ind w:left="283"/>
      </w:pPr>
      <w:r>
        <w:rPr>
          <w:b/>
          <w:color w:val="2E75B6"/>
          <w:sz w:val="22"/>
        </w:rPr>
        <w:t>▪ 画面风格是否需与 ICS 平台保持一致</w:t>
      </w:r>
    </w:p>
    <w:p>
      <w:pPr>
        <w:spacing w:after="80"/>
        <w:ind w:left="567"/>
      </w:pPr>
      <w:r>
        <w:t>如果你的系统画面风格（配色、字体、图标、布局）和 ICS 平台的风格完全不同，运行人员需要在两个风格之间切换，体验割裂。有些客户会要求你的画面风格与 ICS 平台完全一致（比如使用 ICS 平台的 UI 组件库）。这会影响你的前端技术选型——是用自己的 CSS 还是适配 ICS 平台的 UI 框架。</w:t>
      </w:r>
    </w:p>
    <w:p>
      <w:pPr>
        <w:spacing w:before="120" w:after="40"/>
        <w:ind w:left="283"/>
      </w:pPr>
      <w:r>
        <w:rPr>
          <w:b/>
          <w:color w:val="2E75B6"/>
          <w:sz w:val="22"/>
        </w:rPr>
        <w:t>▪ 使用 ICS 组态工具还是独立 Web 页面</w:t>
      </w:r>
    </w:p>
    <w:p>
      <w:pPr>
        <w:spacing w:after="80"/>
        <w:ind w:left="567"/>
      </w:pPr>
      <w:r>
        <w:t>这是两种完全不同的技术路线：</w:t>
        <w:br/>
        <w:t>• ICS 组态工具 —— 使用 ICS 平台自带的画面组态软件来做画面，可以嵌入到 ICS 平台中，风格统一。但组态工具功能有限，做复杂的图表和交互可能受限。</w:t>
        <w:br/>
        <w:t>• 独立 Web 页面 —— 你用 Flask + Chart.js 自由开发，功能强大、灵活。但需要在 ICS 平台上开一个"外链"或独立窗口来访问。</w:t>
        <w:br/>
        <w:t>需要和买方确认他们期望的是哪种方式。</w:t>
      </w:r>
    </w:p>
    <w:p>
      <w:pPr>
        <w:spacing w:before="120" w:after="40"/>
        <w:ind w:left="283"/>
      </w:pPr>
      <w:r>
        <w:rPr>
          <w:b/>
          <w:color w:val="2E75B6"/>
          <w:sz w:val="22"/>
        </w:rPr>
        <w:t>▪ 展示终端</w:t>
      </w:r>
    </w:p>
    <w:p>
      <w:pPr>
        <w:spacing w:after="80"/>
        <w:ind w:left="567"/>
      </w:pPr>
      <w:r>
        <w:t>你的画面是在哪里展示的？</w:t>
        <w:br/>
        <w:t>• 大屏幕展示（如中控室大屏）—— 需要大字、高对比度、自动轮播</w:t>
        <w:br/>
        <w:t>• 操作员站 —— 嵌入 ICS 平台的多屏显示环境中</w:t>
        <w:br/>
        <w:t>• 工程师站 —— 主要用于分析和配置</w:t>
        <w:br/>
        <w:t>不同的展示终端，UI/UX 设计完全不同。</w:t>
      </w:r>
    </w:p>
    <w:p>
      <w:pPr>
        <w:spacing w:before="120" w:after="40"/>
        <w:ind w:left="283"/>
      </w:pPr>
      <w:r>
        <w:rPr>
          <w:b/>
          <w:color w:val="2E75B6"/>
          <w:sz w:val="22"/>
        </w:rPr>
        <w:t>▪ 是否支持多语言</w:t>
      </w:r>
    </w:p>
    <w:p>
      <w:pPr>
        <w:spacing w:after="80"/>
        <w:ind w:left="567"/>
      </w:pPr>
      <w:r>
        <w:t>这是一个比利时项目，ICS 平台的操作界面很可能是英文的。如果你的画面只支持中文，运行人员可能看不懂。需要确认：</w:t>
        <w:br/>
        <w:t>• 需要支持哪些语言（中文 / 英文 / 荷兰语 / 法语）</w:t>
        <w:br/>
        <w:t>• 运行人员使用哪种语言界面为主</w:t>
        <w:br/>
        <w:t>• 是否需要运行时动态切换语言</w:t>
        <w:br/>
        <w:t>多语言支持要在一开始就设计到前端架构中，后期再加工作量很大。</w:t>
      </w:r>
    </w:p>
    <w:p>
      <w:r>
        <w:rPr>
          <w:color w:val="CCCCCC"/>
          <w:sz w:val="16"/>
        </w:rPr>
        <w:t>────────────────────────────────────────────────────────────</w:t>
      </w:r>
    </w:p>
    <w:p>
      <w:pPr>
        <w:pStyle w:val="Heading1"/>
      </w:pPr>
      <w:r>
        <w:t>Q25: 报警管理要求</w:t>
      </w:r>
    </w:p>
    <w:p>
      <w:r>
        <w:rPr>
          <w:b/>
          <w:color w:val="1F4E79"/>
          <w:sz w:val="24"/>
        </w:rPr>
        <w:t>▎为什么需要知道？</w:t>
      </w:r>
    </w:p>
    <w:p>
      <w:pPr>
        <w:spacing w:after="120"/>
      </w:pPr>
      <w:r>
        <w:t>报警是运行人员发现问题的第一渠道。但如果报警太多（"报警疲劳"）、太不准（"狼来了"效应）、或者重要的报警和次要的报警混在一起，运行人员就会忽视报警，真出事时反而错过了。好的报警管理是区分"轻重缓急"，让运行人员关注真正重要的事情。</w:t>
      </w:r>
    </w:p>
    <w:p>
      <w:r>
        <w:rPr>
          <w:b/>
          <w:color w:val="1F4E79"/>
          <w:sz w:val="24"/>
        </w:rPr>
        <w:t>▎各小项详细解释：</w:t>
      </w:r>
    </w:p>
    <w:p>
      <w:pPr>
        <w:spacing w:before="120" w:after="40"/>
        <w:ind w:left="283"/>
      </w:pPr>
      <w:r>
        <w:rPr>
          <w:b/>
          <w:color w:val="2E75B6"/>
          <w:sz w:val="22"/>
        </w:rPr>
        <w:t>▪ 报警分级策略</w:t>
      </w:r>
    </w:p>
    <w:p>
      <w:pPr>
        <w:spacing w:after="80"/>
        <w:ind w:left="567"/>
      </w:pPr>
      <w:r>
        <w:t>通常分为三级或四级：</w:t>
        <w:br/>
        <w:t>• 紧急（Critical）—— 需要立即处理的，如管道压力超高、设备跳闸</w:t>
        <w:br/>
        <w:t>• 重要（Major）—— 需要尽快处理的，如密封性检测不合格</w:t>
        <w:br/>
        <w:t>• 一般（Minor）—— 需要注意的，如某参数偏离正常范围</w:t>
        <w:br/>
        <w:t>• 提示（Info）—— 纯信息，如"优化模式已切换"</w:t>
        <w:br/>
        <w:t>每个级别的报警在显示方式（颜色、声音）、处理流程、记录保存上应该不同。需要和买方讨论确定分级标准。</w:t>
      </w:r>
    </w:p>
    <w:p>
      <w:pPr>
        <w:spacing w:before="120" w:after="40"/>
        <w:ind w:left="283"/>
      </w:pPr>
      <w:r>
        <w:rPr>
          <w:b/>
          <w:color w:val="2E75B6"/>
          <w:sz w:val="22"/>
        </w:rPr>
        <w:t>▪ 是否推送至 ICS 统一报警平台</w:t>
      </w:r>
    </w:p>
    <w:p>
      <w:pPr>
        <w:spacing w:after="80"/>
        <w:ind w:left="567"/>
      </w:pPr>
      <w:r>
        <w:t>如果 ICS 平台有统一报警管理功能，你的报警应该通过标准接口推送到统一平台，而不是另搞一套独立的报警系统。这样运行人员可以在一个屏幕上看到所有报警，不用切换。如果 ICS 没有统一报警功能，或者不允许第三方推送，你就需要在你的系统内自建报警管理。</w:t>
      </w:r>
    </w:p>
    <w:p>
      <w:pPr>
        <w:spacing w:before="120" w:after="40"/>
        <w:ind w:left="283"/>
      </w:pPr>
      <w:r>
        <w:rPr>
          <w:b/>
          <w:color w:val="2E75B6"/>
          <w:sz w:val="22"/>
        </w:rPr>
        <w:t>▪ 报警抑制策略</w:t>
      </w:r>
    </w:p>
    <w:p>
      <w:pPr>
        <w:spacing w:after="80"/>
        <w:ind w:left="567"/>
      </w:pPr>
      <w:r>
        <w:t>有些报警在特定工况下是"假报警"，需要抑制：</w:t>
        <w:br/>
        <w:t>• 设备检修期间，相关的报警应该自动屏蔽</w:t>
        <w:br/>
        <w:t>• 停机期间，与运行相关的报警不触发</w:t>
        <w:br/>
        <w:t>• 联锁报警：A 条件触发 B 报警，如果已知 A 已经触发了，B 报警可以抑制，避免报警风暴</w:t>
        <w:br/>
        <w:t>没有抑制策略，一个小故障可能导致几十条报警同时弹出，运行人员根本看不过来。</w:t>
      </w:r>
    </w:p>
    <w:p>
      <w:pPr>
        <w:spacing w:before="120" w:after="40"/>
        <w:ind w:left="283"/>
      </w:pPr>
      <w:r>
        <w:rPr>
          <w:b/>
          <w:color w:val="2E75B6"/>
          <w:sz w:val="22"/>
        </w:rPr>
        <w:t>▪ 报警历史存储和查询</w:t>
      </w:r>
    </w:p>
    <w:p>
      <w:pPr>
        <w:spacing w:after="80"/>
        <w:ind w:left="567"/>
      </w:pPr>
      <w:r>
        <w:t>报警事件是事后分析的重要依据：</w:t>
        <w:br/>
        <w:t>• 报警历史需要保存多久（通常至少 1 年）</w:t>
        <w:br/>
        <w:t>• 是否支持按时间、设备、级别等条件查询和筛选</w:t>
        <w:br/>
        <w:t>• 是否支持导出（CSV/Excel）用于生成报表</w:t>
        <w:br/>
        <w:t>• 报警记录是否与当时的过程数据关联（方便回溯分析原因）</w:t>
      </w:r>
    </w:p>
    <w:p>
      <w:r>
        <w:rPr>
          <w:color w:val="CCCCCC"/>
          <w:sz w:val="16"/>
        </w:rPr>
        <w:t>────────────────────────────────────────────────────────────</w:t>
      </w:r>
    </w:p>
    <w:p>
      <w:pPr>
        <w:pStyle w:val="Heading1"/>
      </w:pPr>
      <w:r>
        <w:t>Q26: 系统部署方式</w:t>
      </w:r>
    </w:p>
    <w:p>
      <w:r>
        <w:rPr>
          <w:b/>
          <w:color w:val="1F4E79"/>
          <w:sz w:val="24"/>
        </w:rPr>
        <w:t>▎为什么需要知道？</w:t>
      </w:r>
    </w:p>
    <w:p>
      <w:pPr>
        <w:spacing w:after="120"/>
      </w:pPr>
      <w:r>
        <w:t>部署方式决定了你的开发、测试、交付流程。如果能用 Docker 容器化部署，你的开发环境和生产环境保持一致，"在我电脑上能跑"的问题就不会出现。如果不能用容器，你要针对目标操作系统手动配置环境，而且要做详细的部署文档让现场实施人员照着做。</w:t>
      </w:r>
    </w:p>
    <w:p>
      <w:r>
        <w:rPr>
          <w:b/>
          <w:color w:val="1F4E79"/>
          <w:sz w:val="24"/>
        </w:rPr>
        <w:t>▎各小项详细解释：</w:t>
      </w:r>
    </w:p>
    <w:p>
      <w:pPr>
        <w:spacing w:before="120" w:after="40"/>
        <w:ind w:left="283"/>
      </w:pPr>
      <w:r>
        <w:rPr>
          <w:b/>
          <w:color w:val="2E75B6"/>
          <w:sz w:val="22"/>
        </w:rPr>
        <w:t>▪ 是否支持 Docker 容器化</w:t>
      </w:r>
    </w:p>
    <w:p>
      <w:pPr>
        <w:spacing w:after="80"/>
        <w:ind w:left="567"/>
      </w:pPr>
      <w:r>
        <w:t>容器化有巨大优势：环境一致性（开发机 = 测试机 = 生产机）、部署方便（一条命令启动所有服务）、版本管理（镜像标签化）、资源隔离。但有些工业环境出于安全考虑，不允许使用容器（担心漏洞、隔离性不够、或 IT 策略禁止）。如果客户不允许用 Docker，你的部署方式就要回归传统——手动安装 Python、配置虚拟环境、安装依赖、配置系统服务。每个环节都可能出错，部署文档要写得很详细。</w:t>
      </w:r>
    </w:p>
    <w:p>
      <w:pPr>
        <w:spacing w:before="120" w:after="40"/>
        <w:ind w:left="283"/>
      </w:pPr>
      <w:r>
        <w:rPr>
          <w:b/>
          <w:color w:val="2E75B6"/>
          <w:sz w:val="22"/>
        </w:rPr>
        <w:t>▪ 是否需要高可用/冗余部署</w:t>
      </w:r>
    </w:p>
    <w:p>
      <w:pPr>
        <w:spacing w:after="80"/>
        <w:ind w:left="567"/>
      </w:pPr>
      <w:r>
        <w:t>你的系统需要 7×24 运行吗？如果系统挂了对输灰控制有没有影响？</w:t>
        <w:br/>
        <w:t>• 如果只需要"尽量在线"但挂了也不影响安全（因为 DCS 会自动切回原生控制），那单机部署就够了。</w:t>
        <w:br/>
        <w:t>• 如果要求"不能中断服务"，就需要主备部署——两台 VM，一台 Active 一台 Standby，通过心跳检测自动切换。资源需求翻倍，架构复杂度也翻倍。</w:t>
      </w:r>
    </w:p>
    <w:p>
      <w:pPr>
        <w:spacing w:before="120" w:after="40"/>
        <w:ind w:left="283"/>
      </w:pPr>
      <w:r>
        <w:rPr>
          <w:b/>
          <w:color w:val="2E75B6"/>
          <w:sz w:val="22"/>
        </w:rPr>
        <w:t>▪ 部署过程是否允许停机</w:t>
      </w:r>
    </w:p>
    <w:p>
      <w:pPr>
        <w:spacing w:after="80"/>
        <w:ind w:left="567"/>
      </w:pPr>
      <w:r>
        <w:t>你的系统首次部署或者版本升级时，ICS 平台或 DCS 是否需要停机？如果是首次部署（新装系统），可能允许短暂停运。但如果是后期升级，可能要求"在线升级"——不能停服务。在线升级的难度大很多：要处理数据库兼容性、接口版本兼容、会话保持等问题。</w:t>
      </w:r>
    </w:p>
    <w:p>
      <w:r>
        <w:rPr>
          <w:color w:val="CCCCCC"/>
          <w:sz w:val="16"/>
        </w:rPr>
        <w:t>────────────────────────────────────────────────────────────</w:t>
      </w:r>
    </w:p>
    <w:p>
      <w:pPr>
        <w:pStyle w:val="Heading1"/>
      </w:pPr>
      <w:r>
        <w:t>Q27: 系统性能指标</w:t>
      </w:r>
    </w:p>
    <w:p>
      <w:r>
        <w:rPr>
          <w:b/>
          <w:color w:val="1F4E79"/>
          <w:sz w:val="24"/>
        </w:rPr>
        <w:t>▎为什么需要知道？</w:t>
      </w:r>
    </w:p>
    <w:p>
      <w:pPr>
        <w:spacing w:after="120"/>
      </w:pPr>
      <w:r>
        <w:t>没有量化的性能指标，你的系统可能做出来"功能都对但没人用"——页面加载 10 秒没人愿意等，数据刷新太慢看不到实时变化，控制指令延迟太大导致控制效果差。指标定了，设计才有目标。</w:t>
      </w:r>
    </w:p>
    <w:p>
      <w:r>
        <w:rPr>
          <w:b/>
          <w:color w:val="1F4E79"/>
          <w:sz w:val="24"/>
        </w:rPr>
        <w:t>▎各小项详细解释：</w:t>
      </w:r>
    </w:p>
    <w:p>
      <w:pPr>
        <w:spacing w:before="120" w:after="40"/>
        <w:ind w:left="283"/>
      </w:pPr>
      <w:r>
        <w:rPr>
          <w:b/>
          <w:color w:val="2E75B6"/>
          <w:sz w:val="22"/>
        </w:rPr>
        <w:t>▪ 数据采集周期</w:t>
      </w:r>
    </w:p>
    <w:p>
      <w:pPr>
        <w:spacing w:after="80"/>
        <w:ind w:left="567"/>
      </w:pPr>
      <w:r>
        <w:t>你的系统采集 DCS 数据的频率是多少？</w:t>
        <w:br/>
        <w:t>• 秒级（1s）- 适用于趋势显示和大部分分析</w:t>
        <w:br/>
        <w:t>• 毫秒级（100-500ms）- 适用于快速变化的压力监视</w:t>
        <w:br/>
        <w:t>• 秒级以上（5s+）- 适用于变化缓慢的参数（如灰斗料位）</w:t>
        <w:br/>
        <w:t>采集频率越高，对接口和系统的负载越大。不同参数可以用不同的采集频率——快速变化的参数高频采集，慢变化的参数低频采集。</w:t>
      </w:r>
    </w:p>
    <w:p>
      <w:pPr>
        <w:spacing w:before="120" w:after="40"/>
        <w:ind w:left="283"/>
      </w:pPr>
      <w:r>
        <w:rPr>
          <w:b/>
          <w:color w:val="2E75B6"/>
          <w:sz w:val="22"/>
        </w:rPr>
        <w:t>▪ 页面加载时间</w:t>
      </w:r>
    </w:p>
    <w:p>
      <w:pPr>
        <w:spacing w:after="80"/>
        <w:ind w:left="567"/>
      </w:pPr>
      <w:r>
        <w:t>打开一个页面或查询一段历史数据，多久算可以接受？</w:t>
        <w:br/>
        <w:t>• 2 秒以内 —— 优秀，用户感觉流畅</w:t>
        <w:br/>
        <w:t>• 5 秒以内 —— 可接受</w:t>
        <w:br/>
        <w:t>• 5 秒以上 —— 用户可能失去耐心</w:t>
        <w:br/>
        <w:t>页面加载时间受数据量、查询效率、网络速度、服务器性能等多方面影响。如果查询一个月的压力趋势要等 30 秒，你就需要优化——比如预聚合、分页加载、或限制默认查询范围。</w:t>
      </w:r>
    </w:p>
    <w:p>
      <w:pPr>
        <w:spacing w:before="120" w:after="40"/>
        <w:ind w:left="283"/>
      </w:pPr>
      <w:r>
        <w:rPr>
          <w:b/>
          <w:color w:val="2E75B6"/>
          <w:sz w:val="22"/>
        </w:rPr>
        <w:t>▪ 最大并发用户数</w:t>
      </w:r>
    </w:p>
    <w:p>
      <w:pPr>
        <w:spacing w:after="80"/>
        <w:ind w:left="567"/>
      </w:pPr>
      <w:r>
        <w:t>同时有多少人使用你的系统？</w:t>
        <w:br/>
        <w:t>• 小型电厂：3-5 个操作员 + 1-2 个工程师</w:t>
        <w:br/>
        <w:t>• 中型项目：可能需要支持 10+ 用户</w:t>
        <w:br/>
        <w:t>并发用户数决定了服务器的资源需求（连接数、线程池、数据库连接池）。如果不确认，可以按"同时在线 5 人，最多 10 人"设计，但要保证架构可以横向扩展。</w:t>
      </w:r>
    </w:p>
    <w:p>
      <w:pPr>
        <w:spacing w:before="120" w:after="40"/>
        <w:ind w:left="283"/>
      </w:pPr>
      <w:r>
        <w:rPr>
          <w:b/>
          <w:color w:val="2E75B6"/>
          <w:sz w:val="22"/>
        </w:rPr>
        <w:t>▪ 控制指令的执行周期</w:t>
      </w:r>
    </w:p>
    <w:p>
      <w:pPr>
        <w:spacing w:after="80"/>
        <w:ind w:left="567"/>
      </w:pPr>
      <w:r>
        <w:t>你的优化算法多久输出一次控制指令？</w:t>
        <w:br/>
        <w:t>• 每输送周期调整一次 —— 分钟级，适合参数优化</w:t>
        <w:br/>
        <w:t>• 实时连续调节 —— 秒级，适合压力/流量调节</w:t>
        <w:br/>
        <w:t>• 小时/班次级调整 —— 适合模式切换、策略调整</w:t>
        <w:br/>
        <w:t>不同的执行周期对应不同的算法设计。如果要求秒级调节，你就不能用复杂的优化模型（计算时间太长）——要用查表或简化的策略。</w:t>
      </w:r>
    </w:p>
    <w:p>
      <w:r>
        <w:rPr>
          <w:color w:val="CCCCCC"/>
          <w:sz w:val="16"/>
        </w:rPr>
        <w:t>────────────────────────────────────────────────────────────</w:t>
      </w:r>
    </w:p>
    <w:p>
      <w:pPr>
        <w:pStyle w:val="Heading1"/>
      </w:pPr>
      <w:r>
        <w:t>Q29: 灾备与恢复</w:t>
      </w:r>
    </w:p>
    <w:p>
      <w:r>
        <w:rPr>
          <w:b/>
          <w:color w:val="1F4E79"/>
          <w:sz w:val="24"/>
        </w:rPr>
        <w:t>▎为什么需要知道？</w:t>
      </w:r>
    </w:p>
    <w:p>
      <w:pPr>
        <w:spacing w:after="120"/>
      </w:pPr>
      <w:r>
        <w:t>系统运行中积累的数据是宝贵资产——输灰系统的运行参数、报警记录、优化策略执行记录等。如果 VM 崩溃，这些数据丢了可能永远找不回来（DCS 端也可能只保留短期历史数据）。备份策略不是"有了更好"，而是必须的。而且 RTO（恢复时间目标）决定了你的灾备方案投入多少——是冷备、温备还是热备。</w:t>
      </w:r>
    </w:p>
    <w:p>
      <w:r>
        <w:rPr>
          <w:b/>
          <w:color w:val="1F4E79"/>
          <w:sz w:val="24"/>
        </w:rPr>
        <w:t>▎各小项详细解释：</w:t>
      </w:r>
    </w:p>
    <w:p>
      <w:pPr>
        <w:spacing w:before="120" w:after="40"/>
        <w:ind w:left="283"/>
      </w:pPr>
      <w:r>
        <w:rPr>
          <w:b/>
          <w:color w:val="2E75B6"/>
          <w:sz w:val="22"/>
        </w:rPr>
        <w:t>▪ 备份策略</w:t>
      </w:r>
    </w:p>
    <w:p>
      <w:pPr>
        <w:spacing w:after="80"/>
        <w:ind w:left="567"/>
      </w:pPr>
      <w:r>
        <w:t>• 全量备份 —— 整个数据库或系统全部备份一次，占用空间大但恢复简单。适合每周一次。</w:t>
        <w:br/>
        <w:t>• 增量备份 —— 只备份上次以来变化的数据。占用空间小但恢复需要基准备份 + 所有增量。适合每天一次。</w:t>
        <w:br/>
        <w:t>• 建议方案：每周全量 + 每天增量。</w:t>
        <w:br/>
        <w:t>还需要确认：备份文件存在哪里？存在同一台 VM 上（如果 VM 坏了备份也丢了）还是存到外部存储（NAS、另一台服务器）？</w:t>
      </w:r>
    </w:p>
    <w:p>
      <w:pPr>
        <w:spacing w:before="120" w:after="40"/>
        <w:ind w:left="283"/>
      </w:pPr>
      <w:r>
        <w:rPr>
          <w:b/>
          <w:color w:val="2E75B6"/>
          <w:sz w:val="22"/>
        </w:rPr>
        <w:t>▪ RTO 和 RPO 要求</w:t>
      </w:r>
    </w:p>
    <w:p>
      <w:pPr>
        <w:spacing w:after="80"/>
        <w:ind w:left="567"/>
      </w:pPr>
      <w:r>
        <w:t>• RTO（恢复时间目标）—— 系统挂了之后，多久必须恢复服务？</w:t>
        <w:br/>
        <w:t xml:space="preserve">  - 1小时内 —— 需要热备或主备自动切换</w:t>
        <w:br/>
        <w:t xml:space="preserve">  - 4小时内 —— 可以手动切换或重新部署</w:t>
        <w:br/>
        <w:t xml:space="preserve">  - 24小时内 —— 等待周期修复即可</w:t>
        <w:br/>
        <w:t>• RPO（恢复点目标）—— 最多能丢多少数据？</w:t>
        <w:br/>
        <w:t xml:space="preserve">  - 0 —— 不能丢任何数据，需要实时同步</w:t>
        <w:br/>
        <w:t xml:space="preserve">  - 1小时 —— 每小时的备份就够了</w:t>
        <w:br/>
        <w:t xml:space="preserve">  - 1天 —— 每日备份可以接受</w:t>
        <w:br/>
        <w:t>这两个指标直接决定了你的灾备投入成本。如果买方说"没有要求"，你可以按"RTO=4h, RPO=1h"来设计。</w:t>
      </w:r>
    </w:p>
    <w:p>
      <w:pPr>
        <w:spacing w:before="120" w:after="40"/>
        <w:ind w:left="283"/>
      </w:pPr>
      <w:r>
        <w:rPr>
          <w:b/>
          <w:color w:val="2E75B6"/>
          <w:sz w:val="22"/>
        </w:rPr>
        <w:t>▪ 是否需要异地备份</w:t>
      </w:r>
    </w:p>
    <w:p>
      <w:pPr>
        <w:spacing w:after="80"/>
        <w:ind w:left="567"/>
      </w:pPr>
      <w:r>
        <w:t>如果客户要求"即使机房完全损坏也能恢复"，你就需要异地备份——把备份文件定期传输到另一个物理位置的服务器上。这涉及跨网络传输的安全性（加密）、带宽占用和传输策略。对于本项目（比利时 VM），如果客户在比利时还有其他站点，可以做异地备份；如果没有，这个要求可能不现实。</w:t>
      </w:r>
    </w:p>
    <w:p>
      <w:r>
        <w:rPr>
          <w:color w:val="CCCCCC"/>
          <w:sz w:val="16"/>
        </w:rPr>
        <w:t>────────────────────────────────────────────────────────────</w:t>
      </w:r>
    </w:p>
    <w:p>
      <w:pPr>
        <w:pStyle w:val="Heading1"/>
      </w:pPr>
      <w:r>
        <w:t>Q30: "新增需求不增加费用"的范围界定</w:t>
      </w:r>
    </w:p>
    <w:p>
      <w:r>
        <w:rPr>
          <w:b/>
          <w:color w:val="1F4E79"/>
          <w:sz w:val="24"/>
        </w:rPr>
        <w:t>▎为什么需要知道？</w:t>
      </w:r>
    </w:p>
    <w:p>
      <w:pPr>
        <w:spacing w:after="120"/>
      </w:pPr>
      <w:r>
        <w:t>协议第 5.7 条是最大的"坑"之一。"后续业主提出的新增需求不重新计算和增加费用"——这句话的范围如果无限大，你可能会陷入无底洞：业主每周提一个新想法，你都要免费做。必须把这个条款的范围明确化、可衡量化，否则项目做着做着就变成了"免费做功能"。</w:t>
      </w:r>
    </w:p>
    <w:p>
      <w:r>
        <w:rPr>
          <w:b/>
          <w:color w:val="1F4E79"/>
          <w:sz w:val="24"/>
        </w:rPr>
        <w:t>▎各小项详细解释：</w:t>
      </w:r>
    </w:p>
    <w:p>
      <w:pPr>
        <w:spacing w:before="120" w:after="40"/>
        <w:ind w:left="283"/>
      </w:pPr>
      <w:r>
        <w:rPr>
          <w:b/>
          <w:color w:val="2E75B6"/>
          <w:sz w:val="22"/>
        </w:rPr>
        <w:t>▪ "新增需求"是否可限定为"与本协议功能直接相关的合理优化需求"</w:t>
      </w:r>
    </w:p>
    <w:p>
      <w:pPr>
        <w:spacing w:after="80"/>
        <w:ind w:left="567"/>
      </w:pPr>
      <w:r>
        <w:t>建议在签约前争取修改或补充定义：新增需求的范围限定为"与本协议已约定的功能直接相关的、合理的、小范围的优化调整"。比如：</w:t>
        <w:br/>
        <w:t>• 属于范围 —— 增加一个新的参数显示、修改一个报警阈值、在现有页面上增加一个统计字段</w:t>
        <w:br/>
        <w:t>• 不属于范围 —— 增加一套全新的功能模块、开发一个新的算法模型、增加与另外一个系统的接口对接</w:t>
      </w:r>
    </w:p>
    <w:p>
      <w:pPr>
        <w:spacing w:before="120" w:after="40"/>
        <w:ind w:left="283"/>
      </w:pPr>
      <w:r>
        <w:rPr>
          <w:b/>
          <w:color w:val="2E75B6"/>
          <w:sz w:val="22"/>
        </w:rPr>
        <w:t>▪ 超出协议范围的全新功能模块是否适用</w:t>
      </w:r>
    </w:p>
    <w:p>
      <w:pPr>
        <w:spacing w:after="80"/>
        <w:ind w:left="567"/>
      </w:pPr>
      <w:r>
        <w:t>如果业主提出一个全新的、协议中完全没有提及的功能（比如"再加一个数字孪生可视化"），这显然不应该包含在合同价格中。但你需要和买方明确：这个判断的标准是什么？谁来做判断？建议：建立正式的需求变更管理流程——任何新增需求都需要双方书面确认是否在合同范围内，超出范围的走变更订单。</w:t>
      </w:r>
    </w:p>
    <w:p>
      <w:pPr>
        <w:spacing w:before="120" w:after="40"/>
        <w:ind w:left="283"/>
      </w:pPr>
      <w:r>
        <w:rPr>
          <w:b/>
          <w:color w:val="2E75B6"/>
          <w:sz w:val="22"/>
        </w:rPr>
        <w:t>▪ 需求变更的审批流程</w:t>
      </w:r>
    </w:p>
    <w:p>
      <w:pPr>
        <w:spacing w:after="80"/>
        <w:ind w:left="567"/>
      </w:pPr>
      <w:r>
        <w:t>建议在签约前和买方约定一个需求变更管理流程：</w:t>
        <w:br/>
        <w:t>① 业主提出需求</w:t>
        <w:br/>
        <w:t>② 你评估工作量、影响范围和费用影响</w:t>
        <w:br/>
        <w:t>③ 买方确认该需求是否属于合同范围</w:t>
        <w:br/>
        <w:t>④ 如果超出范围，双方签署变更订单</w:t>
        <w:br/>
        <w:t>⑤ 实施 + 验收</w:t>
        <w:br/>
        <w:t>没有流程的约束，"新增需求"就会变成无休止的免费劳动。</w:t>
      </w:r>
    </w:p>
    <w:p>
      <w:r>
        <w:rPr>
          <w:color w:val="CCCCCC"/>
          <w:sz w:val="16"/>
        </w:rPr>
        <w:t>────────────────────────────────────────────────────────────</w:t>
      </w:r>
    </w:p>
    <w:p>
      <w:pPr>
        <w:pStyle w:val="Heading1"/>
      </w:pPr>
      <w:r>
        <w:t>Q31: "终身免费软件升级"的范围</w:t>
      </w:r>
    </w:p>
    <w:p>
      <w:r>
        <w:rPr>
          <w:b/>
          <w:color w:val="1F4E79"/>
          <w:sz w:val="24"/>
        </w:rPr>
        <w:t>▎为什么需要知道？</w:t>
      </w:r>
    </w:p>
    <w:p>
      <w:pPr>
        <w:spacing w:after="120"/>
      </w:pPr>
      <w:r>
        <w:t>"终身免费软件升级"听起来简单，实际上可能是整个协议里对你最不利的长期负担。如果你不做限制，"终身"可能是 20 年、30 年（电厂的运营周期），"升级"可能被解释为任何版本更新——包括架构重构、技术栈更换、安全大升级。对一个 30 万的项目，如果管 30 年免费升级，每年光维护成本就可能吃掉利润。</w:t>
      </w:r>
    </w:p>
    <w:p>
      <w:r>
        <w:rPr>
          <w:b/>
          <w:color w:val="1F4E79"/>
          <w:sz w:val="24"/>
        </w:rPr>
        <w:t>▎各小项详细解释：</w:t>
      </w:r>
    </w:p>
    <w:p>
      <w:pPr>
        <w:spacing w:before="120" w:after="40"/>
        <w:ind w:left="283"/>
      </w:pPr>
      <w:r>
        <w:rPr>
          <w:b/>
          <w:color w:val="2E75B6"/>
          <w:sz w:val="22"/>
        </w:rPr>
        <w:t>▪ "升级"的定义</w:t>
      </w:r>
    </w:p>
    <w:p>
      <w:pPr>
        <w:spacing w:after="80"/>
        <w:ind w:left="567"/>
      </w:pPr>
      <w:r>
        <w:t>需要明确定义"升级"的范围：</w:t>
        <w:br/>
        <w:t>• Bug 修复 —— 缺陷修复，应该免费。</w:t>
        <w:br/>
        <w:t>• 安全补丁 —— 修复已知漏洞，应该免费。</w:t>
        <w:br/>
        <w:t>• 小版本更新（v1.0→v1.1）—— 功能微调优化，应免费。</w:t>
        <w:br/>
        <w:t>• 大版本更新（v1.0→v2.0）—— 架构升级、重大功能新增，应另行协商费用。</w:t>
        <w:br/>
        <w:t>大版本和小版本的区分标准要写清楚。</w:t>
      </w:r>
    </w:p>
    <w:p>
      <w:pPr>
        <w:spacing w:before="120" w:after="40"/>
        <w:ind w:left="283"/>
      </w:pPr>
      <w:r>
        <w:rPr>
          <w:b/>
          <w:color w:val="2E75B6"/>
          <w:sz w:val="22"/>
        </w:rPr>
        <w:t>▪ "终身"的具体年限</w:t>
      </w:r>
    </w:p>
    <w:p>
      <w:pPr>
        <w:spacing w:after="80"/>
        <w:ind w:left="567"/>
      </w:pPr>
      <w:r>
        <w:t>软件产品的合理生命周期通常是 5-10 年。建议把"终身"明确为"项目验收之日起 5 年"或"项目验收之日起 10 年"。如果买方坚持要写"终身"，可以补充说明"但最长不超过该项目机组的运营寿命（如 30 年）"，并注明"超过 5 年的服务，每年收取合同总额 X% 的维护费"。</w:t>
      </w:r>
    </w:p>
    <w:p>
      <w:pPr>
        <w:spacing w:before="120" w:after="40"/>
        <w:ind w:left="283"/>
      </w:pPr>
      <w:r>
        <w:rPr>
          <w:b/>
          <w:color w:val="2E75B6"/>
          <w:sz w:val="22"/>
        </w:rPr>
        <w:t>▪ 升级产生的部署服务费</w:t>
      </w:r>
    </w:p>
    <w:p>
      <w:pPr>
        <w:spacing w:after="80"/>
        <w:ind w:left="567"/>
      </w:pPr>
      <w:r>
        <w:t>升级软件本身（提供安装包）可能是免费的，但部署升级要不要收费？</w:t>
        <w:br/>
        <w:t>• 简单升级（丢个安装包让客户自己装）—— 人工成本低，可以免费</w:t>
        <w:br/>
        <w:t>• 复杂升级（需要停系统、迁移数据、配置环境、测试验证）—— 可能需要派人到现场，差旅+人工成本不低</w:t>
        <w:br/>
        <w:t>建议明确：免费升级仅限于提供软件安装包和升级文档，升级部署服务按次或按时收费。</w:t>
      </w:r>
    </w:p>
    <w:p>
      <w:r>
        <w:rPr>
          <w:color w:val="CCCCCC"/>
          <w:sz w:val="16"/>
        </w:rPr>
        <w:t>────────────────────────────────────────────────────────────</w:t>
      </w:r>
    </w:p>
    <w:p>
      <w:pPr>
        <w:pStyle w:val="Heading1"/>
      </w:pPr>
      <w:r>
        <w:t>Q32: 验收标准与性能试验</w:t>
      </w:r>
    </w:p>
    <w:p>
      <w:r>
        <w:rPr>
          <w:b/>
          <w:color w:val="1F4E79"/>
          <w:sz w:val="24"/>
        </w:rPr>
        <w:t>▎为什么需要知道？</w:t>
      </w:r>
    </w:p>
    <w:p>
      <w:pPr>
        <w:spacing w:after="120"/>
      </w:pPr>
      <w:r>
        <w:t>验收是拿钱的最后一步。如果验收标准不明确，买方可以说"这个功能还不够好"而不签字，你就一直拿不到钱。协议第 3 条提到 "具体指标以项目实施前的性能试验报告为准"——但性能试验怎么做、谁来做、费用谁出、数据不理想怎么办，都没说清楚。</w:t>
      </w:r>
    </w:p>
    <w:p>
      <w:r>
        <w:rPr>
          <w:b/>
          <w:color w:val="1F4E79"/>
          <w:sz w:val="24"/>
        </w:rPr>
        <w:t>▎各小项详细解释：</w:t>
      </w:r>
    </w:p>
    <w:p>
      <w:pPr>
        <w:spacing w:before="120" w:after="40"/>
        <w:ind w:left="283"/>
      </w:pPr>
      <w:r>
        <w:rPr>
          <w:b/>
          <w:color w:val="2E75B6"/>
          <w:sz w:val="22"/>
        </w:rPr>
        <w:t>▪ 性能验收试验方案和时间安排</w:t>
      </w:r>
    </w:p>
    <w:p>
      <w:pPr>
        <w:spacing w:after="80"/>
        <w:ind w:left="567"/>
      </w:pPr>
      <w:r>
        <w:t>需要一份书面的验收试验计划：</w:t>
        <w:br/>
        <w:t>• 每个功能怎么测试（测试用例 + 预期结果）</w:t>
        <w:br/>
        <w:t>• 性能指标怎么验证（节能测试的方法、周期、基准线）</w:t>
        <w:br/>
        <w:t>• 验收分几个阶段做（工厂验收 FAT？现场验收 SAT？）</w:t>
        <w:br/>
        <w:t>• 每个阶段的时间安排和参与人员</w:t>
        <w:br/>
        <w:t>建议在签约后立即和买方、业主一起制定这份计划，三方确认后再执行。</w:t>
      </w:r>
    </w:p>
    <w:p>
      <w:pPr>
        <w:spacing w:before="120" w:after="40"/>
        <w:ind w:left="283"/>
      </w:pPr>
      <w:r>
        <w:rPr>
          <w:b/>
          <w:color w:val="2E75B6"/>
          <w:sz w:val="22"/>
        </w:rPr>
        <w:t>▪ 节能效果测试的基准期</w:t>
      </w:r>
    </w:p>
    <w:p>
      <w:pPr>
        <w:spacing w:after="80"/>
        <w:ind w:left="567"/>
      </w:pPr>
      <w:r>
        <w:t>测试节能效果需要在投运前取一段时间的"基准数据"，投运后再取一段时间的"运行数据"，两相比较。这个基准期：</w:t>
        <w:br/>
        <w:t>• 时长多长？（建议至少 7 天，覆盖不同负荷工况）</w:t>
        <w:br/>
        <w:t>• 需要包含哪些工况？（低负荷、满负荷、启停机等典型工况）</w:t>
        <w:br/>
        <w:t>• 如果基准期的数据质量不好（如测点故障、数据缺失），怎么处理？</w:t>
        <w:br/>
        <w:t>基准期越长、覆盖工况越多，结果越有说服力。</w:t>
      </w:r>
    </w:p>
    <w:p>
      <w:pPr>
        <w:spacing w:before="120" w:after="40"/>
        <w:ind w:left="283"/>
      </w:pPr>
      <w:r>
        <w:rPr>
          <w:b/>
          <w:color w:val="2E75B6"/>
          <w:sz w:val="22"/>
        </w:rPr>
        <w:t>▪ 各项功能的验收通过标准</w:t>
      </w:r>
    </w:p>
    <w:p>
      <w:pPr>
        <w:spacing w:after="80"/>
        <w:ind w:left="567"/>
      </w:pPr>
      <w:r>
        <w:t>每个功能模块都要有明确的验收标准。比如：</w:t>
        <w:br/>
        <w:t>• 画面展示 —— 所有页面在 3 秒内加载完成</w:t>
        <w:br/>
        <w:t>• 数据采集 —— 所有测点数据刷新周期 ≤ 2 秒</w:t>
        <w:br/>
        <w:t>• 故障诊断 —— 诊断准确率 ≥ 90%，误报率 ≤ 5%</w:t>
        <w:br/>
        <w:t>• 无扰切换 —— 切换过程中压力波动 ≤ ±2%</w:t>
        <w:br/>
        <w:t>• 节能效果 —— 在同等工况下，压缩空气消耗降低 ≥ 10%</w:t>
        <w:br/>
        <w:t>每个标准都要可测量、可验证。</w:t>
      </w:r>
    </w:p>
    <w:p>
      <w:pPr>
        <w:spacing w:before="120" w:after="40"/>
        <w:ind w:left="283"/>
      </w:pPr>
      <w:r>
        <w:rPr>
          <w:b/>
          <w:color w:val="2E75B6"/>
          <w:sz w:val="22"/>
        </w:rPr>
        <w:t>▪ 性能试验单位和费用</w:t>
      </w:r>
    </w:p>
    <w:p>
      <w:pPr>
        <w:spacing w:after="80"/>
        <w:ind w:left="567"/>
      </w:pPr>
      <w:r>
        <w:t>协议说"性能试验单位及报告需获得甲方书面确认"。那么：</w:t>
        <w:br/>
        <w:t>• 试验单位是谁——第三方检测机构还是双方联合测试？</w:t>
        <w:br/>
        <w:t>• 费用谁出——如果请第三方做测试，费用谁承担？</w:t>
        <w:br/>
        <w:t>• 测试不通过的整改时间和费用——如果第一次测试没通过，第二次测试的费用谁出？</w:t>
        <w:br/>
        <w:t>这些都要提前约定清楚。</w:t>
      </w:r>
    </w:p>
    <w:p>
      <w:r>
        <w:rPr>
          <w:color w:val="CCCCCC"/>
          <w:sz w:val="16"/>
        </w:rPr>
        <w:t>────────────────────────────────────────────────────────────</w:t>
      </w:r>
    </w:p>
    <w:p>
      <w:pPr>
        <w:pStyle w:val="Heading1"/>
      </w:pPr>
      <w:r>
        <w:t>Q33: 知识产权与专利申报</w:t>
      </w:r>
    </w:p>
    <w:p>
      <w:r>
        <w:rPr>
          <w:b/>
          <w:color w:val="1F4E79"/>
          <w:sz w:val="24"/>
        </w:rPr>
        <w:t>▎为什么需要知道？</w:t>
      </w:r>
    </w:p>
    <w:p>
      <w:pPr>
        <w:spacing w:after="120"/>
      </w:pPr>
      <w:r>
        <w:t>协议要求你"按照买方的创意申报科技成果及专利，并以买方为第一著作人"。这意味着你的算法和软件的知识产权有被买方占有的风险——你做出来的东西，专利权归别人。而且申报达不到预期（省部级以上成果或发明专利），还要扣质保金。这对作为技术开发方的你来说，风险很高。</w:t>
      </w:r>
    </w:p>
    <w:p>
      <w:r>
        <w:rPr>
          <w:b/>
          <w:color w:val="1F4E79"/>
          <w:sz w:val="24"/>
        </w:rPr>
        <w:t>▎各小项详细解释：</w:t>
      </w:r>
    </w:p>
    <w:p>
      <w:pPr>
        <w:spacing w:before="120" w:after="40"/>
        <w:ind w:left="283"/>
      </w:pPr>
      <w:r>
        <w:rPr>
          <w:b/>
          <w:color w:val="2E75B6"/>
          <w:sz w:val="22"/>
        </w:rPr>
        <w:t>▪ 我方自主开发的算法和软件的知识产权归属</w:t>
      </w:r>
    </w:p>
    <w:p>
      <w:pPr>
        <w:spacing w:after="80"/>
        <w:ind w:left="567"/>
      </w:pPr>
      <w:r>
        <w:t>建议明确：</w:t>
        <w:br/>
        <w:t>• 你为履行合同开发的软件、算法、模型的知识产权归你所有</w:t>
        <w:br/>
        <w:t>• 买方获得该项目的使用权（不可转让、不可转许可）</w:t>
        <w:br/>
        <w:t>• 如果以后你把同样的技术卖给其他电厂，买方无权干涉</w:t>
        <w:br/>
        <w:t>这是软件行业的常规做法。如果买方坚持要知识产权，那报价应该提高很多，因为你要放弃在其他项目复用技术的潜在收益。</w:t>
      </w:r>
    </w:p>
    <w:p>
      <w:pPr>
        <w:spacing w:before="120" w:after="40"/>
        <w:ind w:left="283"/>
      </w:pPr>
      <w:r>
        <w:rPr>
          <w:b/>
          <w:color w:val="2E75B6"/>
          <w:sz w:val="22"/>
        </w:rPr>
        <w:t>▪ 专利申报的规划和费用</w:t>
      </w:r>
    </w:p>
    <w:p>
      <w:pPr>
        <w:spacing w:after="80"/>
        <w:ind w:left="567"/>
      </w:pPr>
      <w:r>
        <w:t>• 专利申报的费用（代理费、申请费、维护费）由谁承担？</w:t>
        <w:br/>
        <w:t>• 申报工作谁主导——你写技术交底书，还是买方写？</w:t>
        <w:br/>
        <w:t>• 申报时间计划——什么时候开始准备？什么时候提交？</w:t>
        <w:br/>
        <w:t>• 如果第一次申报被驳回，是否重新申报？费用谁出？</w:t>
        <w:br/>
        <w:t>专利申报的费用不低（发明专利代理费约 5000-10000 元，申请费另计），而且周期长（发明专利通常 2-3 年）。这些都要提前规划好。</w:t>
      </w:r>
    </w:p>
    <w:p>
      <w:pPr>
        <w:spacing w:before="120" w:after="40"/>
        <w:ind w:left="283"/>
      </w:pPr>
      <w:r>
        <w:rPr>
          <w:b/>
          <w:color w:val="2E75B6"/>
          <w:sz w:val="22"/>
        </w:rPr>
        <w:t>▪ 申报未达预期的质保金扣除金额</w:t>
      </w:r>
    </w:p>
    <w:p>
      <w:pPr>
        <w:spacing w:after="80"/>
        <w:ind w:left="567"/>
      </w:pPr>
      <w:r>
        <w:t>协议说"若未达到预期成果，将扣除相应的质保金"——"相应"是多少？没有具体数字。</w:t>
        <w:br/>
        <w:t>• 如果没拿到省部级以上成果，扣多少钱？</w:t>
        <w:br/>
        <w:t>• 如果拿到了实用新型但没拿到发明专利，扣多少钱？</w:t>
        <w:br/>
        <w:t>• 如果申报提交了但还在审查中（审查周期 2-3 年），算不算"达到"？</w:t>
        <w:br/>
        <w:t>这种模糊的扣款条款必须量化——比如"未取得发明专利，扣 5 万元；未取得实用新型，扣 2 万元"。否则到时候买方说"全扣"，你也没办法。</w:t>
      </w:r>
    </w:p>
    <w:p>
      <w:pPr>
        <w:spacing w:before="120" w:after="40"/>
        <w:ind w:left="283"/>
      </w:pPr>
      <w:r>
        <w:rPr>
          <w:b/>
          <w:color w:val="2E75B6"/>
          <w:sz w:val="22"/>
        </w:rPr>
        <w:t>▪ 已有专利是否可以复用</w:t>
      </w:r>
    </w:p>
    <w:p>
      <w:pPr>
        <w:spacing w:after="80"/>
        <w:ind w:left="567"/>
      </w:pPr>
      <w:r>
        <w:t>如果你公司（克莱德华通）在输灰领域已经有相关的专利或技术成果，能不能直接用在这个项目上？如果可以，那就不需要从零申报了。如果不可以（因为要以买方的创意为名义），你需要评估：是"基于买方创意"做全新申报，还是"把已有技术包装成买方的创意"申报？后者可能存在知识产权纠纷的风险。</w:t>
      </w:r>
    </w:p>
    <w:p>
      <w:r>
        <w:rPr>
          <w:color w:val="CCCCCC"/>
          <w:sz w:val="16"/>
        </w:rPr>
        <w:t>────────────────────────────────────────────────────────────</w:t>
      </w:r>
    </w:p>
    <w:p>
      <w:pPr>
        <w:pStyle w:val="Heading1"/>
      </w:pPr>
      <w:r>
        <w:t>Q34: 付款与验收流程</w:t>
      </w:r>
    </w:p>
    <w:p>
      <w:r>
        <w:rPr>
          <w:b/>
          <w:color w:val="1F4E79"/>
          <w:sz w:val="24"/>
        </w:rPr>
        <w:t>▎为什么需要知道？</w:t>
      </w:r>
    </w:p>
    <w:p>
      <w:pPr>
        <w:spacing w:after="120"/>
      </w:pPr>
      <w:r>
        <w:t>协议 5.8 条说付款是"背靠背"方式——你和和利时（买方）签的合同，但你要自己跟业主（商洛发电）沟通验收并签署验收报告，买方再根据验收结果付款给你。"背靠背"意味着：业主不签字，买方就不付钱。而你在中间，对业主没有直接的合同约束力，这个风险必须提前评估。</w:t>
      </w:r>
    </w:p>
    <w:p>
      <w:r>
        <w:rPr>
          <w:b/>
          <w:color w:val="1F4E79"/>
          <w:sz w:val="24"/>
        </w:rPr>
        <w:t>▎各小项详细解释：</w:t>
      </w:r>
    </w:p>
    <w:p>
      <w:pPr>
        <w:spacing w:before="120" w:after="40"/>
        <w:ind w:left="283"/>
      </w:pPr>
      <w:r>
        <w:rPr>
          <w:b/>
          <w:color w:val="2E75B6"/>
          <w:sz w:val="22"/>
        </w:rPr>
        <w:t>▪ 付款节点和比例</w:t>
      </w:r>
    </w:p>
    <w:p>
      <w:pPr>
        <w:spacing w:after="80"/>
        <w:ind w:left="567"/>
      </w:pPr>
      <w:r>
        <w:t>建议明确付款节点和比例：</w:t>
        <w:br/>
        <w:t>• 签约预付款（如 30%）—— 启动项目的资金</w:t>
        <w:br/>
        <w:t>• 系统部署完成（如 30%）—— 系统已在 VM 上部署运行</w:t>
        <w:br/>
        <w:t>• 验收合格（如 30%）—— 性能试验达标</w:t>
        <w:br/>
        <w:t>• 质保期满（如 10%）—— 一年质保期结束后</w:t>
        <w:br/>
        <w:t>预付款的比例越高，你的现金流压力越小。如果完全没有预付款，你要自己垫付开发成本，项目做完了才收钱，风险很高。</w:t>
      </w:r>
    </w:p>
    <w:p>
      <w:pPr>
        <w:spacing w:before="120" w:after="40"/>
        <w:ind w:left="283"/>
      </w:pPr>
      <w:r>
        <w:rPr>
          <w:b/>
          <w:color w:val="2E75B6"/>
          <w:sz w:val="22"/>
        </w:rPr>
        <w:t>▪ 验收报告签署方</w:t>
      </w:r>
    </w:p>
    <w:p>
      <w:pPr>
        <w:spacing w:after="80"/>
        <w:ind w:left="567"/>
      </w:pPr>
      <w:r>
        <w:t>协议说"由卖方自行负责与业主方沟通验收事宜并签订验收报告"——但你的合同是和和利时签的，你和业主没有合同关系。如果业主不配合验收（人力紧张、流程繁琐、推诿拖延），你没有任何约束手段。建议：</w:t>
        <w:br/>
        <w:t>• 验收流程需要买方的项目经理参与和推动</w:t>
        <w:br/>
        <w:t>• 验收报告需要买方和业主双方签署</w:t>
        <w:br/>
        <w:t>• 如果业主无故拖延验收，应视为验收通过</w:t>
      </w:r>
    </w:p>
    <w:p>
      <w:pPr>
        <w:spacing w:before="120" w:after="40"/>
        <w:ind w:left="283"/>
      </w:pPr>
      <w:r>
        <w:rPr>
          <w:b/>
          <w:color w:val="2E75B6"/>
          <w:sz w:val="22"/>
        </w:rPr>
        <w:t>▪ 业主延迟验收时买方的付款义务</w:t>
      </w:r>
    </w:p>
    <w:p>
      <w:pPr>
        <w:spacing w:after="80"/>
        <w:ind w:left="567"/>
      </w:pPr>
      <w:r>
        <w:t>如果业主迟迟不签署验收报告（因为业主自己的流程问题），买方的付款是否也相应延迟？如果答案是"是"，你的回款周期就完全不受控。建议争取：</w:t>
        <w:br/>
        <w:t>• "业主验收"和"买方付款"适当脱钩</w:t>
        <w:br/>
        <w:t>• 或者约定：系统投入运行满 X 个月，无论业主是否签署验收报告，视为验收通过，买方应支付验收款</w:t>
      </w:r>
    </w:p>
    <w:p>
      <w:r>
        <w:rPr>
          <w:color w:val="CCCCCC"/>
          <w:sz w:val="16"/>
        </w:rPr>
        <w:t>────────────────────────────────────────────────────────────</w:t>
      </w:r>
    </w:p>
    <w:p>
      <w:pPr>
        <w:pStyle w:val="Heading1"/>
      </w:pPr>
      <w:r>
        <w:t>Q35: 现场服务人月数</w:t>
      </w:r>
    </w:p>
    <w:p>
      <w:r>
        <w:rPr>
          <w:b/>
          <w:color w:val="1F4E79"/>
          <w:sz w:val="24"/>
        </w:rPr>
        <w:t>▎为什么需要知道？</w:t>
      </w:r>
    </w:p>
    <w:p>
      <w:pPr>
        <w:spacing w:after="120"/>
      </w:pPr>
      <w:r>
        <w:t>协议 8.4 条说"如果人月数不能满足工程需要，卖方要追加人月数，买方无须为此支付任何额外费用"。这意味着如果项目变成了"持久战"，你要无限投入人力而不增加收入。对于一个人开发的项目来说，这尤其致命——你被绑在现场，家里其他的项目都做不了。</w:t>
      </w:r>
    </w:p>
    <w:p>
      <w:r>
        <w:rPr>
          <w:b/>
          <w:color w:val="1F4E79"/>
          <w:sz w:val="24"/>
        </w:rPr>
        <w:t>▎各小项详细解释：</w:t>
      </w:r>
    </w:p>
    <w:p>
      <w:pPr>
        <w:spacing w:before="120" w:after="40"/>
        <w:ind w:left="283"/>
      </w:pPr>
      <w:r>
        <w:rPr>
          <w:b/>
          <w:color w:val="2E75B6"/>
          <w:sz w:val="22"/>
        </w:rPr>
        <w:t>▪ 基准人月数</w:t>
      </w:r>
    </w:p>
    <w:p>
      <w:pPr>
        <w:spacing w:after="80"/>
        <w:ind w:left="567"/>
      </w:pPr>
      <w:r>
        <w:t>合同中应该有一个基准的人月数——比如"本项目的现场服务人月数为 3 人月"。如果没有基准，"追加"就没有参照物。建议明确：</w:t>
        <w:br/>
        <w:t>• 基准现场服务人月数</w:t>
        <w:br/>
        <w:t>• 具体的工作内容（安装部署、调试、培训、试运行陪产）</w:t>
        <w:br/>
        <w:t>• 超出基准的工作量如何计费（如 2000 元/人天）</w:t>
      </w:r>
    </w:p>
    <w:p>
      <w:pPr>
        <w:spacing w:before="120" w:after="40"/>
        <w:ind w:left="283"/>
      </w:pPr>
      <w:r>
        <w:rPr>
          <w:b/>
          <w:color w:val="2E75B6"/>
          <w:sz w:val="22"/>
        </w:rPr>
        <w:t>▪ "需要追加"的情形界定</w:t>
      </w:r>
    </w:p>
    <w:p>
      <w:pPr>
        <w:spacing w:after="80"/>
        <w:ind w:left="567"/>
      </w:pPr>
      <w:r>
        <w:t>哪些情况属于"需要追加"？哪些属于"不需要"？需要明确边界：</w:t>
        <w:br/>
        <w:t>• 应该免费追加 —— 因为你的软件质量不行导致的额外调试时间、因为你的方案问题导致的返工</w:t>
        <w:br/>
        <w:t>• 应该另外收费 —— 因为业主临时要求增加的培训、因为买方或业主协调原因导致的等待时间、因为现场环境不满足条件导致的窝工</w:t>
        <w:br/>
        <w:t>不界定清楚，所有超出的工作量都可能被归为"需要追加"。</w:t>
      </w:r>
    </w:p>
    <w:p>
      <w:pPr>
        <w:spacing w:before="120" w:after="40"/>
        <w:ind w:left="283"/>
      </w:pPr>
      <w:r>
        <w:rPr>
          <w:b/>
          <w:color w:val="2E75B6"/>
          <w:sz w:val="22"/>
        </w:rPr>
        <w:t>▪ 比利时现场服务的签证和工作许可</w:t>
      </w:r>
    </w:p>
    <w:p>
      <w:pPr>
        <w:spacing w:after="80"/>
        <w:ind w:left="567"/>
      </w:pPr>
      <w:r>
        <w:t>如果要去比利时现场服务，需要确认：</w:t>
        <w:br/>
        <w:t>• 签证谁办理（申根签证）—— 谁出邀请函？谁办手续？</w:t>
        <w:br/>
        <w:t>• 差旅费用谁承担—— 机票、住宿、餐饮、当地交通。协议 4.1.3 和 8.6 条说"由卖方自理"，但跨国差旅费用很高</w:t>
        <w:br/>
        <w:t>• 工作许可 —— 在比利时短期工作是否需要工作许可？</w:t>
        <w:br/>
        <w:t>• 语言问题 —— 现场沟通用英文还是中文？是否需要翻译？</w:t>
        <w:br/>
        <w:t>这些费用和风险需要在报价中体现，或者争取由买方承担。</w:t>
      </w:r>
    </w:p>
    <w:p>
      <w:r>
        <w:rPr>
          <w:color w:val="CCCCCC"/>
          <w:sz w:val="16"/>
        </w:rPr>
        <w:t>────────────────────────────────────────────────────────────</w:t>
      </w:r>
    </w:p>
    <w:p>
      <w:r>
        <w:br w:type="page"/>
      </w:r>
    </w:p>
    <w:p>
      <w:pPr>
        <w:pStyle w:val="Heading1"/>
      </w:pPr>
      <w:r>
        <w:t>附录：全部 35 个问题索引</w:t>
      </w:r>
    </w:p>
    <w:p>
      <w:pPr>
        <w:spacing w:after="120"/>
      </w:pPr>
      <w:r>
        <w:t>已完成解读的两份文档覆盖了全部问题：</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分类</w:t>
            </w:r>
          </w:p>
        </w:tc>
        <w:tc>
          <w:tcPr>
            <w:tcW w:type="dxa" w:w="2160"/>
          </w:tcPr>
          <w:p>
            <w:r>
              <w:rPr>
                <w:b/>
              </w:rPr>
              <w:t>问题编号</w:t>
            </w:r>
          </w:p>
        </w:tc>
        <w:tc>
          <w:tcPr>
            <w:tcW w:type="dxa" w:w="2160"/>
          </w:tcPr>
          <w:p>
            <w:r>
              <w:rPr>
                <w:b/>
              </w:rPr>
              <w:t>解读文档</w:t>
            </w:r>
          </w:p>
        </w:tc>
        <w:tc>
          <w:tcPr>
            <w:tcW w:type="dxa" w:w="2160"/>
          </w:tcPr>
          <w:p>
            <w:r>
              <w:rPr>
                <w:b/>
              </w:rPr>
              <w:t>说明</w:t>
            </w:r>
          </w:p>
        </w:tc>
      </w:tr>
      <w:tr>
        <w:tc>
          <w:tcPr>
            <w:tcW w:type="dxa" w:w="2160"/>
          </w:tcPr>
          <w:p>
            <w:r>
              <w:t>环境</w:t>
            </w:r>
          </w:p>
        </w:tc>
        <w:tc>
          <w:tcPr>
            <w:tcW w:type="dxa" w:w="2160"/>
          </w:tcPr>
          <w:p>
            <w:r>
              <w:t>Q1-Q6</w:t>
            </w:r>
          </w:p>
        </w:tc>
        <w:tc>
          <w:tcPr>
            <w:tcW w:type="dxa" w:w="2160"/>
          </w:tcPr>
          <w:p>
            <w:r>
              <w:t>本篇 + 前篇</w:t>
            </w:r>
          </w:p>
        </w:tc>
        <w:tc>
          <w:tcPr>
            <w:tcW w:type="dxa" w:w="2160"/>
          </w:tcPr>
          <w:p>
            <w:r>
              <w:t>Q1-Q2 在本篇，Q3-Q6 在前一篇"重点问题深度解读"</w:t>
            </w:r>
          </w:p>
        </w:tc>
      </w:tr>
      <w:tr>
        <w:tc>
          <w:tcPr>
            <w:tcW w:type="dxa" w:w="2160"/>
          </w:tcPr>
          <w:p>
            <w:r>
              <w:t>接口</w:t>
            </w:r>
          </w:p>
        </w:tc>
        <w:tc>
          <w:tcPr>
            <w:tcW w:type="dxa" w:w="2160"/>
          </w:tcPr>
          <w:p>
            <w:r>
              <w:t>Q7-Q11</w:t>
            </w:r>
          </w:p>
        </w:tc>
        <w:tc>
          <w:tcPr>
            <w:tcW w:type="dxa" w:w="2160"/>
          </w:tcPr>
          <w:p>
            <w:r>
              <w:t>本篇 + 前篇</w:t>
            </w:r>
          </w:p>
        </w:tc>
        <w:tc>
          <w:tcPr>
            <w:tcW w:type="dxa" w:w="2160"/>
          </w:tcPr>
          <w:p>
            <w:r>
              <w:t>Q7-Q11 在本篇，Q11 在前一篇也有</w:t>
            </w:r>
          </w:p>
        </w:tc>
      </w:tr>
      <w:tr>
        <w:tc>
          <w:tcPr>
            <w:tcW w:type="dxa" w:w="2160"/>
          </w:tcPr>
          <w:p>
            <w:r>
              <w:t>DCS集成</w:t>
            </w:r>
          </w:p>
        </w:tc>
        <w:tc>
          <w:tcPr>
            <w:tcW w:type="dxa" w:w="2160"/>
          </w:tcPr>
          <w:p>
            <w:r>
              <w:t>Q12-Q16</w:t>
            </w:r>
          </w:p>
        </w:tc>
        <w:tc>
          <w:tcPr>
            <w:tcW w:type="dxa" w:w="2160"/>
          </w:tcPr>
          <w:p>
            <w:r>
              <w:t>前篇 + 本篇</w:t>
            </w:r>
          </w:p>
        </w:tc>
        <w:tc>
          <w:tcPr>
            <w:tcW w:type="dxa" w:w="2160"/>
          </w:tcPr>
          <w:p>
            <w:r>
              <w:t>Q12/Q15/Q16 在前一篇，Q13/Q14 在本篇</w:t>
            </w:r>
          </w:p>
        </w:tc>
      </w:tr>
      <w:tr>
        <w:tc>
          <w:tcPr>
            <w:tcW w:type="dxa" w:w="2160"/>
          </w:tcPr>
          <w:p>
            <w:r>
              <w:t>数据库</w:t>
            </w:r>
          </w:p>
        </w:tc>
        <w:tc>
          <w:tcPr>
            <w:tcW w:type="dxa" w:w="2160"/>
          </w:tcPr>
          <w:p>
            <w:r>
              <w:t>Q17-Q19</w:t>
            </w:r>
          </w:p>
        </w:tc>
        <w:tc>
          <w:tcPr>
            <w:tcW w:type="dxa" w:w="2160"/>
          </w:tcPr>
          <w:p>
            <w:r>
              <w:t>前篇 + 本篇</w:t>
            </w:r>
          </w:p>
        </w:tc>
        <w:tc>
          <w:tcPr>
            <w:tcW w:type="dxa" w:w="2160"/>
          </w:tcPr>
          <w:p>
            <w:r>
              <w:t>Q17 在前一篇，Q18/Q19 在本篇</w:t>
            </w:r>
          </w:p>
        </w:tc>
      </w:tr>
      <w:tr>
        <w:tc>
          <w:tcPr>
            <w:tcW w:type="dxa" w:w="2160"/>
          </w:tcPr>
          <w:p>
            <w:r>
              <w:t>功能需求</w:t>
            </w:r>
          </w:p>
        </w:tc>
        <w:tc>
          <w:tcPr>
            <w:tcW w:type="dxa" w:w="2160"/>
          </w:tcPr>
          <w:p>
            <w:r>
              <w:t>Q20-Q25</w:t>
            </w:r>
          </w:p>
        </w:tc>
        <w:tc>
          <w:tcPr>
            <w:tcW w:type="dxa" w:w="2160"/>
          </w:tcPr>
          <w:p>
            <w:r>
              <w:t>本篇</w:t>
            </w:r>
          </w:p>
        </w:tc>
        <w:tc>
          <w:tcPr>
            <w:tcW w:type="dxa" w:w="2160"/>
          </w:tcPr>
          <w:p>
            <w:r>
              <w:t>全部在本篇</w:t>
            </w:r>
          </w:p>
        </w:tc>
      </w:tr>
      <w:tr>
        <w:tc>
          <w:tcPr>
            <w:tcW w:type="dxa" w:w="2160"/>
          </w:tcPr>
          <w:p>
            <w:r>
              <w:t>部署架构</w:t>
            </w:r>
          </w:p>
        </w:tc>
        <w:tc>
          <w:tcPr>
            <w:tcW w:type="dxa" w:w="2160"/>
          </w:tcPr>
          <w:p>
            <w:r>
              <w:t>Q26-Q29</w:t>
            </w:r>
          </w:p>
        </w:tc>
        <w:tc>
          <w:tcPr>
            <w:tcW w:type="dxa" w:w="2160"/>
          </w:tcPr>
          <w:p>
            <w:r>
              <w:t>前篇 + 本篇</w:t>
            </w:r>
          </w:p>
        </w:tc>
        <w:tc>
          <w:tcPr>
            <w:tcW w:type="dxa" w:w="2160"/>
          </w:tcPr>
          <w:p>
            <w:r>
              <w:t>Q28 在前一篇，Q26/Q27/Q29 在本篇</w:t>
            </w:r>
          </w:p>
        </w:tc>
      </w:tr>
      <w:tr>
        <w:tc>
          <w:tcPr>
            <w:tcW w:type="dxa" w:w="2160"/>
          </w:tcPr>
          <w:p>
            <w:r>
              <w:t>商务合同</w:t>
            </w:r>
          </w:p>
        </w:tc>
        <w:tc>
          <w:tcPr>
            <w:tcW w:type="dxa" w:w="2160"/>
          </w:tcPr>
          <w:p>
            <w:r>
              <w:t>Q30-Q35</w:t>
            </w:r>
          </w:p>
        </w:tc>
        <w:tc>
          <w:tcPr>
            <w:tcW w:type="dxa" w:w="2160"/>
          </w:tcPr>
          <w:p>
            <w:r>
              <w:t>本篇</w:t>
            </w:r>
          </w:p>
        </w:tc>
        <w:tc>
          <w:tcPr>
            <w:tcW w:type="dxa" w:w="2160"/>
          </w:tcPr>
          <w:p>
            <w:r>
              <w:t>全部在本篇</w:t>
            </w:r>
          </w:p>
        </w:tc>
      </w:tr>
    </w:tbl>
    <w:p/>
    <w:p/>
    <w:p>
      <w:pPr>
        <w:jc w:val="center"/>
      </w:pPr>
      <w:r>
        <w:rPr>
          <w:color w:val="999999"/>
          <w:sz w:val="20"/>
        </w:rPr>
        <w:t>— 文档结束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