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56F1" w14:textId="77777777" w:rsidR="00884A65" w:rsidRDefault="00000000">
      <w:pPr>
        <w:jc w:val="center"/>
      </w:pPr>
      <w:r>
        <w:br/>
      </w:r>
      <w:r>
        <w:br/>
      </w:r>
      <w:r>
        <w:br/>
      </w:r>
      <w:r>
        <w:br/>
      </w:r>
    </w:p>
    <w:p w14:paraId="3BCD09C8" w14:textId="77777777" w:rsidR="00884A65" w:rsidRDefault="00000000">
      <w:pPr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智慧输灰高级应用模块</w:t>
      </w:r>
    </w:p>
    <w:p w14:paraId="43FD1A45" w14:textId="77777777" w:rsidR="00884A65" w:rsidRDefault="00000000">
      <w:pPr>
        <w:jc w:val="center"/>
        <w:rPr>
          <w:lang w:eastAsia="zh-CN"/>
        </w:rPr>
      </w:pPr>
      <w:r>
        <w:rPr>
          <w:b/>
          <w:color w:val="2E75B6"/>
          <w:sz w:val="32"/>
          <w:lang w:eastAsia="zh-CN"/>
        </w:rPr>
        <w:t>签约前技术问题确认清单</w:t>
      </w:r>
    </w:p>
    <w:p w14:paraId="5FE59006" w14:textId="77777777" w:rsidR="00884A65" w:rsidRDefault="00000000">
      <w:pPr>
        <w:jc w:val="center"/>
        <w:rPr>
          <w:lang w:eastAsia="zh-CN"/>
        </w:rPr>
      </w:pPr>
      <w:r>
        <w:rPr>
          <w:color w:val="666666"/>
          <w:sz w:val="24"/>
          <w:lang w:eastAsia="zh-CN"/>
        </w:rPr>
        <w:br/>
      </w:r>
      <w:r>
        <w:rPr>
          <w:color w:val="666666"/>
          <w:sz w:val="24"/>
          <w:lang w:eastAsia="zh-CN"/>
        </w:rPr>
        <w:br/>
        <w:t>编制日期：2026年05月19日</w:t>
      </w:r>
    </w:p>
    <w:p w14:paraId="04D3108C" w14:textId="77777777" w:rsidR="00884A65" w:rsidRDefault="00000000">
      <w:pPr>
        <w:jc w:val="center"/>
        <w:rPr>
          <w:lang w:eastAsia="zh-CN"/>
        </w:rPr>
      </w:pPr>
      <w:r>
        <w:rPr>
          <w:color w:val="666666"/>
          <w:sz w:val="24"/>
          <w:lang w:eastAsia="zh-CN"/>
        </w:rPr>
        <w:t>编制单位：克莱德华通（北京）物料输送系统有限公司</w:t>
      </w:r>
    </w:p>
    <w:p w14:paraId="302E8096" w14:textId="77777777" w:rsidR="00884A6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307B70A" w14:textId="77777777" w:rsidR="00884A65" w:rsidRDefault="00000000">
      <w:pPr>
        <w:pStyle w:val="1"/>
      </w:pPr>
      <w:r>
        <w:lastRenderedPageBreak/>
        <w:t>目</w:t>
      </w:r>
      <w:r>
        <w:t xml:space="preserve">  </w:t>
      </w:r>
      <w:r>
        <w:t>录</w:t>
      </w:r>
    </w:p>
    <w:p w14:paraId="5A05A51E" w14:textId="77777777" w:rsidR="00884A65" w:rsidRDefault="00000000">
      <w:pPr>
        <w:pStyle w:val="a"/>
        <w:spacing w:after="120"/>
      </w:pPr>
      <w:r>
        <w:t>一、ICS虚拟机环境</w:t>
      </w:r>
    </w:p>
    <w:p w14:paraId="259C495E" w14:textId="77777777" w:rsidR="00884A65" w:rsidRDefault="00000000">
      <w:pPr>
        <w:pStyle w:val="a"/>
        <w:spacing w:after="120"/>
        <w:rPr>
          <w:lang w:eastAsia="zh-CN"/>
        </w:rPr>
      </w:pPr>
      <w:r>
        <w:rPr>
          <w:lang w:eastAsia="zh-CN"/>
        </w:rPr>
        <w:t>二、数据接口与通信协议</w:t>
      </w:r>
    </w:p>
    <w:p w14:paraId="77B760FB" w14:textId="77777777" w:rsidR="00884A65" w:rsidRDefault="00000000">
      <w:pPr>
        <w:pStyle w:val="a"/>
        <w:spacing w:after="120"/>
      </w:pPr>
      <w:r>
        <w:t>三、DCS集成与控制接口</w:t>
      </w:r>
    </w:p>
    <w:p w14:paraId="5110621C" w14:textId="77777777" w:rsidR="00884A65" w:rsidRDefault="00000000">
      <w:pPr>
        <w:pStyle w:val="a"/>
        <w:spacing w:after="120"/>
      </w:pPr>
      <w:r>
        <w:t>四、数据库与数据架构</w:t>
      </w:r>
    </w:p>
    <w:p w14:paraId="7C90BFC8" w14:textId="77777777" w:rsidR="00884A65" w:rsidRDefault="00000000">
      <w:pPr>
        <w:pStyle w:val="a"/>
        <w:spacing w:after="120"/>
      </w:pPr>
      <w:r>
        <w:t>五、功能需求细化</w:t>
      </w:r>
    </w:p>
    <w:p w14:paraId="581A6646" w14:textId="77777777" w:rsidR="00884A65" w:rsidRDefault="00000000">
      <w:pPr>
        <w:pStyle w:val="a"/>
        <w:spacing w:after="120"/>
      </w:pPr>
      <w:r>
        <w:t>六、部署与系统架构</w:t>
      </w:r>
    </w:p>
    <w:p w14:paraId="07D266C5" w14:textId="77777777" w:rsidR="00884A65" w:rsidRDefault="00000000">
      <w:pPr>
        <w:pStyle w:val="a"/>
        <w:spacing w:after="120"/>
      </w:pPr>
      <w:r>
        <w:t>七、商务与合同条款</w:t>
      </w:r>
    </w:p>
    <w:p w14:paraId="2DBD5727" w14:textId="77777777" w:rsidR="00884A65" w:rsidRDefault="00000000">
      <w:r>
        <w:br w:type="page"/>
      </w:r>
    </w:p>
    <w:p w14:paraId="53C546DD" w14:textId="77777777" w:rsidR="00884A65" w:rsidRDefault="00000000">
      <w:pPr>
        <w:pStyle w:val="1"/>
      </w:pPr>
      <w:r>
        <w:lastRenderedPageBreak/>
        <w:t>一、</w:t>
      </w:r>
      <w:r>
        <w:t>ICS</w:t>
      </w:r>
      <w:r>
        <w:t>虚拟机环境</w:t>
      </w:r>
    </w:p>
    <w:p w14:paraId="71889268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Q1: ICS虚拟机的操作系统及版本</w:t>
      </w:r>
    </w:p>
    <w:p w14:paraId="1F659C04" w14:textId="6A60848A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协议约定部署在买方比利时ICS平台的虚拟机上，请确认：</w:t>
      </w:r>
      <w:r>
        <w:rPr>
          <w:lang w:eastAsia="zh-CN"/>
        </w:rPr>
        <w:br/>
        <w:t>• 操作系统类型及版本</w:t>
      </w:r>
      <w:r>
        <w:rPr>
          <w:lang w:eastAsia="zh-CN"/>
        </w:rPr>
        <w:br/>
        <w:t>• 系统架构（x64 / ARM64）</w:t>
      </w:r>
      <w:r>
        <w:rPr>
          <w:lang w:eastAsia="zh-CN"/>
        </w:rPr>
        <w:br/>
        <w:t>• 是否已预装必要的运行时环境（如 Python、JDK、Docker 等）</w:t>
      </w:r>
    </w:p>
    <w:p w14:paraId="181EFF3A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8320944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Q2: 虚拟机资源配置</w:t>
      </w:r>
    </w:p>
    <w:p w14:paraId="329A748F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请确认虚拟机的硬件资源配置，以便进行系统容量规划：</w:t>
      </w:r>
      <w:r>
        <w:rPr>
          <w:lang w:eastAsia="zh-CN"/>
        </w:rPr>
        <w:br/>
        <w:t>• vCPU 核数</w:t>
      </w:r>
      <w:r>
        <w:rPr>
          <w:lang w:eastAsia="zh-CN"/>
        </w:rPr>
        <w:br/>
        <w:t>• 内存大小（GB）</w:t>
      </w:r>
      <w:r>
        <w:rPr>
          <w:lang w:eastAsia="zh-CN"/>
        </w:rPr>
        <w:br/>
        <w:t>• 磁盘空间（系统盘 + 数据盘）</w:t>
      </w:r>
      <w:r>
        <w:rPr>
          <w:lang w:eastAsia="zh-CN"/>
        </w:rPr>
        <w:br/>
        <w:t>• 是否支持磁盘扩容</w:t>
      </w:r>
      <w:r>
        <w:rPr>
          <w:lang w:eastAsia="zh-CN"/>
        </w:rPr>
        <w:br/>
        <w:t>• 网络带宽限制</w:t>
      </w:r>
    </w:p>
    <w:p w14:paraId="6A76595B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94ED5DE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Q3: 网络策略与端口开放</w:t>
      </w:r>
    </w:p>
    <w:p w14:paraId="406F8F5F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确认虚拟机所在网络的防火墙策略和端口开放情况：</w:t>
      </w:r>
      <w:r>
        <w:rPr>
          <w:lang w:eastAsia="zh-CN"/>
        </w:rPr>
        <w:br/>
        <w:t>• 虚拟机能否访问外部网络（如用于 license 验证、更新等）</w:t>
      </w:r>
      <w:r>
        <w:rPr>
          <w:lang w:eastAsia="zh-CN"/>
        </w:rPr>
        <w:br/>
        <w:t>• 需开放哪些端口（Web 访问、数据库连接、OPC UA 等）</w:t>
      </w:r>
      <w:r>
        <w:rPr>
          <w:lang w:eastAsia="zh-CN"/>
        </w:rPr>
        <w:br/>
        <w:t>• 是否支持 TCP/UDP 自定义端口绑定</w:t>
      </w:r>
      <w:r>
        <w:rPr>
          <w:lang w:eastAsia="zh-CN"/>
        </w:rPr>
        <w:br/>
        <w:t>• 虚拟机与 DCS 网络之间的连通性策略</w:t>
      </w:r>
    </w:p>
    <w:p w14:paraId="12DC14AB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0119FD7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Q4: ICS平台版本及API能力</w:t>
      </w:r>
    </w:p>
    <w:p w14:paraId="5F2DCC07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确认 ICS 智慧发电平台的版本信息和对外能力：</w:t>
      </w:r>
      <w:r>
        <w:rPr>
          <w:lang w:eastAsia="zh-CN"/>
        </w:rPr>
        <w:br/>
        <w:t>• ICS 平台版本号</w:t>
      </w:r>
      <w:r>
        <w:rPr>
          <w:lang w:eastAsia="zh-CN"/>
        </w:rPr>
        <w:br/>
        <w:t>• ICS 是否提供标准 API 用于数据读写</w:t>
      </w:r>
      <w:r>
        <w:rPr>
          <w:lang w:eastAsia="zh-CN"/>
        </w:rPr>
        <w:br/>
      </w:r>
      <w:r>
        <w:rPr>
          <w:lang w:eastAsia="zh-CN"/>
        </w:rPr>
        <w:lastRenderedPageBreak/>
        <w:t>• ICS 应用服务器集群的架构说明</w:t>
      </w:r>
      <w:r>
        <w:rPr>
          <w:lang w:eastAsia="zh-CN"/>
        </w:rPr>
        <w:br/>
        <w:t>• 高级应用模块的部署规范（是否有标准的容器/应用管理平台）</w:t>
      </w:r>
    </w:p>
    <w:p w14:paraId="7AF908F9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EDA2FE5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E68A00"/>
          <w:sz w:val="20"/>
          <w:lang w:eastAsia="zh-CN"/>
        </w:rPr>
        <w:t>【中优先级】</w:t>
      </w:r>
      <w:r>
        <w:rPr>
          <w:b/>
          <w:sz w:val="24"/>
          <w:lang w:eastAsia="zh-CN"/>
        </w:rPr>
        <w:t xml:space="preserve">  Q5: 访问与运维方式</w:t>
      </w:r>
    </w:p>
    <w:p w14:paraId="536C2C59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确认开发与运维阶段的访问方式：</w:t>
      </w:r>
      <w:r>
        <w:rPr>
          <w:lang w:eastAsia="zh-CN"/>
        </w:rPr>
        <w:br/>
        <w:t>• 我方如何访问该虚拟机（VPN / 跳板机 / 堡垒机）</w:t>
      </w:r>
      <w:r>
        <w:rPr>
          <w:lang w:eastAsia="zh-CN"/>
        </w:rPr>
        <w:br/>
        <w:t>• 是否提供管理员权限（sudo/administrator）</w:t>
      </w:r>
      <w:r>
        <w:rPr>
          <w:lang w:eastAsia="zh-CN"/>
        </w:rPr>
        <w:br/>
        <w:t>• 是否支持远程桌面 / SSH 直连</w:t>
      </w:r>
      <w:r>
        <w:rPr>
          <w:lang w:eastAsia="zh-CN"/>
        </w:rPr>
        <w:br/>
        <w:t>• 能否安装第三方软件包或依赖库</w:t>
      </w:r>
    </w:p>
    <w:p w14:paraId="77EE2919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6AB8AF6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E68A00"/>
          <w:sz w:val="20"/>
          <w:lang w:eastAsia="zh-CN"/>
        </w:rPr>
        <w:t>【中优先级】</w:t>
      </w:r>
      <w:r>
        <w:rPr>
          <w:b/>
          <w:sz w:val="24"/>
          <w:lang w:eastAsia="zh-CN"/>
        </w:rPr>
        <w:t xml:space="preserve">  Q6: 系统时间同步机制</w:t>
      </w:r>
    </w:p>
    <w:p w14:paraId="7DFEC1FA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工业系统对时间精度要求较高，需确认：</w:t>
      </w:r>
      <w:r>
        <w:rPr>
          <w:lang w:eastAsia="zh-CN"/>
        </w:rPr>
        <w:br/>
        <w:t>• ICS 虚拟机的时间同步机制（NTP 服务器地址）</w:t>
      </w:r>
      <w:r>
        <w:rPr>
          <w:lang w:eastAsia="zh-CN"/>
        </w:rPr>
        <w:br/>
        <w:t>• 是否允许修改系统时区 / 时间</w:t>
      </w:r>
      <w:r>
        <w:rPr>
          <w:lang w:eastAsia="zh-CN"/>
        </w:rPr>
        <w:br/>
        <w:t>• 时间精度要求（毫秒级 / 秒级）</w:t>
      </w:r>
    </w:p>
    <w:p w14:paraId="31648005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78FFE61" w14:textId="77777777" w:rsidR="00884A65" w:rsidRDefault="00000000">
      <w:r>
        <w:br w:type="page"/>
      </w:r>
    </w:p>
    <w:p w14:paraId="6A1EC2C7" w14:textId="77777777" w:rsidR="00884A6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二、数据接口与通信协议</w:t>
      </w:r>
    </w:p>
    <w:p w14:paraId="1504B1D2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Q7: DCS 数据接口通信规约</w:t>
      </w:r>
    </w:p>
    <w:p w14:paraId="70267251" w14:textId="77777777" w:rsidR="00884A65" w:rsidRDefault="00000000">
      <w:pPr>
        <w:spacing w:after="80"/>
        <w:ind w:left="283"/>
      </w:pPr>
      <w:r>
        <w:t>协议第4.2.2条约定买方提供"ICS平台与数据服务器、DCS等的接口通信规约"，请提供具体的技术细节：</w:t>
      </w:r>
      <w:r>
        <w:br/>
        <w:t>• DCS 系统的品牌与型号（和利时 DCS 或其他品牌）</w:t>
      </w:r>
      <w:r>
        <w:br/>
        <w:t>• 通信协议类型：OPC UA / OPC DA / Modbus TCP / API / 其他</w:t>
      </w:r>
      <w:r>
        <w:br/>
        <w:t>• OPC UA 的安全模式（None / Sign / SignAndEncrypt）</w:t>
      </w:r>
      <w:r>
        <w:br/>
        <w:t>• 数据访问是 pull 模式（定时轮询）还是 push 模式（订阅/回调）</w:t>
      </w:r>
      <w:r>
        <w:br/>
        <w:t>• 最大采样频率限制</w:t>
      </w:r>
      <w:r>
        <w:br/>
        <w:t>• 单次请求支持的最大测点数</w:t>
      </w:r>
    </w:p>
    <w:p w14:paraId="0DFC9400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DC6802B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Q8: 可获取的测点清单与数据字典</w:t>
      </w:r>
    </w:p>
    <w:p w14:paraId="332FC5FE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需要明确 DCS 可提供的全部测点清单（信号列表）：</w:t>
      </w:r>
      <w:r>
        <w:rPr>
          <w:lang w:eastAsia="zh-CN"/>
        </w:rPr>
        <w:br/>
        <w:t>• 测点总数及各测点的信号名称、数据类型、单位、量程</w:t>
      </w:r>
      <w:r>
        <w:rPr>
          <w:lang w:eastAsia="zh-CN"/>
        </w:rPr>
        <w:br/>
        <w:t>• 哪些是 AI（模拟量输入）、DI（开关量输入）、DO（开关量输出）</w:t>
      </w:r>
      <w:r>
        <w:rPr>
          <w:lang w:eastAsia="zh-CN"/>
        </w:rPr>
        <w:br/>
        <w:t>• 是否包含以下关键信号：</w:t>
      </w:r>
      <w:r>
        <w:rPr>
          <w:lang w:eastAsia="zh-CN"/>
        </w:rPr>
        <w:br/>
        <w:t xml:space="preserve">  - 机组负荷（MW）</w:t>
      </w:r>
      <w:r>
        <w:rPr>
          <w:lang w:eastAsia="zh-CN"/>
        </w:rPr>
        <w:br/>
        <w:t xml:space="preserve">  - 机组投煤量（t/h）</w:t>
      </w:r>
      <w:r>
        <w:rPr>
          <w:lang w:eastAsia="zh-CN"/>
        </w:rPr>
        <w:br/>
        <w:t xml:space="preserve">  - 除尘器运行参数（电流、电压）</w:t>
      </w:r>
      <w:r>
        <w:rPr>
          <w:lang w:eastAsia="zh-CN"/>
        </w:rPr>
        <w:br/>
        <w:t xml:space="preserve">  - 输送压力、流速</w:t>
      </w:r>
      <w:r>
        <w:rPr>
          <w:lang w:eastAsia="zh-CN"/>
        </w:rPr>
        <w:br/>
        <w:t xml:space="preserve">  - 仓泵料位、灰斗料位</w:t>
      </w:r>
      <w:r>
        <w:rPr>
          <w:lang w:eastAsia="zh-CN"/>
        </w:rPr>
        <w:br/>
        <w:t xml:space="preserve">  - 空压机母管压力</w:t>
      </w:r>
      <w:r>
        <w:rPr>
          <w:lang w:eastAsia="zh-CN"/>
        </w:rPr>
        <w:br/>
        <w:t xml:space="preserve">  - 各进气阀状态</w:t>
      </w:r>
    </w:p>
    <w:p w14:paraId="4ACB68FB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8873880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Q9: 历史数据访问能力</w:t>
      </w:r>
    </w:p>
    <w:p w14:paraId="768F861A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智能优化需要历史数据进行模型训练和分析，需确认：</w:t>
      </w:r>
      <w:r>
        <w:rPr>
          <w:lang w:eastAsia="zh-CN"/>
        </w:rPr>
        <w:br/>
        <w:t>• DCS / ICS 是否提供历史数据存储和查询接口</w:t>
      </w:r>
      <w:r>
        <w:rPr>
          <w:lang w:eastAsia="zh-CN"/>
        </w:rPr>
        <w:br/>
      </w:r>
      <w:r>
        <w:rPr>
          <w:lang w:eastAsia="zh-CN"/>
        </w:rPr>
        <w:lastRenderedPageBreak/>
        <w:t>• 历史数据保存周期（天/月）</w:t>
      </w:r>
      <w:r>
        <w:rPr>
          <w:lang w:eastAsia="zh-CN"/>
        </w:rPr>
        <w:br/>
        <w:t>• 历史数据查询的时间粒度（秒/分钟）</w:t>
      </w:r>
      <w:r>
        <w:rPr>
          <w:lang w:eastAsia="zh-CN"/>
        </w:rPr>
        <w:br/>
        <w:t>• 是否支持批量导出历史数据</w:t>
      </w:r>
    </w:p>
    <w:p w14:paraId="7B187A2B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513C505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Q10: 写入/控制接口</w:t>
      </w:r>
    </w:p>
    <w:p w14:paraId="127A4555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系统优化需要向 DCS 下发控制指令，需确认：</w:t>
      </w:r>
      <w:r>
        <w:rPr>
          <w:lang w:eastAsia="zh-CN"/>
        </w:rPr>
        <w:br/>
        <w:t>• 是否支持写入操作（如调整循环周期、设定压力阈值等）</w:t>
      </w:r>
      <w:r>
        <w:rPr>
          <w:lang w:eastAsia="zh-CN"/>
        </w:rPr>
        <w:br/>
        <w:t>• 写入操作的权限控制机制</w:t>
      </w:r>
      <w:r>
        <w:rPr>
          <w:lang w:eastAsia="zh-CN"/>
        </w:rPr>
        <w:br/>
        <w:t>• 是否支持批量写入</w:t>
      </w:r>
      <w:r>
        <w:rPr>
          <w:lang w:eastAsia="zh-CN"/>
        </w:rPr>
        <w:br/>
        <w:t>• 写入操作的响应时间要求</w:t>
      </w:r>
    </w:p>
    <w:p w14:paraId="77C292BC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E8433B9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E68A00"/>
          <w:sz w:val="20"/>
          <w:lang w:eastAsia="zh-CN"/>
        </w:rPr>
        <w:t>【中优先级】</w:t>
      </w:r>
      <w:r>
        <w:rPr>
          <w:b/>
          <w:sz w:val="24"/>
          <w:lang w:eastAsia="zh-CN"/>
        </w:rPr>
        <w:t xml:space="preserve">  Q11: 接口可靠性要求</w:t>
      </w:r>
    </w:p>
    <w:p w14:paraId="30C1431C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确认接口层面的可靠性指标：</w:t>
      </w:r>
      <w:r>
        <w:rPr>
          <w:lang w:eastAsia="zh-CN"/>
        </w:rPr>
        <w:br/>
        <w:t>• 接口可用性要求（99.9% / 99.99%）</w:t>
      </w:r>
      <w:r>
        <w:rPr>
          <w:lang w:eastAsia="zh-CN"/>
        </w:rPr>
        <w:br/>
        <w:t>• 通信中断后的重连机制</w:t>
      </w:r>
      <w:r>
        <w:rPr>
          <w:lang w:eastAsia="zh-CN"/>
        </w:rPr>
        <w:br/>
        <w:t>• 通信超时时间设定</w:t>
      </w:r>
      <w:r>
        <w:rPr>
          <w:lang w:eastAsia="zh-CN"/>
        </w:rPr>
        <w:br/>
        <w:t>• 数据缓存与断点续传要求</w:t>
      </w:r>
    </w:p>
    <w:p w14:paraId="0138493D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75E683F" w14:textId="77777777" w:rsidR="00884A65" w:rsidRDefault="00000000">
      <w:r>
        <w:br w:type="page"/>
      </w:r>
    </w:p>
    <w:p w14:paraId="2BD236D8" w14:textId="77777777" w:rsidR="00884A65" w:rsidRDefault="00000000">
      <w:pPr>
        <w:pStyle w:val="1"/>
      </w:pPr>
      <w:r>
        <w:lastRenderedPageBreak/>
        <w:t>三、</w:t>
      </w:r>
      <w:r>
        <w:t>DCS</w:t>
      </w:r>
      <w:r>
        <w:t>集成与控制接口</w:t>
      </w:r>
    </w:p>
    <w:p w14:paraId="3A8EC85F" w14:textId="77777777" w:rsidR="00884A65" w:rsidRDefault="00000000">
      <w:pPr>
        <w:spacing w:after="120"/>
        <w:rPr>
          <w:lang w:eastAsia="zh-CN"/>
        </w:rPr>
      </w:pPr>
      <w:r>
        <w:rPr>
          <w:lang w:eastAsia="zh-CN"/>
        </w:rPr>
        <w:t>控制接口涉及系统安全，需要明确控制权限、切换机制和故障保护策略。</w:t>
      </w:r>
    </w:p>
    <w:p w14:paraId="12A9BE6E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Q12: 智慧输灰控制系统的投切机制</w:t>
      </w:r>
    </w:p>
    <w:p w14:paraId="14FB343E" w14:textId="13C988A3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• 无扰切换的具体技术实现方式（跟踪模式 / 保持最后值 / 预定义安全值）</w:t>
      </w:r>
      <w:r>
        <w:rPr>
          <w:lang w:eastAsia="zh-CN"/>
        </w:rPr>
        <w:br/>
        <w:t>• 买方/业主对"无扰切换"的具体定义和验收标准</w:t>
      </w:r>
      <w:r>
        <w:rPr>
          <w:lang w:eastAsia="zh-CN"/>
        </w:rPr>
        <w:br/>
        <w:t>• 故障自动切除的触发条件定义</w:t>
      </w:r>
      <w:r>
        <w:rPr>
          <w:lang w:eastAsia="zh-CN"/>
        </w:rPr>
        <w:br/>
        <w:t>• 投切状态信号是否需要反馈至 DCS 操作员站</w:t>
      </w:r>
    </w:p>
    <w:p w14:paraId="040FDD6F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FAE938F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Q13: 控制策略的DCS组态分工</w:t>
      </w:r>
    </w:p>
    <w:p w14:paraId="175FC38C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协议4.1.10条存在不完整表述 "卖方负责……（包括DCS组态及画面及调试）；买方负责？"：</w:t>
      </w:r>
      <w:r>
        <w:rPr>
          <w:lang w:eastAsia="zh-CN"/>
        </w:rPr>
        <w:br/>
        <w:t>• DCS 侧的组态工作由谁完成</w:t>
      </w:r>
      <w:r>
        <w:rPr>
          <w:lang w:eastAsia="zh-CN"/>
        </w:rPr>
        <w:br/>
        <w:t>• 如果我方需要修改 DCS 逻辑，是否需要买方/业主的工程师配合</w:t>
      </w:r>
      <w:r>
        <w:rPr>
          <w:lang w:eastAsia="zh-CN"/>
        </w:rPr>
        <w:br/>
        <w:t>• DCS 组态软件的 license / 环境是否由买方提供</w:t>
      </w:r>
    </w:p>
    <w:p w14:paraId="4FDD893B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0E67F31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Q14: 控制指令的执行路径</w:t>
      </w:r>
    </w:p>
    <w:p w14:paraId="25AA3DB7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确认从"智慧输灰模块决策"到"设备执行"的完整链路：</w:t>
      </w:r>
      <w:r>
        <w:rPr>
          <w:lang w:eastAsia="zh-CN"/>
        </w:rPr>
        <w:br/>
        <w:t>• 我方模块 → ICS 平台 → DCS → PLC → 执行机构</w:t>
      </w:r>
      <w:r>
        <w:rPr>
          <w:lang w:eastAsia="zh-CN"/>
        </w:rPr>
        <w:br/>
        <w:t>• 各环节的延迟时间预算</w:t>
      </w:r>
      <w:r>
        <w:rPr>
          <w:lang w:eastAsia="zh-CN"/>
        </w:rPr>
        <w:br/>
        <w:t>• 是否存在中间缓存或校验环节</w:t>
      </w:r>
    </w:p>
    <w:p w14:paraId="0F0E50D4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33F8E99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Q15: 安全联锁与权限管理</w:t>
      </w:r>
    </w:p>
    <w:p w14:paraId="284E60E8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控制系统的安全是重中之重，需确认：</w:t>
      </w:r>
      <w:r>
        <w:rPr>
          <w:lang w:eastAsia="zh-CN"/>
        </w:rPr>
        <w:br/>
        <w:t>• 是否有独立的硬手操回路作为最终保护</w:t>
      </w:r>
      <w:r>
        <w:rPr>
          <w:lang w:eastAsia="zh-CN"/>
        </w:rPr>
        <w:br/>
        <w:t>• DCS 侧是否有对控制指令的上下限/变化率限制</w:t>
      </w:r>
      <w:r>
        <w:rPr>
          <w:lang w:eastAsia="zh-CN"/>
        </w:rPr>
        <w:br/>
        <w:t>• 操作权限分级机制（工程师 / 操作员 / 只读用户）</w:t>
      </w:r>
      <w:r>
        <w:rPr>
          <w:lang w:eastAsia="zh-CN"/>
        </w:rPr>
        <w:br/>
      </w:r>
      <w:r>
        <w:rPr>
          <w:lang w:eastAsia="zh-CN"/>
        </w:rPr>
        <w:lastRenderedPageBreak/>
        <w:t>• 所有控制操作是否需要记录操作日志</w:t>
      </w:r>
      <w:r>
        <w:rPr>
          <w:lang w:eastAsia="zh-CN"/>
        </w:rPr>
        <w:br/>
        <w:t>• 控制指令是否需经过操作员确认后再执行</w:t>
      </w:r>
    </w:p>
    <w:p w14:paraId="61E873E4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DB2DE97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E68A00"/>
          <w:sz w:val="20"/>
          <w:lang w:eastAsia="zh-CN"/>
        </w:rPr>
        <w:t>【中优先级】</w:t>
      </w:r>
      <w:r>
        <w:rPr>
          <w:b/>
          <w:sz w:val="24"/>
          <w:lang w:eastAsia="zh-CN"/>
        </w:rPr>
        <w:t xml:space="preserve">  Q16: 一键启停功能范围</w:t>
      </w:r>
    </w:p>
    <w:p w14:paraId="4212001A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协议提到"一键启停"，需确认具体范围：</w:t>
      </w:r>
      <w:r>
        <w:rPr>
          <w:lang w:eastAsia="zh-CN"/>
        </w:rPr>
        <w:br/>
        <w:t>• 一键启停是针对整个输灰系统还是子系统</w:t>
      </w:r>
      <w:r>
        <w:rPr>
          <w:lang w:eastAsia="zh-CN"/>
        </w:rPr>
        <w:br/>
        <w:t>• 启动/停止的联锁条件是什么</w:t>
      </w:r>
      <w:r>
        <w:rPr>
          <w:lang w:eastAsia="zh-CN"/>
        </w:rPr>
        <w:br/>
        <w:t>• 是否需要分步执行（每步需操作员确认）还是全自动执行</w:t>
      </w:r>
    </w:p>
    <w:p w14:paraId="479AB698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55BB432" w14:textId="77777777" w:rsidR="00884A65" w:rsidRDefault="00000000">
      <w:r>
        <w:br w:type="page"/>
      </w:r>
    </w:p>
    <w:p w14:paraId="7A1CA6DF" w14:textId="77777777" w:rsidR="00884A6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四、数据库与数据架构</w:t>
      </w:r>
    </w:p>
    <w:p w14:paraId="3D5F417E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Q17: 数据库选型要求</w:t>
      </w:r>
    </w:p>
    <w:p w14:paraId="0A605671" w14:textId="77777777" w:rsidR="00884A65" w:rsidRDefault="00000000">
      <w:pPr>
        <w:spacing w:after="80"/>
        <w:ind w:left="283"/>
      </w:pPr>
      <w:r>
        <w:t>我方原型采用 TDengine 时序数据库，需确认：</w:t>
      </w:r>
      <w:r>
        <w:br/>
        <w:t>• ICS 平台是否已有标准数据库（如 PI System / eDNA / InfluxDB）</w:t>
      </w:r>
      <w:r>
        <w:br/>
        <w:t>• 是否允许部署 TDengine 或其他第三方数据库</w:t>
      </w:r>
      <w:r>
        <w:br/>
        <w:t>• 数据库的 License 费用由谁承担</w:t>
      </w:r>
      <w:r>
        <w:br/>
        <w:t>• 是否有数据存储周期的强制性要求</w:t>
      </w:r>
      <w:r>
        <w:br/>
        <w:t>• 是否有数据冗余/备份策略要求</w:t>
      </w:r>
    </w:p>
    <w:p w14:paraId="2CE0F475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D0F0A50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Q18: 与ICS平台的数据共享</w:t>
      </w:r>
    </w:p>
    <w:p w14:paraId="550B88C9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确认系统与 ICS 平台之间的数据关系：</w:t>
      </w:r>
      <w:r>
        <w:rPr>
          <w:lang w:eastAsia="zh-CN"/>
        </w:rPr>
        <w:br/>
        <w:t>• 我方系统产生的数据是否需要回写到 ICS 平台</w:t>
      </w:r>
      <w:r>
        <w:rPr>
          <w:lang w:eastAsia="zh-CN"/>
        </w:rPr>
        <w:br/>
        <w:t>• ICS 平台是否需要直接读取我方数据库</w:t>
      </w:r>
      <w:r>
        <w:rPr>
          <w:lang w:eastAsia="zh-CN"/>
        </w:rPr>
        <w:br/>
        <w:t>• 是否需要将报警/事件数据推送到 ICS 统一报警平台</w:t>
      </w:r>
    </w:p>
    <w:p w14:paraId="368B6C2C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DC1B611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E68A00"/>
          <w:sz w:val="20"/>
          <w:lang w:eastAsia="zh-CN"/>
        </w:rPr>
        <w:t>【中优先级】</w:t>
      </w:r>
      <w:r>
        <w:rPr>
          <w:b/>
          <w:sz w:val="24"/>
          <w:lang w:eastAsia="zh-CN"/>
        </w:rPr>
        <w:t xml:space="preserve">  Q19: 数据存储容量规划</w:t>
      </w:r>
    </w:p>
    <w:p w14:paraId="2B727B1A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根据测点数量和存储周期进行容量规划：</w:t>
      </w:r>
      <w:r>
        <w:rPr>
          <w:lang w:eastAsia="zh-CN"/>
        </w:rPr>
        <w:br/>
        <w:t>• 需要存储的测点总数（包括中间计算量）</w:t>
      </w:r>
      <w:r>
        <w:rPr>
          <w:lang w:eastAsia="zh-CN"/>
        </w:rPr>
        <w:br/>
        <w:t>• 数据存储分辨率（原始秒级数据 / 分钟级聚合数据）</w:t>
      </w:r>
      <w:r>
        <w:rPr>
          <w:lang w:eastAsia="zh-CN"/>
        </w:rPr>
        <w:br/>
        <w:t>• 数据保留期限（原始数据 / 聚合数据分别要求）</w:t>
      </w:r>
      <w:r>
        <w:rPr>
          <w:lang w:eastAsia="zh-CN"/>
        </w:rPr>
        <w:br/>
        <w:t>• 磁盘空间是否满足数据增长需求</w:t>
      </w:r>
    </w:p>
    <w:p w14:paraId="61E94E83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E75EF06" w14:textId="77777777" w:rsidR="00884A65" w:rsidRDefault="00000000">
      <w:r>
        <w:br w:type="page"/>
      </w:r>
    </w:p>
    <w:p w14:paraId="1D5FA78D" w14:textId="77777777" w:rsidR="00884A6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五、功能需求细化</w:t>
      </w:r>
    </w:p>
    <w:p w14:paraId="468202D7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Q20: 专家知识库与故障诊断</w:t>
      </w:r>
    </w:p>
    <w:p w14:paraId="04B3DA56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协议要求"建立专家知识库，采用正向推理机制"，需确认：</w:t>
      </w:r>
      <w:r>
        <w:rPr>
          <w:lang w:eastAsia="zh-CN"/>
        </w:rPr>
        <w:br/>
        <w:t>• 买方/业主是否已有既定的故障诊断规则库，还是需要我方从零构建</w:t>
      </w:r>
      <w:r>
        <w:rPr>
          <w:lang w:eastAsia="zh-CN"/>
        </w:rPr>
        <w:br/>
        <w:t>• 知识库的覆盖范围（仅输灰系统，还是包含除尘、气源等上下游设备）</w:t>
      </w:r>
      <w:r>
        <w:rPr>
          <w:lang w:eastAsia="zh-CN"/>
        </w:rPr>
        <w:br/>
        <w:t>• 预期涵盖的故障类型和数量</w:t>
      </w:r>
      <w:r>
        <w:rPr>
          <w:lang w:eastAsia="zh-CN"/>
        </w:rPr>
        <w:br/>
        <w:t>• 正向推理机制的评判标准</w:t>
      </w:r>
      <w:r>
        <w:rPr>
          <w:lang w:eastAsia="zh-CN"/>
        </w:rPr>
        <w:br/>
        <w:t>• 诊断结果的展示方式（报警列表 / 弹窗 / 建议操作步骤）</w:t>
      </w:r>
    </w:p>
    <w:p w14:paraId="02CBBBC2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CEEC2E3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Q21: 软测量（灰斗落灰检测）算法</w:t>
      </w:r>
    </w:p>
    <w:p w14:paraId="4EB76E42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协议要求"利用软测量技术，在线监测灰斗落灰情况"，需确认：</w:t>
      </w:r>
      <w:r>
        <w:rPr>
          <w:lang w:eastAsia="zh-CN"/>
        </w:rPr>
        <w:br/>
        <w:t>• 灰斗料位是否已有直接测量仪表（如雷达料位计、射频导纳等）</w:t>
      </w:r>
      <w:r>
        <w:rPr>
          <w:lang w:eastAsia="zh-CN"/>
        </w:rPr>
        <w:br/>
        <w:t>• 如果没有直接测量，可用的间接信号有哪些（除尘器电场参数、机组负荷等）</w:t>
      </w:r>
      <w:r>
        <w:rPr>
          <w:lang w:eastAsia="zh-CN"/>
        </w:rPr>
        <w:br/>
        <w:t>• 是否提供了历史数据进行模型训练</w:t>
      </w:r>
      <w:r>
        <w:rPr>
          <w:lang w:eastAsia="zh-CN"/>
        </w:rPr>
        <w:br/>
        <w:t>• 软测量模型的精度要求</w:t>
      </w:r>
    </w:p>
    <w:p w14:paraId="6E0DCB1E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2362261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E68A00"/>
          <w:sz w:val="20"/>
          <w:lang w:eastAsia="zh-CN"/>
        </w:rPr>
        <w:t>【中优先级】</w:t>
      </w:r>
      <w:r>
        <w:rPr>
          <w:b/>
          <w:sz w:val="24"/>
          <w:lang w:eastAsia="zh-CN"/>
        </w:rPr>
        <w:t xml:space="preserve">  Q22: 密封性检测功能</w:t>
      </w:r>
    </w:p>
    <w:p w14:paraId="11D1AD0C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协议要求"定期自动检测系统密封性能"，需确认：</w:t>
      </w:r>
      <w:r>
        <w:rPr>
          <w:lang w:eastAsia="zh-CN"/>
        </w:rPr>
        <w:br/>
        <w:t>• 检测周期（每小时/每班/每天）</w:t>
      </w:r>
      <w:r>
        <w:rPr>
          <w:lang w:eastAsia="zh-CN"/>
        </w:rPr>
        <w:br/>
        <w:t>• 检测过程中的判定标准和合格阈值</w:t>
      </w:r>
      <w:r>
        <w:rPr>
          <w:lang w:eastAsia="zh-CN"/>
        </w:rPr>
        <w:br/>
        <w:t>• 检测结果的处理方式（报警 / 建议维护 / 自动隔离故障阀门）</w:t>
      </w:r>
      <w:r>
        <w:rPr>
          <w:lang w:eastAsia="zh-CN"/>
        </w:rPr>
        <w:br/>
        <w:t>• 是否需要在 DCS 操作员站显示检测结果</w:t>
      </w:r>
    </w:p>
    <w:p w14:paraId="33E8559D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32940F9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Q23: 优化算法的目标函数与约束条件</w:t>
      </w:r>
    </w:p>
    <w:p w14:paraId="10AE819A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协议要求"设备动作次数最少、耗气量最小、耗电最少、节能10%-20%"，需确认：</w:t>
      </w:r>
      <w:r>
        <w:rPr>
          <w:lang w:eastAsia="zh-CN"/>
        </w:rPr>
        <w:br/>
        <w:t>• 节能 10%-20% 的基准线是什么（投运前某段时间的均值？还是设计值）</w:t>
      </w:r>
      <w:r>
        <w:rPr>
          <w:lang w:eastAsia="zh-CN"/>
        </w:rPr>
        <w:br/>
        <w:t>• 多目标优化的优先级设定（如节电优先还是减少磨损优先）</w:t>
      </w:r>
      <w:r>
        <w:rPr>
          <w:lang w:eastAsia="zh-CN"/>
        </w:rPr>
        <w:br/>
      </w:r>
      <w:r>
        <w:rPr>
          <w:lang w:eastAsia="zh-CN"/>
        </w:rPr>
        <w:lastRenderedPageBreak/>
        <w:t>• 是否有不能触碰的安全约束条件</w:t>
      </w:r>
      <w:r>
        <w:rPr>
          <w:lang w:eastAsia="zh-CN"/>
        </w:rPr>
        <w:br/>
        <w:t>• 优化效果的评估周期和方法论</w:t>
      </w:r>
    </w:p>
    <w:p w14:paraId="11AEAF37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5848248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Q24: 系统展示画面具体要求</w:t>
      </w:r>
    </w:p>
    <w:p w14:paraId="7786F1EC" w14:textId="36ED552D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协议要求多种展示页面，需确认：</w:t>
      </w:r>
      <w:r>
        <w:rPr>
          <w:lang w:eastAsia="zh-CN"/>
        </w:rPr>
        <w:br/>
        <w:t>• 画面风格是否需要与 ICS 平台现有风格保持一致</w:t>
      </w:r>
      <w:r>
        <w:rPr>
          <w:lang w:eastAsia="zh-CN"/>
        </w:rPr>
        <w:br/>
        <w:t>• 是否使用 ICS 平台自带的画面组态工具，还是允许独立 Web 页面</w:t>
      </w:r>
      <w:r>
        <w:rPr>
          <w:lang w:eastAsia="zh-CN"/>
        </w:rPr>
        <w:br/>
        <w:t>• 大屏展示还是操作员站展示</w:t>
      </w:r>
      <w:r>
        <w:rPr>
          <w:lang w:eastAsia="zh-CN"/>
        </w:rPr>
        <w:br/>
        <w:t>• 是否支持多语言（中文 / 英文 ）</w:t>
      </w:r>
    </w:p>
    <w:p w14:paraId="0EFBEEFC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20C03F3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E68A00"/>
          <w:sz w:val="20"/>
          <w:lang w:eastAsia="zh-CN"/>
        </w:rPr>
        <w:t>【中优先级】</w:t>
      </w:r>
      <w:r>
        <w:rPr>
          <w:b/>
          <w:sz w:val="24"/>
          <w:lang w:eastAsia="zh-CN"/>
        </w:rPr>
        <w:t xml:space="preserve">  Q25: 报警管理要求</w:t>
      </w:r>
    </w:p>
    <w:p w14:paraId="52006947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确认报警管理相关需求：</w:t>
      </w:r>
      <w:r>
        <w:rPr>
          <w:lang w:eastAsia="zh-CN"/>
        </w:rPr>
        <w:br/>
        <w:t>• 报警分级策略（如 紧急/重要/一般）</w:t>
      </w:r>
      <w:r>
        <w:rPr>
          <w:lang w:eastAsia="zh-CN"/>
        </w:rPr>
        <w:br/>
        <w:t>• 报警是否需要推送至 ICS 统一报警平台</w:t>
      </w:r>
      <w:r>
        <w:rPr>
          <w:lang w:eastAsia="zh-CN"/>
        </w:rPr>
        <w:br/>
        <w:t>• 报警抑制策略（如联锁报警在停车期间自动抑制）</w:t>
      </w:r>
      <w:r>
        <w:rPr>
          <w:lang w:eastAsia="zh-CN"/>
        </w:rPr>
        <w:br/>
        <w:t>• 报警历史存储和查询要求</w:t>
      </w:r>
    </w:p>
    <w:p w14:paraId="74D3A720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6BF6AC3" w14:textId="77777777" w:rsidR="00884A65" w:rsidRDefault="00000000">
      <w:r>
        <w:br w:type="page"/>
      </w:r>
    </w:p>
    <w:p w14:paraId="286FA9A9" w14:textId="77777777" w:rsidR="00884A6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六、部署与系统架构</w:t>
      </w:r>
    </w:p>
    <w:p w14:paraId="5ECC84BF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Q26: 系统部署方式</w:t>
      </w:r>
    </w:p>
    <w:p w14:paraId="670D70BF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确认部署方式和技术约束：</w:t>
      </w:r>
      <w:r>
        <w:rPr>
          <w:lang w:eastAsia="zh-CN"/>
        </w:rPr>
        <w:br/>
        <w:t>• 是否支持 Docker 容器化部署</w:t>
      </w:r>
      <w:r>
        <w:rPr>
          <w:lang w:eastAsia="zh-CN"/>
        </w:rPr>
        <w:br/>
        <w:t>• 是否需要支持高可用 / 冗余部署</w:t>
      </w:r>
      <w:r>
        <w:rPr>
          <w:lang w:eastAsia="zh-CN"/>
        </w:rPr>
        <w:br/>
        <w:t>• 是否支持蓝绿部署或灰度发布</w:t>
      </w:r>
      <w:r>
        <w:rPr>
          <w:lang w:eastAsia="zh-CN"/>
        </w:rPr>
        <w:br/>
        <w:t>• 部署过程中是否需要停机 / 是否允许在线部署</w:t>
      </w:r>
    </w:p>
    <w:p w14:paraId="09AB35AB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8369247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Q27: 系统性能指标</w:t>
      </w:r>
    </w:p>
    <w:p w14:paraId="30966744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确认系统运行性能要求：</w:t>
      </w:r>
      <w:r>
        <w:rPr>
          <w:lang w:eastAsia="zh-CN"/>
        </w:rPr>
        <w:br/>
        <w:t>• 数据采集周期要求（秒级 / 毫秒级）</w:t>
      </w:r>
      <w:r>
        <w:rPr>
          <w:lang w:eastAsia="zh-CN"/>
        </w:rPr>
        <w:br/>
        <w:t>• 页面加载时间要求</w:t>
      </w:r>
      <w:r>
        <w:rPr>
          <w:lang w:eastAsia="zh-CN"/>
        </w:rPr>
        <w:br/>
        <w:t>• 系统支持的最大并发用户数</w:t>
      </w:r>
      <w:r>
        <w:rPr>
          <w:lang w:eastAsia="zh-CN"/>
        </w:rPr>
        <w:br/>
        <w:t>• 优化控制指令的执行周期要求</w:t>
      </w:r>
    </w:p>
    <w:p w14:paraId="15045B65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332F44D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E68A00"/>
          <w:sz w:val="20"/>
          <w:lang w:eastAsia="zh-CN"/>
        </w:rPr>
        <w:t>【中优先级】</w:t>
      </w:r>
      <w:r>
        <w:rPr>
          <w:b/>
          <w:sz w:val="24"/>
          <w:lang w:eastAsia="zh-CN"/>
        </w:rPr>
        <w:t xml:space="preserve">  Q28: 系统安全要求</w:t>
      </w:r>
    </w:p>
    <w:p w14:paraId="34D31A2C" w14:textId="093EFDAB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确认安全相关要求：</w:t>
      </w:r>
      <w:r>
        <w:rPr>
          <w:lang w:eastAsia="zh-CN"/>
        </w:rPr>
        <w:br/>
        <w:t>• 是否需要</w:t>
      </w:r>
      <w:r w:rsidR="00A55542">
        <w:rPr>
          <w:rFonts w:hint="eastAsia"/>
          <w:lang w:eastAsia="zh-CN"/>
        </w:rPr>
        <w:t>等级保护</w:t>
      </w:r>
      <w:r>
        <w:rPr>
          <w:lang w:eastAsia="zh-CN"/>
        </w:rPr>
        <w:t>测评</w:t>
      </w:r>
      <w:r>
        <w:rPr>
          <w:lang w:eastAsia="zh-CN"/>
        </w:rPr>
        <w:br/>
        <w:t>• 是否需要加密通信（TLS/SSL 证书）</w:t>
      </w:r>
      <w:r>
        <w:rPr>
          <w:lang w:eastAsia="zh-CN"/>
        </w:rPr>
        <w:br/>
        <w:t>• 用户认证方式（LDAP / AD / 本地账户）</w:t>
      </w:r>
      <w:r>
        <w:rPr>
          <w:lang w:eastAsia="zh-CN"/>
        </w:rPr>
        <w:br/>
        <w:t>• 是否有漏洞扫描或渗透测试要求</w:t>
      </w:r>
      <w:r>
        <w:rPr>
          <w:lang w:eastAsia="zh-CN"/>
        </w:rPr>
        <w:br/>
        <w:t>• 日志审计要求</w:t>
      </w:r>
    </w:p>
    <w:p w14:paraId="219FC88D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9DD9667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4472C4"/>
          <w:sz w:val="20"/>
          <w:lang w:eastAsia="zh-CN"/>
        </w:rPr>
        <w:t>【低优先级】</w:t>
      </w:r>
      <w:r>
        <w:rPr>
          <w:b/>
          <w:sz w:val="24"/>
          <w:lang w:eastAsia="zh-CN"/>
        </w:rPr>
        <w:t xml:space="preserve">  Q29: 灾备与恢复</w:t>
      </w:r>
    </w:p>
    <w:p w14:paraId="14DFA458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确认灾备相关要求：</w:t>
      </w:r>
      <w:r>
        <w:rPr>
          <w:lang w:eastAsia="zh-CN"/>
        </w:rPr>
        <w:br/>
        <w:t>• 系统备份策略（全量 / 增量 / 频率）</w:t>
      </w:r>
      <w:r>
        <w:rPr>
          <w:lang w:eastAsia="zh-CN"/>
        </w:rPr>
        <w:br/>
      </w:r>
      <w:r>
        <w:rPr>
          <w:lang w:eastAsia="zh-CN"/>
        </w:rPr>
        <w:lastRenderedPageBreak/>
        <w:t>• 系统恢复时间目标（RTO）和恢复点目标（RPO）</w:t>
      </w:r>
      <w:r>
        <w:rPr>
          <w:lang w:eastAsia="zh-CN"/>
        </w:rPr>
        <w:br/>
        <w:t>• 是否需要异地备份</w:t>
      </w:r>
    </w:p>
    <w:p w14:paraId="62B07CEA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7B4F8A6" w14:textId="77777777" w:rsidR="00884A65" w:rsidRDefault="00000000">
      <w:r>
        <w:br w:type="page"/>
      </w:r>
    </w:p>
    <w:p w14:paraId="64B3B166" w14:textId="77777777" w:rsidR="00884A6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七、商务与合同条款</w:t>
      </w:r>
    </w:p>
    <w:p w14:paraId="6D921AB4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Q30: "新增需求不增加费用"的范围界定</w:t>
      </w:r>
    </w:p>
    <w:p w14:paraId="191755B7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协议5.7条约定"业主提出的新增需求不重新计算和增加费用"，建议明确：</w:t>
      </w:r>
      <w:r>
        <w:rPr>
          <w:lang w:eastAsia="zh-CN"/>
        </w:rPr>
        <w:br/>
        <w:t>• "新增需求"是否可限定为"与本协议功能直接相关的合理优化需求"</w:t>
      </w:r>
      <w:r>
        <w:rPr>
          <w:lang w:eastAsia="zh-CN"/>
        </w:rPr>
        <w:br/>
        <w:t>• 超出协议范围的全新功能模块是否适用该条款</w:t>
      </w:r>
      <w:r>
        <w:rPr>
          <w:lang w:eastAsia="zh-CN"/>
        </w:rPr>
        <w:br/>
        <w:t>• 需求变更的审批流程和评估机制</w:t>
      </w:r>
    </w:p>
    <w:p w14:paraId="2F401DBB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9C15704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Q31: "终身免费软件升级"的范围</w:t>
      </w:r>
    </w:p>
    <w:p w14:paraId="19340441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协议7.4条约定"终身免费软件升级"，建议明确：</w:t>
      </w:r>
      <w:r>
        <w:rPr>
          <w:lang w:eastAsia="zh-CN"/>
        </w:rPr>
        <w:br/>
        <w:t>• "升级"的定义：仅指 bug 修复和安全补丁，还是包括重大版本升级</w:t>
      </w:r>
      <w:r>
        <w:rPr>
          <w:lang w:eastAsia="zh-CN"/>
        </w:rPr>
        <w:br/>
        <w:t>• "终身"的具体年限（通常软件产品的生命周期为5-10年）</w:t>
      </w:r>
      <w:r>
        <w:rPr>
          <w:lang w:eastAsia="zh-CN"/>
        </w:rPr>
        <w:br/>
        <w:t>• 升级产生的部署服务费是否包含在内</w:t>
      </w:r>
    </w:p>
    <w:p w14:paraId="7B93F63F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65AB769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Q32: 验收标准与性能试验</w:t>
      </w:r>
    </w:p>
    <w:p w14:paraId="113B1FF9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协议第5条和第3条涉及验收，需确认：</w:t>
      </w:r>
      <w:r>
        <w:rPr>
          <w:lang w:eastAsia="zh-CN"/>
        </w:rPr>
        <w:br/>
        <w:t>• 性能验收试验的具体方案和时间安排</w:t>
      </w:r>
      <w:r>
        <w:rPr>
          <w:lang w:eastAsia="zh-CN"/>
        </w:rPr>
        <w:br/>
        <w:t>• 节能效果测试的基准期和测试周期</w:t>
      </w:r>
      <w:r>
        <w:rPr>
          <w:lang w:eastAsia="zh-CN"/>
        </w:rPr>
        <w:br/>
        <w:t>• 各项功能的验收通过标准</w:t>
      </w:r>
      <w:r>
        <w:rPr>
          <w:lang w:eastAsia="zh-CN"/>
        </w:rPr>
        <w:br/>
        <w:t>• 性能试验单位的选定方式</w:t>
      </w:r>
    </w:p>
    <w:p w14:paraId="24464B6E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7C888BD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Q33: 知识产权与专利申报</w:t>
      </w:r>
    </w:p>
    <w:p w14:paraId="233282F8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协议要求以买方为第一著作人申报专利，需确认：</w:t>
      </w:r>
      <w:r>
        <w:rPr>
          <w:lang w:eastAsia="zh-CN"/>
        </w:rPr>
        <w:br/>
        <w:t>• 我方自主开发的算法和软件的知识产权归属</w:t>
      </w:r>
      <w:r>
        <w:rPr>
          <w:lang w:eastAsia="zh-CN"/>
        </w:rPr>
        <w:br/>
        <w:t>• 专利申报的规划和费用由谁承担</w:t>
      </w:r>
      <w:r>
        <w:rPr>
          <w:lang w:eastAsia="zh-CN"/>
        </w:rPr>
        <w:br/>
        <w:t>• 申报未达预期（缺少省部级以上成果）的质保金扣除金额</w:t>
      </w:r>
      <w:r>
        <w:rPr>
          <w:lang w:eastAsia="zh-CN"/>
        </w:rPr>
        <w:br/>
        <w:t>• 如果我方已有相关专利，是否可以复用</w:t>
      </w:r>
    </w:p>
    <w:p w14:paraId="63D7226F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F50DAF5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E68A00"/>
          <w:sz w:val="20"/>
          <w:lang w:eastAsia="zh-CN"/>
        </w:rPr>
        <w:lastRenderedPageBreak/>
        <w:t>【中优先级】</w:t>
      </w:r>
      <w:r>
        <w:rPr>
          <w:b/>
          <w:sz w:val="24"/>
          <w:lang w:eastAsia="zh-CN"/>
        </w:rPr>
        <w:t xml:space="preserve">  Q34: 付款与验收流程</w:t>
      </w:r>
    </w:p>
    <w:p w14:paraId="6BECD2A7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协议5.8条为背靠背付款方式，需确认：</w:t>
      </w:r>
      <w:r>
        <w:rPr>
          <w:lang w:eastAsia="zh-CN"/>
        </w:rPr>
        <w:br/>
        <w:t>• 付款节点和比例</w:t>
      </w:r>
      <w:r>
        <w:rPr>
          <w:lang w:eastAsia="zh-CN"/>
        </w:rPr>
        <w:br/>
        <w:t>• 验收报告由业主签署还是买方签署</w:t>
      </w:r>
      <w:r>
        <w:rPr>
          <w:lang w:eastAsia="zh-CN"/>
        </w:rPr>
        <w:br/>
        <w:t>• 如业主延迟验收，买方付款是否相应延迟</w:t>
      </w:r>
    </w:p>
    <w:p w14:paraId="775A2EDA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9C44779" w14:textId="77777777" w:rsidR="00884A65" w:rsidRDefault="00000000">
      <w:pPr>
        <w:spacing w:before="200" w:after="40"/>
        <w:rPr>
          <w:lang w:eastAsia="zh-CN"/>
        </w:rPr>
      </w:pPr>
      <w:r>
        <w:rPr>
          <w:b/>
          <w:color w:val="CC0000"/>
          <w:sz w:val="20"/>
          <w:lang w:eastAsia="zh-CN"/>
        </w:rPr>
        <w:t>【高优先级】</w:t>
      </w:r>
      <w:r>
        <w:rPr>
          <w:b/>
          <w:sz w:val="24"/>
          <w:lang w:eastAsia="zh-CN"/>
        </w:rPr>
        <w:t xml:space="preserve">  Q35: 签证条款——现场服务人月数</w:t>
      </w:r>
    </w:p>
    <w:p w14:paraId="59F6C48C" w14:textId="77777777" w:rsidR="00884A65" w:rsidRDefault="00000000">
      <w:pPr>
        <w:spacing w:after="80"/>
        <w:ind w:left="283"/>
        <w:rPr>
          <w:lang w:eastAsia="zh-CN"/>
        </w:rPr>
      </w:pPr>
      <w:r>
        <w:rPr>
          <w:lang w:eastAsia="zh-CN"/>
        </w:rPr>
        <w:t>协议8.4条要求"如果人月数不能满足工程需要，卖方要追加人月数，无须支付额外费用"，建议明确：</w:t>
      </w:r>
      <w:r>
        <w:rPr>
          <w:lang w:eastAsia="zh-CN"/>
        </w:rPr>
        <w:br/>
        <w:t>• 基准人月数是多少</w:t>
      </w:r>
      <w:r>
        <w:rPr>
          <w:lang w:eastAsia="zh-CN"/>
        </w:rPr>
        <w:br/>
        <w:t>• 哪些情况属于"需要追加"的情形界定</w:t>
      </w:r>
      <w:r>
        <w:rPr>
          <w:lang w:eastAsia="zh-CN"/>
        </w:rPr>
        <w:br/>
        <w:t>• 长期现场服务的签证和工作许可问题（比利时项目）</w:t>
      </w:r>
    </w:p>
    <w:p w14:paraId="6ADF15A9" w14:textId="77777777" w:rsidR="00884A65" w:rsidRDefault="00000000">
      <w:pPr>
        <w:spacing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B4ED654" w14:textId="77777777" w:rsidR="00884A65" w:rsidRDefault="00000000">
      <w:r>
        <w:br w:type="page"/>
      </w:r>
    </w:p>
    <w:p w14:paraId="6A811793" w14:textId="77777777" w:rsidR="00884A6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附录：待买方提供的资料清单</w:t>
      </w:r>
    </w:p>
    <w:p w14:paraId="7572520B" w14:textId="77777777" w:rsidR="00884A65" w:rsidRDefault="00000000">
      <w:pPr>
        <w:spacing w:after="120"/>
        <w:rPr>
          <w:lang w:eastAsia="zh-CN"/>
        </w:rPr>
      </w:pPr>
      <w:r>
        <w:rPr>
          <w:lang w:eastAsia="zh-CN"/>
        </w:rPr>
        <w:t>基于以上问题，建议在签约前向买方索取以下资料：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4A65" w14:paraId="7C09A060" w14:textId="77777777" w:rsidTr="00884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C26290" w14:textId="77777777" w:rsidR="00884A65" w:rsidRDefault="00000000">
            <w:r>
              <w:t>序号</w:t>
            </w:r>
          </w:p>
        </w:tc>
        <w:tc>
          <w:tcPr>
            <w:tcW w:w="2160" w:type="dxa"/>
          </w:tcPr>
          <w:p w14:paraId="654BFDCF" w14:textId="77777777" w:rsidR="00884A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资料名称</w:t>
            </w:r>
          </w:p>
        </w:tc>
        <w:tc>
          <w:tcPr>
            <w:tcW w:w="2160" w:type="dxa"/>
          </w:tcPr>
          <w:p w14:paraId="2F54E3B0" w14:textId="77777777" w:rsidR="00884A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用途</w:t>
            </w:r>
          </w:p>
        </w:tc>
        <w:tc>
          <w:tcPr>
            <w:tcW w:w="2160" w:type="dxa"/>
          </w:tcPr>
          <w:p w14:paraId="66AFA995" w14:textId="77777777" w:rsidR="00884A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紧迫程度</w:t>
            </w:r>
          </w:p>
        </w:tc>
      </w:tr>
      <w:tr w:rsidR="00884A65" w14:paraId="39843D0E" w14:textId="77777777" w:rsidTr="00884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5A8E9E" w14:textId="77777777" w:rsidR="00884A65" w:rsidRDefault="00000000">
            <w:r>
              <w:t>1</w:t>
            </w:r>
          </w:p>
        </w:tc>
        <w:tc>
          <w:tcPr>
            <w:tcW w:w="2160" w:type="dxa"/>
          </w:tcPr>
          <w:p w14:paraId="651E1418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ICS 虚拟机环境配置表</w:t>
            </w:r>
          </w:p>
        </w:tc>
        <w:tc>
          <w:tcPr>
            <w:tcW w:w="2160" w:type="dxa"/>
          </w:tcPr>
          <w:p w14:paraId="4DF5CE9C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方案设计</w:t>
            </w:r>
          </w:p>
        </w:tc>
        <w:tc>
          <w:tcPr>
            <w:tcW w:w="2160" w:type="dxa"/>
          </w:tcPr>
          <w:p w14:paraId="6A04141B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★☆☆ 签约前</w:t>
            </w:r>
          </w:p>
        </w:tc>
      </w:tr>
      <w:tr w:rsidR="00884A65" w14:paraId="5F98FC52" w14:textId="77777777" w:rsidTr="00884A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27157C" w14:textId="77777777" w:rsidR="00884A65" w:rsidRDefault="00000000">
            <w:r>
              <w:t>2</w:t>
            </w:r>
          </w:p>
        </w:tc>
        <w:tc>
          <w:tcPr>
            <w:tcW w:w="2160" w:type="dxa"/>
          </w:tcPr>
          <w:p w14:paraId="736FEFE4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DCS 接口通信规约文档</w:t>
            </w:r>
          </w:p>
        </w:tc>
        <w:tc>
          <w:tcPr>
            <w:tcW w:w="2160" w:type="dxa"/>
          </w:tcPr>
          <w:p w14:paraId="2852E05C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架构设计</w:t>
            </w:r>
          </w:p>
        </w:tc>
        <w:tc>
          <w:tcPr>
            <w:tcW w:w="2160" w:type="dxa"/>
          </w:tcPr>
          <w:p w14:paraId="0E75FDDF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★★★ 签约前</w:t>
            </w:r>
          </w:p>
        </w:tc>
      </w:tr>
      <w:tr w:rsidR="00884A65" w14:paraId="6FF8BEAA" w14:textId="77777777" w:rsidTr="00884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14CB5B" w14:textId="77777777" w:rsidR="00884A65" w:rsidRDefault="00000000">
            <w:r>
              <w:t>3</w:t>
            </w:r>
          </w:p>
        </w:tc>
        <w:tc>
          <w:tcPr>
            <w:tcW w:w="2160" w:type="dxa"/>
          </w:tcPr>
          <w:p w14:paraId="37CA154F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DCS 测点清单（信号列表）</w:t>
            </w:r>
          </w:p>
        </w:tc>
        <w:tc>
          <w:tcPr>
            <w:tcW w:w="2160" w:type="dxa"/>
          </w:tcPr>
          <w:p w14:paraId="5EA05AD4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功能设计</w:t>
            </w:r>
          </w:p>
        </w:tc>
        <w:tc>
          <w:tcPr>
            <w:tcW w:w="2160" w:type="dxa"/>
          </w:tcPr>
          <w:p w14:paraId="48C95CC5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★★★ 签约前</w:t>
            </w:r>
          </w:p>
        </w:tc>
      </w:tr>
      <w:tr w:rsidR="00884A65" w14:paraId="50DDF5EE" w14:textId="77777777" w:rsidTr="00884A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B77C71" w14:textId="77777777" w:rsidR="00884A65" w:rsidRDefault="00000000">
            <w:r>
              <w:t>4</w:t>
            </w:r>
          </w:p>
        </w:tc>
        <w:tc>
          <w:tcPr>
            <w:tcW w:w="2160" w:type="dxa"/>
          </w:tcPr>
          <w:p w14:paraId="7E2DB81D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ICS 平台 API 文档</w:t>
            </w:r>
          </w:p>
        </w:tc>
        <w:tc>
          <w:tcPr>
            <w:tcW w:w="2160" w:type="dxa"/>
          </w:tcPr>
          <w:p w14:paraId="3AFD3229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接口开发</w:t>
            </w:r>
          </w:p>
        </w:tc>
        <w:tc>
          <w:tcPr>
            <w:tcW w:w="2160" w:type="dxa"/>
          </w:tcPr>
          <w:p w14:paraId="1E7A3207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★★☆ 签约后立即</w:t>
            </w:r>
          </w:p>
        </w:tc>
      </w:tr>
      <w:tr w:rsidR="00884A65" w14:paraId="7E92D5E7" w14:textId="77777777" w:rsidTr="00884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309EEC" w14:textId="77777777" w:rsidR="00884A65" w:rsidRDefault="00000000">
            <w:r>
              <w:t>5</w:t>
            </w:r>
          </w:p>
        </w:tc>
        <w:tc>
          <w:tcPr>
            <w:tcW w:w="2160" w:type="dxa"/>
          </w:tcPr>
          <w:p w14:paraId="5A4DC06A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DCS 控制逻辑说明</w:t>
            </w:r>
          </w:p>
        </w:tc>
        <w:tc>
          <w:tcPr>
            <w:tcW w:w="2160" w:type="dxa"/>
          </w:tcPr>
          <w:p w14:paraId="73DB85EF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控制策略设计</w:t>
            </w:r>
          </w:p>
        </w:tc>
        <w:tc>
          <w:tcPr>
            <w:tcW w:w="2160" w:type="dxa"/>
          </w:tcPr>
          <w:p w14:paraId="47AE2373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★★☆ 签约后</w:t>
            </w:r>
          </w:p>
        </w:tc>
      </w:tr>
      <w:tr w:rsidR="00884A65" w14:paraId="230C7416" w14:textId="77777777" w:rsidTr="00884A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250B08" w14:textId="77777777" w:rsidR="00884A65" w:rsidRDefault="00000000">
            <w:r>
              <w:t>6</w:t>
            </w:r>
          </w:p>
        </w:tc>
        <w:tc>
          <w:tcPr>
            <w:tcW w:w="2160" w:type="dxa"/>
          </w:tcPr>
          <w:p w14:paraId="42252585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输灰系统 P&amp;ID 图</w:t>
            </w:r>
          </w:p>
        </w:tc>
        <w:tc>
          <w:tcPr>
            <w:tcW w:w="2160" w:type="dxa"/>
          </w:tcPr>
          <w:p w14:paraId="261D4393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画面设计</w:t>
            </w:r>
          </w:p>
        </w:tc>
        <w:tc>
          <w:tcPr>
            <w:tcW w:w="2160" w:type="dxa"/>
          </w:tcPr>
          <w:p w14:paraId="4BB6133A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★★☆ 签约后</w:t>
            </w:r>
          </w:p>
        </w:tc>
      </w:tr>
      <w:tr w:rsidR="00884A65" w14:paraId="3C7C1A00" w14:textId="77777777" w:rsidTr="00884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CE2591" w14:textId="77777777" w:rsidR="00884A65" w:rsidRDefault="00000000">
            <w:r>
              <w:t>7</w:t>
            </w:r>
          </w:p>
        </w:tc>
        <w:tc>
          <w:tcPr>
            <w:tcW w:w="2160" w:type="dxa"/>
          </w:tcPr>
          <w:p w14:paraId="128400A6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设备参数与设计值</w:t>
            </w:r>
          </w:p>
        </w:tc>
        <w:tc>
          <w:tcPr>
            <w:tcW w:w="2160" w:type="dxa"/>
          </w:tcPr>
          <w:p w14:paraId="6D199307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模型建设</w:t>
            </w:r>
          </w:p>
        </w:tc>
        <w:tc>
          <w:tcPr>
            <w:tcW w:w="2160" w:type="dxa"/>
          </w:tcPr>
          <w:p w14:paraId="092A72A0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★★☆ 签约后</w:t>
            </w:r>
          </w:p>
        </w:tc>
      </w:tr>
      <w:tr w:rsidR="00884A65" w14:paraId="1D4DAD79" w14:textId="77777777" w:rsidTr="00884A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FE3C7A" w14:textId="77777777" w:rsidR="00884A65" w:rsidRDefault="00000000">
            <w:r>
              <w:t>8</w:t>
            </w:r>
          </w:p>
        </w:tc>
        <w:tc>
          <w:tcPr>
            <w:tcW w:w="2160" w:type="dxa"/>
          </w:tcPr>
          <w:p w14:paraId="5763034A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历史运行数据（至少1个月）</w:t>
            </w:r>
          </w:p>
        </w:tc>
        <w:tc>
          <w:tcPr>
            <w:tcW w:w="2160" w:type="dxa"/>
          </w:tcPr>
          <w:p w14:paraId="0C82082D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算法训练</w:t>
            </w:r>
          </w:p>
        </w:tc>
        <w:tc>
          <w:tcPr>
            <w:tcW w:w="2160" w:type="dxa"/>
          </w:tcPr>
          <w:p w14:paraId="7380551A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★★☆ 签约后</w:t>
            </w:r>
          </w:p>
        </w:tc>
      </w:tr>
      <w:tr w:rsidR="00884A65" w14:paraId="477EAB5C" w14:textId="77777777" w:rsidTr="00884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04CB81" w14:textId="77777777" w:rsidR="00884A65" w:rsidRDefault="00000000">
            <w:r>
              <w:t>9</w:t>
            </w:r>
          </w:p>
        </w:tc>
        <w:tc>
          <w:tcPr>
            <w:tcW w:w="2160" w:type="dxa"/>
          </w:tcPr>
          <w:p w14:paraId="7AFFF7D0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业主对画面风格的要求（UI设计稿）</w:t>
            </w:r>
          </w:p>
        </w:tc>
        <w:tc>
          <w:tcPr>
            <w:tcW w:w="2160" w:type="dxa"/>
          </w:tcPr>
          <w:p w14:paraId="48D2F29A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前端开发</w:t>
            </w:r>
          </w:p>
        </w:tc>
        <w:tc>
          <w:tcPr>
            <w:tcW w:w="2160" w:type="dxa"/>
          </w:tcPr>
          <w:p w14:paraId="5FB1EA84" w14:textId="77777777" w:rsidR="00884A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★☆☆ 可后补</w:t>
            </w:r>
          </w:p>
        </w:tc>
      </w:tr>
      <w:tr w:rsidR="00884A65" w14:paraId="7D35117C" w14:textId="77777777" w:rsidTr="00884A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80C75B" w14:textId="77777777" w:rsidR="00884A65" w:rsidRDefault="00000000">
            <w:r>
              <w:t>10</w:t>
            </w:r>
          </w:p>
        </w:tc>
        <w:tc>
          <w:tcPr>
            <w:tcW w:w="2160" w:type="dxa"/>
          </w:tcPr>
          <w:p w14:paraId="246CCD38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网络拓扑与安全策略文档</w:t>
            </w:r>
          </w:p>
        </w:tc>
        <w:tc>
          <w:tcPr>
            <w:tcW w:w="2160" w:type="dxa"/>
          </w:tcPr>
          <w:p w14:paraId="7D09AB0A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部署方案</w:t>
            </w:r>
          </w:p>
        </w:tc>
        <w:tc>
          <w:tcPr>
            <w:tcW w:w="2160" w:type="dxa"/>
          </w:tcPr>
          <w:p w14:paraId="76F3ACB2" w14:textId="77777777" w:rsidR="00884A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★★☆ 签约后</w:t>
            </w:r>
          </w:p>
        </w:tc>
      </w:tr>
    </w:tbl>
    <w:p w14:paraId="77ECC6BE" w14:textId="77777777" w:rsidR="00884A65" w:rsidRDefault="00884A65"/>
    <w:p w14:paraId="51915B3D" w14:textId="77777777" w:rsidR="00884A65" w:rsidRDefault="00000000">
      <w:pPr>
        <w:jc w:val="center"/>
      </w:pPr>
      <w:r>
        <w:rPr>
          <w:color w:val="999999"/>
          <w:sz w:val="20"/>
        </w:rPr>
        <w:br/>
        <w:t>— 文档结束 —</w:t>
      </w:r>
    </w:p>
    <w:sectPr w:rsidR="00884A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981924">
    <w:abstractNumId w:val="8"/>
  </w:num>
  <w:num w:numId="2" w16cid:durableId="1425614610">
    <w:abstractNumId w:val="6"/>
  </w:num>
  <w:num w:numId="3" w16cid:durableId="1685205265">
    <w:abstractNumId w:val="5"/>
  </w:num>
  <w:num w:numId="4" w16cid:durableId="1197309895">
    <w:abstractNumId w:val="4"/>
  </w:num>
  <w:num w:numId="5" w16cid:durableId="1983000435">
    <w:abstractNumId w:val="7"/>
  </w:num>
  <w:num w:numId="6" w16cid:durableId="1349331939">
    <w:abstractNumId w:val="3"/>
  </w:num>
  <w:num w:numId="7" w16cid:durableId="1043676812">
    <w:abstractNumId w:val="2"/>
  </w:num>
  <w:num w:numId="8" w16cid:durableId="1086875534">
    <w:abstractNumId w:val="1"/>
  </w:num>
  <w:num w:numId="9" w16cid:durableId="1008482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C8E"/>
    <w:rsid w:val="00223B66"/>
    <w:rsid w:val="0029639D"/>
    <w:rsid w:val="00326F90"/>
    <w:rsid w:val="007C7898"/>
    <w:rsid w:val="00884A65"/>
    <w:rsid w:val="00A555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D87D3"/>
  <w14:defaultImageDpi w14:val="300"/>
  <w15:docId w15:val="{0C2BAC30-81AB-431F-AD02-25690313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16</Pages>
  <Words>3454</Words>
  <Characters>4077</Characters>
  <Application>Microsoft Office Word</Application>
  <DocSecurity>0</DocSecurity>
  <Lines>156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武天帅</cp:lastModifiedBy>
  <cp:revision>3</cp:revision>
  <dcterms:created xsi:type="dcterms:W3CDTF">2013-12-23T23:15:00Z</dcterms:created>
  <dcterms:modified xsi:type="dcterms:W3CDTF">2026-05-19T06:53:00Z</dcterms:modified>
  <cp:category/>
</cp:coreProperties>
</file>