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widowControl w:val="0"/>
        <w:jc w:val="right"/>
        <w:rPr>
          <w:rFonts w:ascii="华文宋体" w:hAnsi="华文宋体" w:eastAsia="华文宋体" w:cs="华文宋体"/>
          <w:color w:val="FF0000"/>
          <w:sz w:val="21"/>
          <w:szCs w:val="21"/>
        </w:rPr>
      </w:pPr>
      <w:r>
        <w:rPr>
          <w:rFonts w:hint="eastAsia" w:ascii="华文宋体" w:hAnsi="华文宋体" w:eastAsia="华文宋体" w:cs="华文宋体"/>
          <w:color w:val="FF0000"/>
          <w:sz w:val="21"/>
          <w:szCs w:val="21"/>
        </w:rPr>
        <w:t>文件密级：内部使用</w:t>
      </w:r>
    </w:p>
    <w:p>
      <w:pPr>
        <w:spacing w:line="620" w:lineRule="atLeast"/>
        <w:jc w:val="center"/>
        <w:rPr>
          <w:rFonts w:hint="eastAsia" w:asciiTheme="majorEastAsia" w:hAnsiTheme="majorEastAsia" w:eastAsiaTheme="majorEastAsia" w:cstheme="majorEastAsia"/>
          <w:sz w:val="21"/>
          <w:szCs w:val="21"/>
          <w:lang w:eastAsia="zh-CN"/>
        </w:rPr>
      </w:pPr>
    </w:p>
    <w:p>
      <w:pPr>
        <w:spacing w:line="620" w:lineRule="atLeast"/>
        <w:jc w:val="center"/>
        <w:rPr>
          <w:rFonts w:hint="eastAsia" w:asciiTheme="majorEastAsia" w:hAnsiTheme="majorEastAsia" w:eastAsiaTheme="majorEastAsia" w:cstheme="majorEastAsia"/>
          <w:sz w:val="21"/>
          <w:szCs w:val="21"/>
          <w:lang w:eastAsia="zh-CN"/>
        </w:rPr>
      </w:pPr>
    </w:p>
    <w:p>
      <w:pPr>
        <w:spacing w:line="620" w:lineRule="atLeast"/>
        <w:jc w:val="center"/>
        <w:rPr>
          <w:rFonts w:hint="eastAsia" w:asciiTheme="majorEastAsia" w:hAnsiTheme="majorEastAsia" w:eastAsiaTheme="majorEastAsia" w:cstheme="majorEastAsia"/>
          <w:sz w:val="21"/>
          <w:szCs w:val="21"/>
          <w:lang w:eastAsia="zh-CN"/>
        </w:rPr>
      </w:pPr>
    </w:p>
    <w:p>
      <w:pPr>
        <w:spacing w:line="620" w:lineRule="atLeast"/>
        <w:jc w:val="center"/>
        <w:rPr>
          <w:rFonts w:hint="eastAsia" w:asciiTheme="majorEastAsia" w:hAnsiTheme="majorEastAsia" w:eastAsiaTheme="majorEastAsia" w:cstheme="majorEastAsia"/>
          <w:sz w:val="21"/>
          <w:szCs w:val="21"/>
          <w:lang w:eastAsia="zh-CN"/>
        </w:rPr>
      </w:pPr>
    </w:p>
    <w:p>
      <w:pPr>
        <w:spacing w:line="620" w:lineRule="atLeast"/>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44"/>
          <w:szCs w:val="44"/>
          <w:lang w:eastAsia="zh-CN"/>
        </w:rPr>
        <w:t>数据分类分级管理办法</w:t>
      </w:r>
    </w:p>
    <w:p>
      <w:pPr>
        <w:spacing w:line="620" w:lineRule="atLeast"/>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（试行版）</w:t>
      </w:r>
    </w:p>
    <w:p>
      <w:pPr>
        <w:spacing w:line="620" w:lineRule="atLeast"/>
        <w:jc w:val="center"/>
        <w:rPr>
          <w:rFonts w:hint="eastAsia" w:asciiTheme="majorEastAsia" w:hAnsiTheme="majorEastAsia" w:eastAsiaTheme="majorEastAsia" w:cstheme="majorEastAsia"/>
          <w:sz w:val="21"/>
          <w:szCs w:val="21"/>
          <w:lang w:eastAsia="zh-CN"/>
        </w:rPr>
      </w:pPr>
    </w:p>
    <w:p>
      <w:pPr>
        <w:rPr>
          <w:sz w:val="21"/>
          <w:szCs w:val="21"/>
        </w:rPr>
      </w:pPr>
    </w:p>
    <w:p>
      <w:pPr>
        <w:rPr>
          <w:sz w:val="21"/>
          <w:szCs w:val="21"/>
        </w:rPr>
      </w:pPr>
    </w:p>
    <w:p>
      <w:pPr>
        <w:rPr>
          <w:sz w:val="21"/>
          <w:szCs w:val="21"/>
        </w:rPr>
      </w:pPr>
    </w:p>
    <w:p>
      <w:pPr>
        <w:rPr>
          <w:sz w:val="21"/>
          <w:szCs w:val="21"/>
        </w:rPr>
      </w:pPr>
    </w:p>
    <w:p>
      <w:pPr>
        <w:spacing w:line="620" w:lineRule="atLeast"/>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版本控制</w:t>
      </w:r>
    </w:p>
    <w:p>
      <w:pPr>
        <w:rPr>
          <w:rFonts w:ascii="华文宋体" w:hAnsi="华文宋体" w:eastAsia="华文宋体" w:cs="华文宋体"/>
          <w:sz w:val="21"/>
          <w:szCs w:val="21"/>
          <w:lang w:eastAsia="zh-CN"/>
        </w:rPr>
      </w:pPr>
    </w:p>
    <w:tbl>
      <w:tblPr>
        <w:tblStyle w:val="7"/>
        <w:tblW w:w="90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129"/>
        <w:gridCol w:w="2129"/>
        <w:gridCol w:w="2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9025" w:type="dxa"/>
            <w:gridSpan w:val="4"/>
            <w:tcBorders>
              <w:top w:val="single" w:color="auto" w:sz="4" w:space="0"/>
              <w:left w:val="single" w:color="auto" w:sz="4" w:space="0"/>
              <w:bottom w:val="single" w:color="auto" w:sz="4" w:space="0"/>
              <w:right w:val="single" w:color="auto" w:sz="4" w:space="0"/>
            </w:tcBorders>
            <w:shd w:val="clear" w:color="auto" w:fill="C0C0C0"/>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修订时间</w:t>
            </w: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版本号</w:t>
            </w: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修订人</w:t>
            </w:r>
          </w:p>
        </w:tc>
        <w:tc>
          <w:tcPr>
            <w:tcW w:w="2638"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审批人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hint="default"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202</w:t>
            </w:r>
            <w:r>
              <w:rPr>
                <w:rFonts w:hint="default" w:ascii="华文宋体" w:hAnsi="华文宋体" w:eastAsia="华文宋体" w:cs="华文宋体"/>
                <w:sz w:val="21"/>
                <w:szCs w:val="21"/>
                <w:lang w:eastAsia="zh-CN"/>
              </w:rPr>
              <w:t>3</w:t>
            </w:r>
            <w:r>
              <w:rPr>
                <w:rFonts w:hint="eastAsia" w:ascii="华文宋体" w:hAnsi="华文宋体" w:eastAsia="华文宋体" w:cs="华文宋体"/>
                <w:sz w:val="21"/>
                <w:szCs w:val="21"/>
                <w:lang w:eastAsia="zh-CN"/>
              </w:rPr>
              <w:t>.</w:t>
            </w:r>
            <w:r>
              <w:rPr>
                <w:rFonts w:hint="default" w:ascii="华文宋体" w:hAnsi="华文宋体" w:eastAsia="华文宋体" w:cs="华文宋体"/>
                <w:sz w:val="21"/>
                <w:szCs w:val="21"/>
                <w:lang w:eastAsia="zh-CN"/>
              </w:rPr>
              <w:t>2</w:t>
            </w:r>
            <w:r>
              <w:rPr>
                <w:rFonts w:hint="eastAsia" w:ascii="华文宋体" w:hAnsi="华文宋体" w:eastAsia="华文宋体" w:cs="华文宋体"/>
                <w:sz w:val="21"/>
                <w:szCs w:val="21"/>
                <w:lang w:eastAsia="zh-CN"/>
              </w:rPr>
              <w:t>.</w:t>
            </w:r>
            <w:r>
              <w:rPr>
                <w:rFonts w:hint="default" w:ascii="华文宋体" w:hAnsi="华文宋体" w:eastAsia="华文宋体" w:cs="华文宋体"/>
                <w:sz w:val="21"/>
                <w:szCs w:val="21"/>
                <w:lang w:eastAsia="zh-CN"/>
              </w:rPr>
              <w:t>10</w:t>
            </w: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r>
              <w:rPr>
                <w:rFonts w:hint="eastAsia" w:ascii="华文宋体" w:hAnsi="华文宋体" w:eastAsia="华文宋体" w:cs="华文宋体"/>
                <w:sz w:val="21"/>
                <w:szCs w:val="21"/>
                <w:lang w:eastAsia="zh-CN"/>
              </w:rPr>
              <w:t>V1.0</w:t>
            </w:r>
          </w:p>
        </w:tc>
        <w:tc>
          <w:tcPr>
            <w:tcW w:w="2129" w:type="dxa"/>
            <w:tcBorders>
              <w:top w:val="nil"/>
              <w:left w:val="nil"/>
              <w:bottom w:val="single" w:color="auto" w:sz="4" w:space="0"/>
              <w:right w:val="single" w:color="auto" w:sz="4" w:space="0"/>
            </w:tcBorders>
            <w:vAlign w:val="center"/>
          </w:tcPr>
          <w:p>
            <w:pPr>
              <w:jc w:val="center"/>
              <w:rPr>
                <w:rFonts w:hint="eastAsia" w:ascii="华文宋体" w:hAnsi="华文宋体" w:eastAsia="华文宋体" w:cs="华文宋体"/>
                <w:sz w:val="21"/>
                <w:szCs w:val="21"/>
                <w:lang w:val="en-US" w:eastAsia="zh-Hans"/>
              </w:rPr>
            </w:pPr>
          </w:p>
        </w:tc>
        <w:tc>
          <w:tcPr>
            <w:tcW w:w="2638" w:type="dxa"/>
            <w:tcBorders>
              <w:top w:val="nil"/>
              <w:left w:val="nil"/>
              <w:bottom w:val="single" w:color="auto" w:sz="4" w:space="0"/>
              <w:right w:val="single" w:color="auto" w:sz="4" w:space="0"/>
            </w:tcBorders>
            <w:vAlign w:val="center"/>
          </w:tcPr>
          <w:p>
            <w:pPr>
              <w:jc w:val="center"/>
              <w:rPr>
                <w:rFonts w:hint="eastAsia" w:ascii="华文宋体" w:hAnsi="华文宋体" w:eastAsia="华文宋体" w:cs="华文宋体"/>
                <w:sz w:val="21"/>
                <w:szCs w:val="21"/>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nil"/>
              <w:right w:val="single" w:color="auto" w:sz="4" w:space="0"/>
            </w:tcBorders>
            <w:vAlign w:val="center"/>
          </w:tcPr>
          <w:p>
            <w:pPr>
              <w:jc w:val="center"/>
              <w:rPr>
                <w:rFonts w:ascii="华文宋体" w:hAnsi="华文宋体" w:eastAsia="华文宋体" w:cs="华文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129" w:type="dxa"/>
            <w:tcBorders>
              <w:top w:val="nil"/>
              <w:left w:val="single" w:color="auto" w:sz="4" w:space="0"/>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129"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c>
          <w:tcPr>
            <w:tcW w:w="2638" w:type="dxa"/>
            <w:tcBorders>
              <w:top w:val="nil"/>
              <w:left w:val="nil"/>
              <w:bottom w:val="single" w:color="auto" w:sz="4" w:space="0"/>
              <w:right w:val="single" w:color="auto" w:sz="4" w:space="0"/>
            </w:tcBorders>
            <w:vAlign w:val="center"/>
          </w:tcPr>
          <w:p>
            <w:pPr>
              <w:jc w:val="center"/>
              <w:rPr>
                <w:rFonts w:ascii="华文宋体" w:hAnsi="华文宋体" w:eastAsia="华文宋体" w:cs="华文宋体"/>
                <w:sz w:val="21"/>
                <w:szCs w:val="21"/>
                <w:lang w:eastAsia="zh-CN"/>
              </w:rPr>
            </w:pPr>
          </w:p>
        </w:tc>
      </w:tr>
    </w:tbl>
    <w:p>
      <w:pPr>
        <w:pStyle w:val="5"/>
        <w:rPr>
          <w:rFonts w:ascii="华文宋体" w:hAnsi="华文宋体" w:eastAsia="华文宋体" w:cs="华文宋体"/>
          <w:b w:val="0"/>
          <w:bCs w:val="0"/>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sdt>
      <w:sdtPr>
        <w:rPr>
          <w:rFonts w:ascii="宋体" w:hAnsi="宋体" w:eastAsia="宋体" w:cs="Times New Roman"/>
          <w:sz w:val="21"/>
          <w:szCs w:val="24"/>
          <w:lang w:val="en-US" w:eastAsia="en-US" w:bidi="ar-SA"/>
        </w:rPr>
        <w:id w:val="147472413"/>
        <w15:color w:val="DBDBDB"/>
        <w:docPartObj>
          <w:docPartGallery w:val="Table of Contents"/>
          <w:docPartUnique/>
        </w:docPartObj>
      </w:sdtPr>
      <w:sdtEndPr>
        <w:rPr>
          <w:rFonts w:ascii="Times New Roman" w:hAnsi="Times New Roman" w:cs="Times New Roman" w:eastAsiaTheme="minorEastAsia"/>
          <w:sz w:val="24"/>
          <w:szCs w:val="21"/>
          <w:lang w:val="en-US" w:eastAsia="en-US"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 w:val="clear" w:pos="8640"/>
              <w:tab w:val="clear" w:pos="9350"/>
            </w:tabs>
          </w:pPr>
          <w:r>
            <w:rPr>
              <w:sz w:val="21"/>
              <w:szCs w:val="21"/>
            </w:rPr>
            <w:fldChar w:fldCharType="begin"/>
          </w:r>
          <w:r>
            <w:rPr>
              <w:sz w:val="21"/>
              <w:szCs w:val="21"/>
            </w:rPr>
            <w:instrText xml:space="preserve">TOC \o "1-2" \h \u </w:instrText>
          </w:r>
          <w:r>
            <w:rPr>
              <w:sz w:val="21"/>
              <w:szCs w:val="21"/>
            </w:rPr>
            <w:fldChar w:fldCharType="separate"/>
          </w:r>
          <w:r>
            <w:rPr>
              <w:szCs w:val="21"/>
            </w:rPr>
            <w:fldChar w:fldCharType="begin"/>
          </w:r>
          <w:r>
            <w:rPr>
              <w:szCs w:val="21"/>
            </w:rPr>
            <w:instrText xml:space="preserve"> HYPERLINK \l _Toc1024384492 </w:instrText>
          </w:r>
          <w:r>
            <w:rPr>
              <w:szCs w:val="21"/>
            </w:rPr>
            <w:fldChar w:fldCharType="separate"/>
          </w:r>
          <w:r>
            <w:rPr>
              <w:rFonts w:hint="eastAsia" w:asciiTheme="majorEastAsia" w:hAnsiTheme="majorEastAsia" w:cstheme="majorEastAsia"/>
              <w:bCs/>
              <w:szCs w:val="28"/>
              <w:lang w:val="en-US" w:eastAsia="zh-CN"/>
            </w:rPr>
            <w:t>一、</w:t>
          </w:r>
          <w:r>
            <w:rPr>
              <w:rFonts w:hint="eastAsia" w:asciiTheme="majorEastAsia" w:hAnsiTheme="majorEastAsia" w:cstheme="majorEastAsia"/>
              <w:bCs/>
              <w:szCs w:val="28"/>
            </w:rPr>
            <w:t>背景和目的</w:t>
          </w:r>
          <w:r>
            <w:tab/>
          </w:r>
          <w:r>
            <w:fldChar w:fldCharType="begin"/>
          </w:r>
          <w:r>
            <w:instrText xml:space="preserve"> PAGEREF _Toc1024384492 \h </w:instrText>
          </w:r>
          <w:r>
            <w:fldChar w:fldCharType="separate"/>
          </w:r>
          <w:r>
            <w:t>2</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_Toc453759045 </w:instrText>
          </w:r>
          <w:r>
            <w:rPr>
              <w:szCs w:val="21"/>
            </w:rPr>
            <w:fldChar w:fldCharType="separate"/>
          </w:r>
          <w:r>
            <w:rPr>
              <w:rFonts w:hint="eastAsia" w:asciiTheme="majorEastAsia" w:hAnsiTheme="majorEastAsia" w:cstheme="majorEastAsia"/>
              <w:bCs/>
              <w:szCs w:val="28"/>
            </w:rPr>
            <w:t>二、适用范围</w:t>
          </w:r>
          <w:r>
            <w:tab/>
          </w:r>
          <w:r>
            <w:fldChar w:fldCharType="begin"/>
          </w:r>
          <w:r>
            <w:instrText xml:space="preserve"> PAGEREF _Toc453759045 \h </w:instrText>
          </w:r>
          <w:r>
            <w:fldChar w:fldCharType="separate"/>
          </w:r>
          <w:r>
            <w:t>3</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_Toc613838818 </w:instrText>
          </w:r>
          <w:r>
            <w:rPr>
              <w:szCs w:val="21"/>
            </w:rPr>
            <w:fldChar w:fldCharType="separate"/>
          </w:r>
          <w:r>
            <w:rPr>
              <w:rFonts w:hint="eastAsia" w:asciiTheme="majorEastAsia" w:hAnsiTheme="majorEastAsia" w:cstheme="majorEastAsia"/>
              <w:bCs/>
              <w:szCs w:val="28"/>
            </w:rPr>
            <w:t>三、</w:t>
          </w:r>
          <w:r>
            <w:rPr>
              <w:rFonts w:hint="eastAsia" w:asciiTheme="majorEastAsia" w:hAnsiTheme="majorEastAsia" w:cstheme="majorEastAsia"/>
              <w:bCs/>
              <w:szCs w:val="28"/>
              <w:lang w:val="en-US" w:eastAsia="zh-CN"/>
            </w:rPr>
            <w:t>术语及</w:t>
          </w:r>
          <w:r>
            <w:rPr>
              <w:rFonts w:hint="eastAsia" w:asciiTheme="majorEastAsia" w:hAnsiTheme="majorEastAsia" w:cstheme="majorEastAsia"/>
              <w:bCs/>
              <w:szCs w:val="28"/>
            </w:rPr>
            <w:t>定义</w:t>
          </w:r>
          <w:r>
            <w:tab/>
          </w:r>
          <w:r>
            <w:fldChar w:fldCharType="begin"/>
          </w:r>
          <w:r>
            <w:instrText xml:space="preserve"> PAGEREF _Toc613838818 \h </w:instrText>
          </w:r>
          <w:r>
            <w:fldChar w:fldCharType="separate"/>
          </w:r>
          <w:r>
            <w:t>3</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_Toc277573938 </w:instrText>
          </w:r>
          <w:r>
            <w:rPr>
              <w:szCs w:val="21"/>
            </w:rPr>
            <w:fldChar w:fldCharType="separate"/>
          </w:r>
          <w:r>
            <w:rPr>
              <w:rFonts w:hint="eastAsia" w:asciiTheme="majorEastAsia" w:hAnsiTheme="majorEastAsia" w:cstheme="majorEastAsia"/>
              <w:bCs/>
              <w:szCs w:val="28"/>
              <w:lang w:val="en-US" w:eastAsia="zh-CN"/>
            </w:rPr>
            <w:t>四、整体原则</w:t>
          </w:r>
          <w:r>
            <w:tab/>
          </w:r>
          <w:r>
            <w:fldChar w:fldCharType="begin"/>
          </w:r>
          <w:r>
            <w:instrText xml:space="preserve"> PAGEREF _Toc277573938 \h </w:instrText>
          </w:r>
          <w:r>
            <w:fldChar w:fldCharType="separate"/>
          </w:r>
          <w:r>
            <w:t>4</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_Toc850694682 </w:instrText>
          </w:r>
          <w:r>
            <w:rPr>
              <w:szCs w:val="21"/>
            </w:rPr>
            <w:fldChar w:fldCharType="separate"/>
          </w:r>
          <w:r>
            <w:rPr>
              <w:rFonts w:hint="eastAsia" w:asciiTheme="majorEastAsia" w:hAnsiTheme="majorEastAsia" w:cstheme="majorEastAsia"/>
              <w:bCs/>
              <w:szCs w:val="28"/>
              <w:lang w:val="en-US" w:eastAsia="zh-CN"/>
            </w:rPr>
            <w:t>五、分类原则</w:t>
          </w:r>
          <w:r>
            <w:tab/>
          </w:r>
          <w:r>
            <w:fldChar w:fldCharType="begin"/>
          </w:r>
          <w:r>
            <w:instrText xml:space="preserve"> PAGEREF _Toc850694682 \h </w:instrText>
          </w:r>
          <w:r>
            <w:fldChar w:fldCharType="separate"/>
          </w:r>
          <w:r>
            <w:t>9</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_Toc1826882295 </w:instrText>
          </w:r>
          <w:r>
            <w:rPr>
              <w:szCs w:val="21"/>
            </w:rPr>
            <w:fldChar w:fldCharType="separate"/>
          </w:r>
          <w:r>
            <w:rPr>
              <w:rFonts w:hint="default" w:asciiTheme="majorEastAsia" w:hAnsiTheme="majorEastAsia" w:eastAsiaTheme="majorEastAsia" w:cstheme="majorEastAsia"/>
              <w:bCs w:val="0"/>
              <w:szCs w:val="21"/>
              <w:lang w:eastAsia="zh-CN"/>
            </w:rPr>
            <w:t xml:space="preserve">1、 </w:t>
          </w:r>
          <w:r>
            <w:rPr>
              <w:rFonts w:hint="eastAsia" w:asciiTheme="majorEastAsia" w:hAnsiTheme="majorEastAsia" w:eastAsiaTheme="majorEastAsia" w:cstheme="majorEastAsia"/>
              <w:bCs w:val="0"/>
              <w:szCs w:val="21"/>
              <w:lang w:eastAsia="zh-CN"/>
            </w:rPr>
            <w:t>科学性</w:t>
          </w:r>
          <w:r>
            <w:tab/>
          </w:r>
          <w:r>
            <w:fldChar w:fldCharType="begin"/>
          </w:r>
          <w:r>
            <w:instrText xml:space="preserve"> PAGEREF _Toc1826882295 \h </w:instrText>
          </w:r>
          <w:r>
            <w:fldChar w:fldCharType="separate"/>
          </w:r>
          <w:r>
            <w:t>9</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_Toc1837030906 </w:instrText>
          </w:r>
          <w:r>
            <w:rPr>
              <w:szCs w:val="21"/>
            </w:rPr>
            <w:fldChar w:fldCharType="separate"/>
          </w:r>
          <w:r>
            <w:rPr>
              <w:rFonts w:hint="default" w:asciiTheme="majorEastAsia" w:hAnsiTheme="majorEastAsia" w:eastAsiaTheme="majorEastAsia" w:cstheme="majorEastAsia"/>
              <w:bCs w:val="0"/>
              <w:szCs w:val="21"/>
              <w:lang w:eastAsia="zh-CN"/>
            </w:rPr>
            <w:t xml:space="preserve">2、 </w:t>
          </w:r>
          <w:r>
            <w:rPr>
              <w:rFonts w:hint="eastAsia" w:asciiTheme="majorEastAsia" w:hAnsiTheme="majorEastAsia" w:eastAsiaTheme="majorEastAsia" w:cstheme="majorEastAsia"/>
              <w:bCs w:val="0"/>
              <w:szCs w:val="21"/>
              <w:lang w:eastAsia="zh-CN"/>
            </w:rPr>
            <w:t>稳定性</w:t>
          </w:r>
          <w:r>
            <w:tab/>
          </w:r>
          <w:r>
            <w:fldChar w:fldCharType="begin"/>
          </w:r>
          <w:r>
            <w:instrText xml:space="preserve"> PAGEREF _Toc1837030906 \h </w:instrText>
          </w:r>
          <w:r>
            <w:fldChar w:fldCharType="separate"/>
          </w:r>
          <w:r>
            <w:t>10</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_Toc606044223 </w:instrText>
          </w:r>
          <w:r>
            <w:rPr>
              <w:szCs w:val="21"/>
            </w:rPr>
            <w:fldChar w:fldCharType="separate"/>
          </w:r>
          <w:r>
            <w:rPr>
              <w:rFonts w:hint="default" w:asciiTheme="majorEastAsia" w:hAnsiTheme="majorEastAsia" w:eastAsiaTheme="majorEastAsia" w:cstheme="majorEastAsia"/>
              <w:bCs w:val="0"/>
              <w:szCs w:val="21"/>
              <w:lang w:eastAsia="zh-CN"/>
            </w:rPr>
            <w:t xml:space="preserve">3、 </w:t>
          </w:r>
          <w:r>
            <w:rPr>
              <w:rFonts w:hint="eastAsia" w:asciiTheme="majorEastAsia" w:hAnsiTheme="majorEastAsia" w:eastAsiaTheme="majorEastAsia" w:cstheme="majorEastAsia"/>
              <w:bCs w:val="0"/>
              <w:szCs w:val="21"/>
              <w:lang w:eastAsia="zh-CN"/>
            </w:rPr>
            <w:t>实用性</w:t>
          </w:r>
          <w:r>
            <w:tab/>
          </w:r>
          <w:r>
            <w:fldChar w:fldCharType="begin"/>
          </w:r>
          <w:r>
            <w:instrText xml:space="preserve"> PAGEREF _Toc606044223 \h </w:instrText>
          </w:r>
          <w:r>
            <w:fldChar w:fldCharType="separate"/>
          </w:r>
          <w:r>
            <w:t>10</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_Toc270318240 </w:instrText>
          </w:r>
          <w:r>
            <w:rPr>
              <w:szCs w:val="21"/>
            </w:rPr>
            <w:fldChar w:fldCharType="separate"/>
          </w:r>
          <w:r>
            <w:rPr>
              <w:rFonts w:hint="default" w:asciiTheme="majorEastAsia" w:hAnsiTheme="majorEastAsia" w:eastAsiaTheme="majorEastAsia" w:cstheme="majorEastAsia"/>
              <w:bCs w:val="0"/>
              <w:szCs w:val="21"/>
              <w:lang w:eastAsia="zh-CN"/>
            </w:rPr>
            <w:t xml:space="preserve">4、 </w:t>
          </w:r>
          <w:r>
            <w:rPr>
              <w:rFonts w:hint="eastAsia" w:asciiTheme="majorEastAsia" w:hAnsiTheme="majorEastAsia" w:eastAsiaTheme="majorEastAsia" w:cstheme="majorEastAsia"/>
              <w:bCs w:val="0"/>
              <w:szCs w:val="21"/>
              <w:lang w:eastAsia="zh-CN"/>
            </w:rPr>
            <w:t>扩展性</w:t>
          </w:r>
          <w:r>
            <w:tab/>
          </w:r>
          <w:r>
            <w:fldChar w:fldCharType="begin"/>
          </w:r>
          <w:r>
            <w:instrText xml:space="preserve"> PAGEREF _Toc270318240 \h </w:instrText>
          </w:r>
          <w:r>
            <w:fldChar w:fldCharType="separate"/>
          </w:r>
          <w:r>
            <w:t>10</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_Toc1310746275 </w:instrText>
          </w:r>
          <w:r>
            <w:rPr>
              <w:szCs w:val="21"/>
            </w:rPr>
            <w:fldChar w:fldCharType="separate"/>
          </w:r>
          <w:r>
            <w:rPr>
              <w:rFonts w:hint="eastAsia" w:asciiTheme="majorEastAsia" w:hAnsiTheme="majorEastAsia" w:cstheme="majorEastAsia"/>
              <w:bCs/>
              <w:szCs w:val="28"/>
              <w:lang w:val="en-US" w:eastAsia="zh-CN"/>
            </w:rPr>
            <w:t>六、分级原则</w:t>
          </w:r>
          <w:r>
            <w:tab/>
          </w:r>
          <w:r>
            <w:fldChar w:fldCharType="begin"/>
          </w:r>
          <w:r>
            <w:instrText xml:space="preserve"> PAGEREF _Toc1310746275 \h </w:instrText>
          </w:r>
          <w:r>
            <w:fldChar w:fldCharType="separate"/>
          </w:r>
          <w:r>
            <w:t>11</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_Toc825392999 </w:instrText>
          </w:r>
          <w:r>
            <w:rPr>
              <w:szCs w:val="21"/>
            </w:rPr>
            <w:fldChar w:fldCharType="separate"/>
          </w:r>
          <w:r>
            <w:rPr>
              <w:rFonts w:hint="eastAsia" w:asciiTheme="majorEastAsia" w:hAnsiTheme="majorEastAsia" w:eastAsiaTheme="majorEastAsia" w:cstheme="majorEastAsia"/>
              <w:bCs w:val="0"/>
              <w:szCs w:val="21"/>
              <w:lang w:val="en-US" w:eastAsia="zh-CN"/>
            </w:rPr>
            <w:t>1、</w:t>
          </w:r>
          <w:r>
            <w:rPr>
              <w:rFonts w:hint="eastAsia" w:asciiTheme="majorEastAsia" w:hAnsiTheme="majorEastAsia" w:eastAsiaTheme="majorEastAsia" w:cstheme="majorEastAsia"/>
              <w:bCs w:val="0"/>
              <w:szCs w:val="21"/>
              <w:lang w:eastAsia="zh-CN"/>
            </w:rPr>
            <w:t>自主定级</w:t>
          </w:r>
          <w:r>
            <w:tab/>
          </w:r>
          <w:r>
            <w:fldChar w:fldCharType="begin"/>
          </w:r>
          <w:r>
            <w:instrText xml:space="preserve"> PAGEREF _Toc825392999 \h </w:instrText>
          </w:r>
          <w:r>
            <w:fldChar w:fldCharType="separate"/>
          </w:r>
          <w:r>
            <w:t>11</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_Toc1783258220 </w:instrText>
          </w:r>
          <w:r>
            <w:rPr>
              <w:szCs w:val="21"/>
            </w:rPr>
            <w:fldChar w:fldCharType="separate"/>
          </w:r>
          <w:r>
            <w:rPr>
              <w:rFonts w:hint="eastAsia" w:asciiTheme="majorEastAsia" w:hAnsiTheme="majorEastAsia" w:eastAsiaTheme="majorEastAsia" w:cstheme="majorEastAsia"/>
              <w:bCs w:val="0"/>
              <w:szCs w:val="21"/>
              <w:lang w:val="en-US" w:eastAsia="zh-CN"/>
            </w:rPr>
            <w:t>2、</w:t>
          </w:r>
          <w:r>
            <w:rPr>
              <w:rFonts w:hint="eastAsia" w:asciiTheme="majorEastAsia" w:hAnsiTheme="majorEastAsia" w:eastAsiaTheme="majorEastAsia" w:cstheme="majorEastAsia"/>
              <w:bCs w:val="0"/>
              <w:szCs w:val="21"/>
              <w:lang w:eastAsia="zh-CN"/>
            </w:rPr>
            <w:t>明确需求</w:t>
          </w:r>
          <w:r>
            <w:tab/>
          </w:r>
          <w:r>
            <w:fldChar w:fldCharType="begin"/>
          </w:r>
          <w:r>
            <w:instrText xml:space="preserve"> PAGEREF _Toc1783258220 \h </w:instrText>
          </w:r>
          <w:r>
            <w:fldChar w:fldCharType="separate"/>
          </w:r>
          <w:r>
            <w:t>11</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_Toc939126008 </w:instrText>
          </w:r>
          <w:r>
            <w:rPr>
              <w:szCs w:val="21"/>
            </w:rPr>
            <w:fldChar w:fldCharType="separate"/>
          </w:r>
          <w:r>
            <w:rPr>
              <w:rFonts w:hint="eastAsia"/>
              <w:szCs w:val="21"/>
              <w:lang w:val="en-US" w:eastAsia="zh-CN"/>
            </w:rPr>
            <w:t>3、</w:t>
          </w:r>
          <w:r>
            <w:rPr>
              <w:rFonts w:hint="eastAsia" w:asciiTheme="majorEastAsia" w:hAnsiTheme="majorEastAsia" w:eastAsiaTheme="majorEastAsia" w:cstheme="majorEastAsia"/>
              <w:bCs w:val="0"/>
              <w:szCs w:val="21"/>
              <w:lang w:eastAsia="zh-CN"/>
            </w:rPr>
            <w:t>数据等级划分方法</w:t>
          </w:r>
          <w:r>
            <w:tab/>
          </w:r>
          <w:r>
            <w:fldChar w:fldCharType="begin"/>
          </w:r>
          <w:r>
            <w:instrText xml:space="preserve"> PAGEREF _Toc939126008 \h </w:instrText>
          </w:r>
          <w:r>
            <w:fldChar w:fldCharType="separate"/>
          </w:r>
          <w:r>
            <w:t>12</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_Toc2033494653 </w:instrText>
          </w:r>
          <w:r>
            <w:rPr>
              <w:szCs w:val="21"/>
            </w:rPr>
            <w:fldChar w:fldCharType="separate"/>
          </w:r>
          <w:r>
            <w:rPr>
              <w:rFonts w:hint="eastAsia" w:asciiTheme="majorEastAsia" w:hAnsiTheme="majorEastAsia" w:cstheme="majorEastAsia"/>
              <w:bCs/>
              <w:szCs w:val="28"/>
              <w:lang w:val="en-US" w:eastAsia="zh-Hans"/>
            </w:rPr>
            <w:t>七</w:t>
          </w:r>
          <w:r>
            <w:rPr>
              <w:rFonts w:hint="eastAsia" w:asciiTheme="majorEastAsia" w:hAnsiTheme="majorEastAsia" w:cstheme="majorEastAsia"/>
              <w:bCs/>
              <w:szCs w:val="28"/>
              <w:lang w:val="en-US" w:eastAsia="zh-CN"/>
            </w:rPr>
            <w:t>、</w:t>
          </w:r>
          <w:r>
            <w:rPr>
              <w:rFonts w:hint="eastAsia" w:asciiTheme="majorEastAsia" w:hAnsiTheme="majorEastAsia" w:cstheme="majorEastAsia"/>
              <w:bCs/>
              <w:szCs w:val="28"/>
              <w:lang w:val="en-US" w:eastAsia="zh-Hans"/>
            </w:rPr>
            <w:t>全生命周期数据保护措施</w:t>
          </w:r>
          <w:r>
            <w:tab/>
          </w:r>
          <w:r>
            <w:fldChar w:fldCharType="begin"/>
          </w:r>
          <w:r>
            <w:instrText xml:space="preserve"> PAGEREF _Toc2033494653 \h </w:instrText>
          </w:r>
          <w:r>
            <w:fldChar w:fldCharType="separate"/>
          </w:r>
          <w:r>
            <w:t>13</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_Toc1889874613 </w:instrText>
          </w:r>
          <w:r>
            <w:rPr>
              <w:szCs w:val="21"/>
            </w:rPr>
            <w:fldChar w:fldCharType="separate"/>
          </w:r>
          <w:r>
            <w:rPr>
              <w:rFonts w:hint="eastAsia" w:asciiTheme="majorEastAsia" w:hAnsiTheme="majorEastAsia" w:eastAsiaTheme="majorEastAsia" w:cstheme="majorEastAsia"/>
              <w:bCs w:val="0"/>
              <w:szCs w:val="21"/>
              <w:lang w:val="en-US" w:eastAsia="zh-CN"/>
            </w:rPr>
            <w:t>1、</w:t>
          </w:r>
          <w:r>
            <w:rPr>
              <w:rFonts w:hint="eastAsia" w:asciiTheme="majorEastAsia" w:hAnsiTheme="majorEastAsia" w:eastAsiaTheme="majorEastAsia" w:cstheme="majorEastAsia"/>
              <w:bCs w:val="0"/>
              <w:szCs w:val="21"/>
              <w:lang w:val="en-US" w:eastAsia="zh-Hans"/>
            </w:rPr>
            <w:t>数据采集</w:t>
          </w:r>
          <w:r>
            <w:tab/>
          </w:r>
          <w:r>
            <w:fldChar w:fldCharType="begin"/>
          </w:r>
          <w:r>
            <w:instrText xml:space="preserve"> PAGEREF _Toc1889874613 \h </w:instrText>
          </w:r>
          <w:r>
            <w:fldChar w:fldCharType="separate"/>
          </w:r>
          <w:r>
            <w:t>13</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_Toc1839481561 </w:instrText>
          </w:r>
          <w:r>
            <w:rPr>
              <w:szCs w:val="21"/>
            </w:rPr>
            <w:fldChar w:fldCharType="separate"/>
          </w:r>
          <w:r>
            <w:rPr>
              <w:rFonts w:hint="eastAsia" w:asciiTheme="majorEastAsia" w:hAnsiTheme="majorEastAsia" w:eastAsiaTheme="majorEastAsia" w:cstheme="majorEastAsia"/>
              <w:bCs w:val="0"/>
              <w:szCs w:val="21"/>
              <w:lang w:val="en-US" w:eastAsia="zh-CN"/>
            </w:rPr>
            <w:t>2、</w:t>
          </w:r>
          <w:r>
            <w:rPr>
              <w:rFonts w:hint="eastAsia" w:asciiTheme="majorEastAsia" w:hAnsiTheme="majorEastAsia" w:eastAsiaTheme="majorEastAsia" w:cstheme="majorEastAsia"/>
              <w:bCs w:val="0"/>
              <w:szCs w:val="21"/>
              <w:lang w:val="en-US" w:eastAsia="zh-Hans"/>
            </w:rPr>
            <w:t>数据存储</w:t>
          </w:r>
          <w:r>
            <w:tab/>
          </w:r>
          <w:r>
            <w:fldChar w:fldCharType="begin"/>
          </w:r>
          <w:r>
            <w:instrText xml:space="preserve"> PAGEREF _Toc1839481561 \h </w:instrText>
          </w:r>
          <w:r>
            <w:fldChar w:fldCharType="separate"/>
          </w:r>
          <w:r>
            <w:t>13</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_Toc992013515 </w:instrText>
          </w:r>
          <w:r>
            <w:rPr>
              <w:szCs w:val="21"/>
            </w:rPr>
            <w:fldChar w:fldCharType="separate"/>
          </w:r>
          <w:r>
            <w:rPr>
              <w:rFonts w:hint="default" w:asciiTheme="majorEastAsia" w:hAnsiTheme="majorEastAsia" w:eastAsiaTheme="majorEastAsia" w:cstheme="majorEastAsia"/>
              <w:bCs w:val="0"/>
              <w:szCs w:val="21"/>
              <w:lang w:eastAsia="zh-CN"/>
            </w:rPr>
            <w:t>3</w:t>
          </w:r>
          <w:r>
            <w:rPr>
              <w:rFonts w:hint="eastAsia" w:asciiTheme="majorEastAsia" w:hAnsiTheme="majorEastAsia" w:eastAsiaTheme="majorEastAsia" w:cstheme="majorEastAsia"/>
              <w:bCs w:val="0"/>
              <w:szCs w:val="21"/>
              <w:lang w:val="en-US" w:eastAsia="zh-CN"/>
            </w:rPr>
            <w:t>、</w:t>
          </w:r>
          <w:r>
            <w:rPr>
              <w:rFonts w:hint="eastAsia" w:asciiTheme="majorEastAsia" w:hAnsiTheme="majorEastAsia" w:eastAsiaTheme="majorEastAsia" w:cstheme="majorEastAsia"/>
              <w:bCs w:val="0"/>
              <w:szCs w:val="21"/>
              <w:lang w:val="en-US" w:eastAsia="zh-Hans"/>
            </w:rPr>
            <w:t>数据传输</w:t>
          </w:r>
          <w:r>
            <w:tab/>
          </w:r>
          <w:r>
            <w:fldChar w:fldCharType="begin"/>
          </w:r>
          <w:r>
            <w:instrText xml:space="preserve"> PAGEREF _Toc992013515 \h </w:instrText>
          </w:r>
          <w:r>
            <w:fldChar w:fldCharType="separate"/>
          </w:r>
          <w:r>
            <w:t>14</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_Toc1855594944 </w:instrText>
          </w:r>
          <w:r>
            <w:rPr>
              <w:szCs w:val="21"/>
            </w:rPr>
            <w:fldChar w:fldCharType="separate"/>
          </w:r>
          <w:r>
            <w:rPr>
              <w:rFonts w:hint="default" w:asciiTheme="majorEastAsia" w:hAnsiTheme="majorEastAsia" w:eastAsiaTheme="majorEastAsia" w:cstheme="majorEastAsia"/>
              <w:bCs w:val="0"/>
              <w:szCs w:val="21"/>
              <w:lang w:eastAsia="zh-CN"/>
            </w:rPr>
            <w:t>4</w:t>
          </w:r>
          <w:r>
            <w:rPr>
              <w:rFonts w:hint="eastAsia" w:asciiTheme="majorEastAsia" w:hAnsiTheme="majorEastAsia" w:eastAsiaTheme="majorEastAsia" w:cstheme="majorEastAsia"/>
              <w:bCs w:val="0"/>
              <w:szCs w:val="21"/>
              <w:lang w:val="en-US" w:eastAsia="zh-CN"/>
            </w:rPr>
            <w:t>、</w:t>
          </w:r>
          <w:r>
            <w:rPr>
              <w:rFonts w:hint="eastAsia" w:asciiTheme="majorEastAsia" w:hAnsiTheme="majorEastAsia" w:eastAsiaTheme="majorEastAsia" w:cstheme="majorEastAsia"/>
              <w:bCs w:val="0"/>
              <w:szCs w:val="21"/>
              <w:lang w:val="en-US" w:eastAsia="zh-Hans"/>
            </w:rPr>
            <w:t>数据使用</w:t>
          </w:r>
          <w:r>
            <w:tab/>
          </w:r>
          <w:r>
            <w:fldChar w:fldCharType="begin"/>
          </w:r>
          <w:r>
            <w:instrText xml:space="preserve"> PAGEREF _Toc1855594944 \h </w:instrText>
          </w:r>
          <w:r>
            <w:fldChar w:fldCharType="separate"/>
          </w:r>
          <w:r>
            <w:t>14</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_Toc1226702074 </w:instrText>
          </w:r>
          <w:r>
            <w:rPr>
              <w:szCs w:val="21"/>
            </w:rPr>
            <w:fldChar w:fldCharType="separate"/>
          </w:r>
          <w:r>
            <w:rPr>
              <w:rFonts w:hint="default" w:asciiTheme="majorEastAsia" w:hAnsiTheme="majorEastAsia" w:eastAsiaTheme="majorEastAsia" w:cstheme="majorEastAsia"/>
              <w:bCs w:val="0"/>
              <w:szCs w:val="21"/>
              <w:lang w:eastAsia="zh-CN"/>
            </w:rPr>
            <w:t>5</w:t>
          </w:r>
          <w:r>
            <w:rPr>
              <w:rFonts w:hint="eastAsia" w:asciiTheme="majorEastAsia" w:hAnsiTheme="majorEastAsia" w:eastAsiaTheme="majorEastAsia" w:cstheme="majorEastAsia"/>
              <w:bCs w:val="0"/>
              <w:szCs w:val="21"/>
              <w:lang w:val="en-US" w:eastAsia="zh-CN"/>
            </w:rPr>
            <w:t>、</w:t>
          </w:r>
          <w:r>
            <w:rPr>
              <w:rFonts w:hint="eastAsia" w:asciiTheme="majorEastAsia" w:hAnsiTheme="majorEastAsia" w:eastAsiaTheme="majorEastAsia" w:cstheme="majorEastAsia"/>
              <w:bCs w:val="0"/>
              <w:szCs w:val="21"/>
              <w:lang w:val="en-US" w:eastAsia="zh-Hans"/>
            </w:rPr>
            <w:t>数据外发</w:t>
          </w:r>
          <w:r>
            <w:tab/>
          </w:r>
          <w:r>
            <w:fldChar w:fldCharType="begin"/>
          </w:r>
          <w:r>
            <w:instrText xml:space="preserve"> PAGEREF _Toc1226702074 \h </w:instrText>
          </w:r>
          <w:r>
            <w:fldChar w:fldCharType="separate"/>
          </w:r>
          <w:r>
            <w:t>14</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_Toc1338746518 </w:instrText>
          </w:r>
          <w:r>
            <w:rPr>
              <w:szCs w:val="21"/>
            </w:rPr>
            <w:fldChar w:fldCharType="separate"/>
          </w:r>
          <w:r>
            <w:rPr>
              <w:rFonts w:hint="default" w:asciiTheme="majorEastAsia" w:hAnsiTheme="majorEastAsia" w:eastAsiaTheme="majorEastAsia" w:cstheme="majorEastAsia"/>
              <w:bCs w:val="0"/>
              <w:szCs w:val="21"/>
              <w:lang w:eastAsia="zh-CN"/>
            </w:rPr>
            <w:t>6</w:t>
          </w:r>
          <w:r>
            <w:rPr>
              <w:rFonts w:hint="eastAsia" w:asciiTheme="majorEastAsia" w:hAnsiTheme="majorEastAsia" w:eastAsiaTheme="majorEastAsia" w:cstheme="majorEastAsia"/>
              <w:bCs w:val="0"/>
              <w:szCs w:val="21"/>
              <w:lang w:val="en-US" w:eastAsia="zh-CN"/>
            </w:rPr>
            <w:t>、</w:t>
          </w:r>
          <w:r>
            <w:rPr>
              <w:rFonts w:hint="eastAsia" w:asciiTheme="majorEastAsia" w:hAnsiTheme="majorEastAsia" w:eastAsiaTheme="majorEastAsia" w:cstheme="majorEastAsia"/>
              <w:bCs w:val="0"/>
              <w:szCs w:val="21"/>
              <w:lang w:val="en-US" w:eastAsia="zh-Hans"/>
            </w:rPr>
            <w:t>数据共享</w:t>
          </w:r>
          <w:r>
            <w:tab/>
          </w:r>
          <w:r>
            <w:fldChar w:fldCharType="begin"/>
          </w:r>
          <w:r>
            <w:instrText xml:space="preserve"> PAGEREF _Toc1338746518 \h </w:instrText>
          </w:r>
          <w:r>
            <w:fldChar w:fldCharType="separate"/>
          </w:r>
          <w:r>
            <w:t>14</w:t>
          </w:r>
          <w:r>
            <w:fldChar w:fldCharType="end"/>
          </w:r>
          <w:r>
            <w:rPr>
              <w:szCs w:val="21"/>
            </w:rPr>
            <w:fldChar w:fldCharType="end"/>
          </w:r>
        </w:p>
        <w:p>
          <w:pPr>
            <w:pStyle w:val="5"/>
            <w:tabs>
              <w:tab w:val="right" w:leader="dot" w:pos="8306"/>
              <w:tab w:val="clear" w:pos="8640"/>
              <w:tab w:val="clear" w:pos="9350"/>
            </w:tabs>
          </w:pPr>
          <w:r>
            <w:rPr>
              <w:szCs w:val="21"/>
            </w:rPr>
            <w:fldChar w:fldCharType="begin"/>
          </w:r>
          <w:r>
            <w:rPr>
              <w:szCs w:val="21"/>
            </w:rPr>
            <w:instrText xml:space="preserve"> HYPERLINK \l _Toc1126558407 </w:instrText>
          </w:r>
          <w:r>
            <w:rPr>
              <w:szCs w:val="21"/>
            </w:rPr>
            <w:fldChar w:fldCharType="separate"/>
          </w:r>
          <w:r>
            <w:rPr>
              <w:rFonts w:hint="default" w:asciiTheme="majorEastAsia" w:hAnsiTheme="majorEastAsia" w:eastAsiaTheme="majorEastAsia" w:cstheme="majorEastAsia"/>
              <w:bCs w:val="0"/>
              <w:szCs w:val="21"/>
              <w:lang w:eastAsia="zh-CN"/>
            </w:rPr>
            <w:t>7</w:t>
          </w:r>
          <w:r>
            <w:rPr>
              <w:rFonts w:hint="eastAsia" w:asciiTheme="majorEastAsia" w:hAnsiTheme="majorEastAsia" w:eastAsiaTheme="majorEastAsia" w:cstheme="majorEastAsia"/>
              <w:bCs w:val="0"/>
              <w:szCs w:val="21"/>
              <w:lang w:val="en-US" w:eastAsia="zh-CN"/>
            </w:rPr>
            <w:t>、</w:t>
          </w:r>
          <w:r>
            <w:rPr>
              <w:rFonts w:hint="eastAsia" w:asciiTheme="majorEastAsia" w:hAnsiTheme="majorEastAsia" w:eastAsiaTheme="majorEastAsia" w:cstheme="majorEastAsia"/>
              <w:bCs w:val="0"/>
              <w:szCs w:val="21"/>
              <w:lang w:val="en-US" w:eastAsia="zh-Hans"/>
            </w:rPr>
            <w:t>数据销毁</w:t>
          </w:r>
          <w:r>
            <w:tab/>
          </w:r>
          <w:r>
            <w:fldChar w:fldCharType="begin"/>
          </w:r>
          <w:r>
            <w:instrText xml:space="preserve"> PAGEREF _Toc1126558407 \h </w:instrText>
          </w:r>
          <w:r>
            <w:fldChar w:fldCharType="separate"/>
          </w:r>
          <w:r>
            <w:t>15</w:t>
          </w:r>
          <w:r>
            <w:fldChar w:fldCharType="end"/>
          </w:r>
          <w:r>
            <w:rPr>
              <w:szCs w:val="21"/>
            </w:rPr>
            <w:fldChar w:fldCharType="end"/>
          </w:r>
        </w:p>
        <w:p>
          <w:pPr>
            <w:rPr>
              <w:sz w:val="21"/>
              <w:szCs w:val="21"/>
            </w:rPr>
          </w:pPr>
          <w:r>
            <w:rPr>
              <w:szCs w:val="21"/>
            </w:rPr>
            <w:fldChar w:fldCharType="end"/>
          </w:r>
        </w:p>
      </w:sdtContent>
    </w:sdt>
    <w:p>
      <w:pPr>
        <w:rPr>
          <w:sz w:val="21"/>
          <w:szCs w:val="21"/>
        </w:rPr>
      </w:pPr>
    </w:p>
    <w:p>
      <w:pPr>
        <w:pStyle w:val="2"/>
        <w:keepNext w:val="0"/>
        <w:keepLines w:val="0"/>
        <w:spacing w:line="640" w:lineRule="atLeast"/>
        <w:outlineLvl w:val="0"/>
        <w:rPr>
          <w:rFonts w:hint="eastAsia" w:asciiTheme="majorEastAsia" w:hAnsiTheme="majorEastAsia" w:cstheme="majorEastAsia"/>
          <w:b/>
          <w:bCs/>
          <w:sz w:val="28"/>
          <w:szCs w:val="28"/>
        </w:rPr>
      </w:pPr>
      <w:bookmarkStart w:id="0" w:name="_Toc80279416"/>
      <w:bookmarkStart w:id="1" w:name="_Toc1024384492"/>
      <w:r>
        <w:rPr>
          <w:rFonts w:hint="eastAsia" w:asciiTheme="majorEastAsia" w:hAnsiTheme="majorEastAsia" w:cstheme="majorEastAsia"/>
          <w:b/>
          <w:bCs/>
          <w:sz w:val="28"/>
          <w:szCs w:val="28"/>
          <w:lang w:val="en-US" w:eastAsia="zh-CN"/>
        </w:rPr>
        <w:t>一、</w:t>
      </w:r>
      <w:r>
        <w:rPr>
          <w:rFonts w:hint="eastAsia" w:asciiTheme="majorEastAsia" w:hAnsiTheme="majorEastAsia" w:cstheme="majorEastAsia"/>
          <w:b/>
          <w:bCs/>
          <w:sz w:val="28"/>
          <w:szCs w:val="28"/>
        </w:rPr>
        <w:t>背景和目的</w:t>
      </w:r>
      <w:bookmarkEnd w:id="0"/>
      <w:bookmarkEnd w:id="1"/>
    </w:p>
    <w:p>
      <w:pPr>
        <w:ind w:firstLine="420" w:firstLineChars="200"/>
        <w:rPr>
          <w:rFonts w:ascii="华文宋体" w:hAnsi="华文宋体" w:eastAsia="华文宋体"/>
          <w:sz w:val="21"/>
          <w:szCs w:val="21"/>
          <w:lang w:val="en-US" w:eastAsia="en-US"/>
        </w:rPr>
      </w:pPr>
      <w:r>
        <w:rPr>
          <w:rFonts w:hint="eastAsia" w:ascii="华文宋体" w:hAnsi="华文宋体" w:eastAsia="华文宋体"/>
          <w:sz w:val="21"/>
          <w:szCs w:val="21"/>
          <w:lang w:val="en-US" w:eastAsia="en-US"/>
        </w:rPr>
        <w:t>随着公司业务的快速发展，逐渐积累和掌握了大量用户身份相关数据、用户服务内容数据、用户服务衍生数据、用户统计分析类数据、网络与系统的建设与运行维护类数据、业务运营类数据、企业管理数据等。为保障公司数据的安全性，加强公司数据安全管理，保障公司数据资产安全及业务健康发展，按照</w:t>
      </w:r>
      <w:r>
        <w:rPr>
          <w:rFonts w:hint="eastAsia" w:ascii="华文宋体" w:hAnsi="华文宋体" w:eastAsia="华文宋体"/>
          <w:sz w:val="21"/>
          <w:szCs w:val="21"/>
          <w:lang w:val="en-US" w:eastAsia="zh-CN"/>
        </w:rPr>
        <w:t>相关法律和监管</w:t>
      </w:r>
      <w:r>
        <w:rPr>
          <w:rFonts w:hint="eastAsia" w:ascii="华文宋体" w:hAnsi="华文宋体" w:eastAsia="华文宋体"/>
          <w:sz w:val="21"/>
          <w:szCs w:val="21"/>
          <w:lang w:val="en-US" w:eastAsia="en-US"/>
        </w:rPr>
        <w:t>要求，对公司生产经营和管理活动中产生的数据进行分类分级，并基于分类分级结果，配置差异化的安全策略和技术保障手段，</w:t>
      </w:r>
      <w:r>
        <w:rPr>
          <w:rFonts w:hint="eastAsia" w:ascii="华文宋体" w:hAnsi="华文宋体" w:eastAsia="华文宋体"/>
          <w:sz w:val="21"/>
          <w:szCs w:val="21"/>
        </w:rPr>
        <w:t>为公司数据的开放和共享提供指导</w:t>
      </w:r>
      <w:r>
        <w:rPr>
          <w:rFonts w:hint="eastAsia" w:ascii="华文宋体" w:hAnsi="华文宋体" w:eastAsia="华文宋体"/>
          <w:sz w:val="21"/>
          <w:szCs w:val="21"/>
          <w:lang w:eastAsia="zh-CN"/>
        </w:rPr>
        <w:t>，</w:t>
      </w:r>
      <w:r>
        <w:rPr>
          <w:rFonts w:hint="eastAsia" w:ascii="华文宋体" w:hAnsi="华文宋体" w:eastAsia="华文宋体"/>
          <w:sz w:val="21"/>
          <w:szCs w:val="21"/>
          <w:lang w:val="en-US" w:eastAsia="en-US"/>
        </w:rPr>
        <w:t>从而确保公司数据全生命周期的安全保障，特制定本办法。</w:t>
      </w:r>
    </w:p>
    <w:p>
      <w:pPr>
        <w:ind w:firstLine="420" w:firstLineChars="200"/>
        <w:rPr>
          <w:rFonts w:hint="eastAsia" w:ascii="华文宋体" w:hAnsi="华文宋体" w:eastAsia="华文宋体"/>
          <w:sz w:val="21"/>
          <w:szCs w:val="21"/>
          <w:lang w:eastAsia="zh-CN"/>
        </w:rPr>
      </w:pPr>
      <w:r>
        <w:rPr>
          <w:rFonts w:hint="eastAsia" w:ascii="华文宋体" w:hAnsi="华文宋体" w:eastAsia="华文宋体"/>
          <w:sz w:val="21"/>
          <w:szCs w:val="21"/>
          <w:lang w:eastAsia="zh-CN"/>
        </w:rPr>
        <w:t>该规范是本公司及其所有子公司，为保护数据资产及用户个人信息，明确公司数据生命周期中对于数据各个环节的安全管理策略及原则，加强数据安全环节控制，提高员工数据安全意识，规避数据泄露及不当行为给公司带来的风险或损失，切实维护公司利益，特制定本规范。</w:t>
      </w:r>
    </w:p>
    <w:p>
      <w:pPr>
        <w:pStyle w:val="2"/>
        <w:keepNext w:val="0"/>
        <w:keepLines w:val="0"/>
        <w:spacing w:line="640" w:lineRule="atLeast"/>
        <w:outlineLvl w:val="0"/>
        <w:rPr>
          <w:rFonts w:hint="eastAsia" w:asciiTheme="majorEastAsia" w:hAnsiTheme="majorEastAsia" w:cstheme="majorEastAsia"/>
          <w:b/>
          <w:bCs/>
          <w:sz w:val="28"/>
          <w:szCs w:val="28"/>
        </w:rPr>
      </w:pPr>
      <w:bookmarkStart w:id="2" w:name="_Toc80176744"/>
      <w:bookmarkStart w:id="3" w:name="_Toc453759045"/>
      <w:r>
        <w:rPr>
          <w:rFonts w:hint="eastAsia" w:asciiTheme="majorEastAsia" w:hAnsiTheme="majorEastAsia" w:cstheme="majorEastAsia"/>
          <w:b/>
          <w:bCs/>
          <w:sz w:val="28"/>
          <w:szCs w:val="28"/>
        </w:rPr>
        <w:t>二、适用范围</w:t>
      </w:r>
      <w:bookmarkEnd w:id="2"/>
      <w:bookmarkEnd w:id="3"/>
    </w:p>
    <w:p>
      <w:pPr>
        <w:ind w:firstLine="420" w:firstLineChars="200"/>
        <w:rPr>
          <w:rFonts w:ascii="华文宋体" w:hAnsi="华文宋体" w:eastAsia="华文宋体"/>
          <w:sz w:val="21"/>
          <w:szCs w:val="21"/>
        </w:rPr>
      </w:pPr>
      <w:r>
        <w:rPr>
          <w:rFonts w:ascii="华文宋体" w:hAnsi="华文宋体" w:eastAsia="华文宋体"/>
          <w:sz w:val="21"/>
          <w:szCs w:val="21"/>
        </w:rPr>
        <w:t>本办法适用于</w:t>
      </w:r>
      <w:r>
        <w:rPr>
          <w:rFonts w:hint="eastAsia" w:ascii="华文宋体" w:hAnsi="华文宋体" w:eastAsia="华文宋体"/>
          <w:sz w:val="21"/>
          <w:szCs w:val="21"/>
          <w:lang w:val="en-US" w:eastAsia="zh-CN"/>
        </w:rPr>
        <w:t>xxxxxx</w:t>
      </w:r>
      <w:bookmarkStart w:id="56" w:name="_GoBack"/>
      <w:bookmarkEnd w:id="56"/>
      <w:r>
        <w:rPr>
          <w:rFonts w:hint="eastAsia" w:ascii="华文宋体" w:hAnsi="华文宋体" w:eastAsia="华文宋体"/>
          <w:sz w:val="21"/>
          <w:szCs w:val="21"/>
          <w:lang w:val="en-US" w:eastAsia="zh-Hans"/>
        </w:rPr>
        <w:t>科技有限</w:t>
      </w:r>
      <w:r>
        <w:rPr>
          <w:rFonts w:hint="eastAsia" w:ascii="华文宋体" w:hAnsi="华文宋体" w:eastAsia="华文宋体"/>
          <w:sz w:val="21"/>
          <w:szCs w:val="21"/>
          <w:lang w:val="en-US" w:eastAsia="zh-CN"/>
        </w:rPr>
        <w:t>公司</w:t>
      </w:r>
      <w:r>
        <w:rPr>
          <w:rFonts w:ascii="华文宋体" w:hAnsi="华文宋体" w:eastAsia="华文宋体"/>
          <w:sz w:val="21"/>
          <w:szCs w:val="21"/>
        </w:rPr>
        <w:t>及其子公司、全资和控股公司。</w:t>
      </w:r>
    </w:p>
    <w:p>
      <w:pPr>
        <w:ind w:firstLine="420" w:firstLineChars="200"/>
        <w:rPr>
          <w:rFonts w:ascii="华文宋体" w:hAnsi="华文宋体" w:eastAsia="华文宋体"/>
          <w:sz w:val="21"/>
          <w:szCs w:val="21"/>
        </w:rPr>
      </w:pPr>
      <w:r>
        <w:rPr>
          <w:rFonts w:hint="eastAsia" w:ascii="华文宋体" w:hAnsi="华文宋体" w:eastAsia="华文宋体"/>
          <w:sz w:val="21"/>
          <w:szCs w:val="21"/>
        </w:rPr>
        <w:t>本</w:t>
      </w:r>
      <w:r>
        <w:rPr>
          <w:rFonts w:hint="eastAsia" w:ascii="华文宋体" w:hAnsi="华文宋体" w:eastAsia="华文宋体"/>
          <w:sz w:val="21"/>
          <w:szCs w:val="21"/>
          <w:lang w:val="en-US" w:eastAsia="zh-CN"/>
        </w:rPr>
        <w:t>办法</w:t>
      </w:r>
      <w:r>
        <w:rPr>
          <w:rFonts w:hint="eastAsia" w:ascii="华文宋体" w:hAnsi="华文宋体" w:eastAsia="华文宋体"/>
          <w:sz w:val="21"/>
          <w:szCs w:val="21"/>
        </w:rPr>
        <w:t>适用于公司范围内，用于指导公司部门在开放和共享本部门公司数据时，如何对本部门公司数据进行正确分类，以及如何对分类后的公司数据进行分级，目的在于促进公司开放和共享数据，在实现公司数据价值最大化的同时，确保不会影响到国家安全、社会稳定、公众和个人安全。</w:t>
      </w:r>
    </w:p>
    <w:p>
      <w:pPr>
        <w:ind w:firstLine="420" w:firstLineChars="200"/>
        <w:rPr>
          <w:rFonts w:hint="eastAsia" w:ascii="华文宋体" w:hAnsi="华文宋体" w:eastAsia="华文宋体"/>
          <w:sz w:val="21"/>
          <w:szCs w:val="21"/>
        </w:rPr>
      </w:pPr>
      <w:r>
        <w:rPr>
          <w:rFonts w:hint="eastAsia" w:ascii="华文宋体" w:hAnsi="华文宋体" w:eastAsia="华文宋体"/>
          <w:sz w:val="21"/>
          <w:szCs w:val="21"/>
        </w:rPr>
        <w:t>人员范围：本规范适用于公司所有正式员工、顾问、外包员工及实习生等。</w:t>
      </w:r>
    </w:p>
    <w:p>
      <w:pPr>
        <w:ind w:firstLine="420" w:firstLineChars="200"/>
        <w:rPr>
          <w:sz w:val="21"/>
          <w:szCs w:val="21"/>
        </w:rPr>
      </w:pPr>
      <w:r>
        <w:rPr>
          <w:rFonts w:hint="eastAsia" w:ascii="华文宋体" w:hAnsi="华文宋体" w:eastAsia="华文宋体"/>
          <w:sz w:val="21"/>
          <w:szCs w:val="21"/>
        </w:rPr>
        <w:t>数据范围：本规范适用于公司所有业务、产品（包括但不限于PC端，无线及内部系统）、内部管理（包括但不限于技术、财务、人事等）、外部合作、配合政府行政行为和司法机关司法行为等场景涉及数据收集、存储、处理、使用、流通、披露等数据业务及数据安全的事项及场景。</w:t>
      </w:r>
    </w:p>
    <w:p>
      <w:pPr>
        <w:pStyle w:val="2"/>
        <w:keepNext w:val="0"/>
        <w:keepLines w:val="0"/>
        <w:spacing w:line="640" w:lineRule="atLeast"/>
        <w:outlineLvl w:val="0"/>
        <w:rPr>
          <w:rFonts w:asciiTheme="majorEastAsia" w:hAnsiTheme="majorEastAsia" w:cstheme="majorEastAsia"/>
          <w:b/>
          <w:bCs/>
          <w:sz w:val="28"/>
          <w:szCs w:val="28"/>
        </w:rPr>
      </w:pPr>
      <w:bookmarkStart w:id="4" w:name="_Toc80176745"/>
      <w:bookmarkStart w:id="5" w:name="_Toc613838818"/>
      <w:r>
        <w:rPr>
          <w:rFonts w:hint="eastAsia" w:asciiTheme="majorEastAsia" w:hAnsiTheme="majorEastAsia" w:cstheme="majorEastAsia"/>
          <w:b/>
          <w:bCs/>
          <w:sz w:val="28"/>
          <w:szCs w:val="28"/>
        </w:rPr>
        <w:t>三、</w:t>
      </w:r>
      <w:r>
        <w:rPr>
          <w:rFonts w:hint="eastAsia" w:asciiTheme="majorEastAsia" w:hAnsiTheme="majorEastAsia" w:cstheme="majorEastAsia"/>
          <w:b/>
          <w:bCs/>
          <w:sz w:val="28"/>
          <w:szCs w:val="28"/>
          <w:lang w:val="en-US" w:eastAsia="zh-CN"/>
        </w:rPr>
        <w:t>术语及</w:t>
      </w:r>
      <w:r>
        <w:rPr>
          <w:rFonts w:hint="eastAsia" w:asciiTheme="majorEastAsia" w:hAnsiTheme="majorEastAsia" w:cstheme="majorEastAsia"/>
          <w:b/>
          <w:bCs/>
          <w:sz w:val="28"/>
          <w:szCs w:val="28"/>
        </w:rPr>
        <w:t>定义</w:t>
      </w:r>
      <w:bookmarkEnd w:id="4"/>
      <w:bookmarkEnd w:id="5"/>
    </w:p>
    <w:p>
      <w:pPr>
        <w:keepNext w:val="0"/>
        <w:keepLines w:val="0"/>
        <w:widowControl/>
        <w:suppressLineNumbers w:val="0"/>
        <w:spacing w:line="360" w:lineRule="auto"/>
        <w:ind w:firstLine="422" w:firstLineChars="200"/>
        <w:jc w:val="left"/>
        <w:rPr>
          <w:rFonts w:hint="eastAsia" w:ascii="仿宋_GB2312" w:hAnsi="仿宋_GB2312" w:eastAsia="仿宋_GB2312" w:cs="仿宋_GB2312"/>
          <w:color w:val="000000"/>
          <w:kern w:val="0"/>
          <w:sz w:val="21"/>
          <w:szCs w:val="21"/>
          <w:lang w:val="en-US" w:eastAsia="zh-Hans" w:bidi="ar"/>
        </w:rPr>
      </w:pPr>
      <w:r>
        <w:rPr>
          <w:rFonts w:hint="eastAsia" w:ascii="仿宋_GB2312" w:hAnsi="仿宋_GB2312" w:eastAsia="仿宋_GB2312" w:cs="仿宋_GB2312"/>
          <w:b/>
          <w:bCs/>
          <w:color w:val="000000"/>
          <w:kern w:val="0"/>
          <w:sz w:val="21"/>
          <w:szCs w:val="21"/>
          <w:lang w:val="en-US" w:eastAsia="zh-CN" w:bidi="ar"/>
        </w:rPr>
        <w:t>数据：</w:t>
      </w:r>
      <w:r>
        <w:rPr>
          <w:rFonts w:hint="eastAsia" w:ascii="仿宋_GB2312" w:hAnsi="仿宋_GB2312" w:eastAsia="仿宋_GB2312" w:cs="仿宋_GB2312"/>
          <w:color w:val="000000"/>
          <w:kern w:val="0"/>
          <w:sz w:val="21"/>
          <w:szCs w:val="21"/>
          <w:lang w:val="en-US" w:eastAsia="zh-CN" w:bidi="ar"/>
        </w:rPr>
        <w:t>数据是指对客观事件进行记录并可以鉴别的符号，是对客观事物的性质、状态以及相互关系等进行记载的物理符号或这些物理符号的组合。记录形式包括但不限于电子数据</w:t>
      </w:r>
      <w:r>
        <w:rPr>
          <w:rFonts w:hint="default" w:ascii="仿宋_GB2312" w:hAnsi="仿宋_GB2312" w:eastAsia="仿宋_GB2312" w:cs="仿宋_GB2312"/>
          <w:color w:val="000000"/>
          <w:kern w:val="0"/>
          <w:sz w:val="21"/>
          <w:szCs w:val="21"/>
          <w:lang w:eastAsia="zh-CN" w:bidi="ar"/>
        </w:rPr>
        <w:t>、</w:t>
      </w:r>
      <w:r>
        <w:rPr>
          <w:rFonts w:hint="eastAsia" w:ascii="仿宋_GB2312" w:hAnsi="仿宋_GB2312" w:eastAsia="仿宋_GB2312" w:cs="仿宋_GB2312"/>
          <w:color w:val="000000"/>
          <w:kern w:val="0"/>
          <w:sz w:val="21"/>
          <w:szCs w:val="21"/>
          <w:lang w:val="en-US" w:eastAsia="zh-CN" w:bidi="ar"/>
        </w:rPr>
        <w:t>纸质数据</w:t>
      </w:r>
      <w:r>
        <w:rPr>
          <w:rFonts w:hint="default" w:ascii="仿宋_GB2312" w:hAnsi="仿宋_GB2312" w:eastAsia="仿宋_GB2312" w:cs="仿宋_GB2312"/>
          <w:color w:val="000000"/>
          <w:kern w:val="0"/>
          <w:sz w:val="21"/>
          <w:szCs w:val="21"/>
          <w:lang w:eastAsia="zh-CN" w:bidi="ar"/>
        </w:rPr>
        <w:t>、</w:t>
      </w:r>
      <w:r>
        <w:rPr>
          <w:rFonts w:hint="eastAsia" w:ascii="仿宋_GB2312" w:hAnsi="仿宋_GB2312" w:eastAsia="仿宋_GB2312" w:cs="仿宋_GB2312"/>
          <w:color w:val="000000"/>
          <w:kern w:val="0"/>
          <w:sz w:val="21"/>
          <w:szCs w:val="21"/>
          <w:lang w:val="en-US" w:eastAsia="zh-CN" w:bidi="ar"/>
        </w:rPr>
        <w:t>介质数据等。</w:t>
      </w:r>
    </w:p>
    <w:p>
      <w:pPr>
        <w:keepNext w:val="0"/>
        <w:keepLines w:val="0"/>
        <w:widowControl/>
        <w:suppressLineNumbers w:val="0"/>
        <w:spacing w:line="360" w:lineRule="auto"/>
        <w:ind w:firstLine="422" w:firstLineChars="200"/>
        <w:jc w:val="left"/>
        <w:rPr>
          <w:rFonts w:hint="eastAsia" w:ascii="仿宋_GB2312" w:hAnsi="仿宋_GB2312" w:eastAsia="仿宋_GB2312" w:cs="仿宋_GB2312"/>
          <w:color w:val="000000"/>
          <w:kern w:val="0"/>
          <w:sz w:val="21"/>
          <w:szCs w:val="21"/>
          <w:lang w:val="en-US" w:eastAsia="zh-CN" w:bidi="ar"/>
        </w:rPr>
      </w:pPr>
      <w:r>
        <w:rPr>
          <w:rFonts w:hint="eastAsia" w:ascii="仿宋_GB2312" w:hAnsi="仿宋_GB2312" w:eastAsia="仿宋_GB2312" w:cs="仿宋_GB2312"/>
          <w:b/>
          <w:bCs/>
          <w:color w:val="000000"/>
          <w:kern w:val="0"/>
          <w:sz w:val="21"/>
          <w:szCs w:val="21"/>
          <w:lang w:val="en-US" w:eastAsia="zh-CN" w:bidi="ar"/>
        </w:rPr>
        <w:t>结构化数据：</w:t>
      </w:r>
      <w:r>
        <w:rPr>
          <w:rFonts w:hint="eastAsia" w:ascii="仿宋_GB2312" w:hAnsi="仿宋_GB2312" w:eastAsia="仿宋_GB2312" w:cs="仿宋_GB2312"/>
          <w:color w:val="000000"/>
          <w:kern w:val="0"/>
          <w:sz w:val="21"/>
          <w:szCs w:val="21"/>
          <w:lang w:val="en-US" w:eastAsia="zh-CN" w:bidi="ar"/>
        </w:rPr>
        <w:t>结构化的数据是指可以使用关系型数据库表示和存储，表现为二维形式的数据。 一般特点是：数据以行为单位，一行数据表示一个实体的信息，每一行数据的属性是相同的。</w:t>
      </w:r>
    </w:p>
    <w:p>
      <w:pPr>
        <w:keepNext w:val="0"/>
        <w:keepLines w:val="0"/>
        <w:widowControl/>
        <w:suppressLineNumbers w:val="0"/>
        <w:spacing w:line="360" w:lineRule="auto"/>
        <w:ind w:firstLine="422" w:firstLineChars="200"/>
        <w:jc w:val="left"/>
        <w:rPr>
          <w:rFonts w:hint="eastAsia" w:ascii="宋体" w:hAnsi="宋体" w:eastAsia="宋体" w:cs="宋体"/>
          <w:color w:val="000000"/>
          <w:kern w:val="0"/>
          <w:sz w:val="21"/>
          <w:szCs w:val="21"/>
          <w:lang w:val="en-US" w:eastAsia="zh-CN" w:bidi="ar"/>
        </w:rPr>
      </w:pPr>
      <w:r>
        <w:rPr>
          <w:rFonts w:hint="eastAsia" w:ascii="仿宋_GB2312" w:hAnsi="仿宋_GB2312" w:eastAsia="仿宋_GB2312" w:cs="仿宋_GB2312"/>
          <w:b/>
          <w:bCs/>
          <w:color w:val="000000"/>
          <w:kern w:val="0"/>
          <w:sz w:val="21"/>
          <w:szCs w:val="21"/>
          <w:lang w:val="en-US" w:eastAsia="zh-CN" w:bidi="ar"/>
        </w:rPr>
        <w:t>半结构化数据：</w:t>
      </w:r>
      <w:r>
        <w:rPr>
          <w:rFonts w:hint="eastAsia" w:ascii="仿宋_GB2312" w:hAnsi="仿宋_GB2312" w:eastAsia="仿宋_GB2312" w:cs="仿宋_GB2312"/>
          <w:color w:val="000000"/>
          <w:kern w:val="0"/>
          <w:sz w:val="21"/>
          <w:szCs w:val="21"/>
          <w:lang w:val="en-US" w:eastAsia="zh-CN" w:bidi="ar"/>
        </w:rPr>
        <w:t>半结构化数据是结构化数据的一种形式，它并不符合关系型数据库或其他数据表的形式关联起来的数据模型结构，但包含相关标记，用来分隔语义元素以及对记录和字段进行分层。因此，它也被称为自描述的结构。它一般是自描述的，数据的结构和内容混合在一起，没有明显的区分。</w:t>
      </w:r>
      <w:r>
        <w:rPr>
          <w:rFonts w:hint="default" w:ascii="仿宋_GB2312" w:hAnsi="仿宋_GB2312" w:eastAsia="仿宋_GB2312" w:cs="仿宋_GB2312"/>
          <w:color w:val="000000"/>
          <w:kern w:val="0"/>
          <w:sz w:val="21"/>
          <w:szCs w:val="21"/>
          <w:lang w:val="en-US" w:eastAsia="zh-CN" w:bidi="ar"/>
        </w:rPr>
        <w:t>HTML</w:t>
      </w:r>
      <w:r>
        <w:rPr>
          <w:rFonts w:hint="eastAsia" w:ascii="仿宋_GB2312" w:hAnsi="仿宋_GB2312" w:eastAsia="仿宋_GB2312" w:cs="仿宋_GB2312"/>
          <w:color w:val="000000"/>
          <w:kern w:val="0"/>
          <w:sz w:val="21"/>
          <w:szCs w:val="21"/>
          <w:lang w:val="en-US" w:eastAsia="zh-CN" w:bidi="ar"/>
        </w:rPr>
        <w:t>、</w:t>
      </w:r>
      <w:r>
        <w:rPr>
          <w:rFonts w:hint="default" w:ascii="仿宋_GB2312" w:hAnsi="仿宋_GB2312" w:eastAsia="仿宋_GB2312" w:cs="仿宋_GB2312"/>
          <w:color w:val="000000"/>
          <w:kern w:val="0"/>
          <w:sz w:val="21"/>
          <w:szCs w:val="21"/>
          <w:lang w:val="en-US" w:eastAsia="zh-CN" w:bidi="ar"/>
        </w:rPr>
        <w:t xml:space="preserve">XML </w:t>
      </w:r>
      <w:r>
        <w:rPr>
          <w:rFonts w:hint="eastAsia" w:ascii="仿宋_GB2312" w:hAnsi="仿宋_GB2312" w:eastAsia="仿宋_GB2312" w:cs="仿宋_GB2312"/>
          <w:color w:val="000000"/>
          <w:kern w:val="0"/>
          <w:sz w:val="21"/>
          <w:szCs w:val="21"/>
          <w:lang w:val="en-US" w:eastAsia="zh-CN" w:bidi="ar"/>
        </w:rPr>
        <w:t xml:space="preserve">和 </w:t>
      </w:r>
      <w:r>
        <w:rPr>
          <w:rFonts w:hint="default" w:ascii="仿宋_GB2312" w:hAnsi="仿宋_GB2312" w:eastAsia="仿宋_GB2312" w:cs="仿宋_GB2312"/>
          <w:color w:val="000000"/>
          <w:kern w:val="0"/>
          <w:sz w:val="21"/>
          <w:szCs w:val="21"/>
          <w:lang w:val="en-US" w:eastAsia="zh-CN" w:bidi="ar"/>
        </w:rPr>
        <w:t xml:space="preserve">JSON </w:t>
      </w:r>
      <w:r>
        <w:rPr>
          <w:rFonts w:hint="eastAsia" w:ascii="仿宋_GB2312" w:hAnsi="仿宋_GB2312" w:eastAsia="仿宋_GB2312" w:cs="仿宋_GB2312"/>
          <w:color w:val="000000"/>
          <w:kern w:val="0"/>
          <w:sz w:val="21"/>
          <w:szCs w:val="21"/>
          <w:lang w:val="en-US" w:eastAsia="zh-CN" w:bidi="ar"/>
        </w:rPr>
        <w:t xml:space="preserve">就是典型的半结构化数据。 </w:t>
      </w:r>
    </w:p>
    <w:p>
      <w:pPr>
        <w:keepNext w:val="0"/>
        <w:keepLines w:val="0"/>
        <w:widowControl/>
        <w:suppressLineNumbers w:val="0"/>
        <w:spacing w:line="360" w:lineRule="auto"/>
        <w:ind w:firstLine="422" w:firstLineChars="200"/>
        <w:jc w:val="left"/>
        <w:rPr>
          <w:sz w:val="21"/>
          <w:szCs w:val="21"/>
        </w:rPr>
      </w:pPr>
      <w:r>
        <w:rPr>
          <w:rFonts w:hint="eastAsia" w:ascii="仿宋_GB2312" w:hAnsi="仿宋_GB2312" w:eastAsia="仿宋_GB2312" w:cs="仿宋_GB2312"/>
          <w:b/>
          <w:bCs/>
          <w:color w:val="000000"/>
          <w:kern w:val="0"/>
          <w:sz w:val="21"/>
          <w:szCs w:val="21"/>
          <w:lang w:val="en-US" w:eastAsia="zh-CN" w:bidi="ar"/>
        </w:rPr>
        <w:t>非结构化数据：</w:t>
      </w:r>
      <w:r>
        <w:rPr>
          <w:rFonts w:hint="eastAsia" w:ascii="仿宋_GB2312" w:hAnsi="仿宋_GB2312" w:eastAsia="仿宋_GB2312" w:cs="仿宋_GB2312"/>
          <w:color w:val="000000"/>
          <w:kern w:val="0"/>
          <w:sz w:val="21"/>
          <w:szCs w:val="21"/>
          <w:lang w:val="en-US" w:eastAsia="zh-CN" w:bidi="ar"/>
        </w:rPr>
        <w:t>非结构化数据是数据结构不规则或不完整，没有预定义的数据模型，不方便用数据库二维逻辑表或自描述语言来表现的数据。它本质上是异构和可变的，可同时具有多种格式，主要包括：文档、文本、图片、音频、视频等。</w:t>
      </w:r>
    </w:p>
    <w:p>
      <w:pPr>
        <w:rPr>
          <w:sz w:val="21"/>
          <w:szCs w:val="21"/>
        </w:rPr>
      </w:pPr>
    </w:p>
    <w:p>
      <w:pPr>
        <w:keepNext w:val="0"/>
        <w:keepLines w:val="0"/>
        <w:widowControl/>
        <w:suppressLineNumbers w:val="0"/>
        <w:spacing w:line="360" w:lineRule="auto"/>
        <w:ind w:firstLine="422"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bCs/>
          <w:color w:val="000000"/>
          <w:kern w:val="0"/>
          <w:sz w:val="21"/>
          <w:szCs w:val="21"/>
          <w:lang w:val="en-US" w:eastAsia="zh-CN" w:bidi="ar"/>
        </w:rPr>
        <w:t>数据分类：</w:t>
      </w:r>
      <w:r>
        <w:rPr>
          <w:rFonts w:hint="eastAsia" w:ascii="仿宋_GB2312" w:hAnsi="仿宋_GB2312" w:eastAsia="仿宋_GB2312" w:cs="仿宋_GB2312"/>
          <w:b w:val="0"/>
          <w:bCs w:val="0"/>
          <w:color w:val="000000"/>
          <w:kern w:val="0"/>
          <w:sz w:val="21"/>
          <w:szCs w:val="21"/>
          <w:lang w:val="en-US" w:eastAsia="zh-CN" w:bidi="ar"/>
        </w:rPr>
        <w:t>公司数据分类是指根据公司数据的属性或特征，将其按照一定的原则和方法进行区分和归类，并建立起一定的分类体系和排列顺序，以便更好地管理和使用公司数据的过程。数据分类与分级进行了区分，分类强调的是根据种类的不同按照属性、特征而进行的划分</w:t>
      </w:r>
    </w:p>
    <w:p>
      <w:pPr>
        <w:keepNext w:val="0"/>
        <w:keepLines w:val="0"/>
        <w:widowControl/>
        <w:suppressLineNumbers w:val="0"/>
        <w:spacing w:line="360" w:lineRule="auto"/>
        <w:ind w:firstLine="422"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bCs/>
          <w:color w:val="000000"/>
          <w:kern w:val="0"/>
          <w:sz w:val="21"/>
          <w:szCs w:val="21"/>
          <w:lang w:val="en-US" w:eastAsia="zh-CN" w:bidi="ar"/>
        </w:rPr>
        <w:t>数据分级：</w:t>
      </w:r>
      <w:r>
        <w:rPr>
          <w:rFonts w:hint="eastAsia" w:ascii="仿宋_GB2312" w:hAnsi="仿宋_GB2312" w:eastAsia="仿宋_GB2312" w:cs="仿宋_GB2312"/>
          <w:b w:val="0"/>
          <w:bCs w:val="0"/>
          <w:color w:val="000000"/>
          <w:kern w:val="0"/>
          <w:sz w:val="21"/>
          <w:szCs w:val="21"/>
          <w:lang w:val="en-US" w:eastAsia="zh-CN" w:bidi="ar"/>
        </w:rPr>
        <w:t>公司数据分级是指按照一定的分级原则对分类后的公司数据进行定级，从而为公司数据的开放和共享安全策略制定提供支撑。侧重于按照划定的某种标准，对同一类别的属性按照高低、大小进行级别的划分。</w:t>
      </w:r>
    </w:p>
    <w:p>
      <w:pPr>
        <w:numPr>
          <w:ilvl w:val="0"/>
          <w:numId w:val="0"/>
        </w:numPr>
        <w:rPr>
          <w:sz w:val="21"/>
          <w:szCs w:val="21"/>
        </w:rPr>
      </w:pPr>
    </w:p>
    <w:p>
      <w:pPr>
        <w:pStyle w:val="2"/>
        <w:keepNext w:val="0"/>
        <w:keepLines w:val="0"/>
        <w:spacing w:line="640" w:lineRule="atLeast"/>
        <w:outlineLvl w:val="0"/>
        <w:rPr>
          <w:rFonts w:hint="eastAsia" w:asciiTheme="majorEastAsia" w:hAnsiTheme="majorEastAsia" w:cstheme="majorEastAsia"/>
          <w:b/>
          <w:bCs/>
          <w:sz w:val="28"/>
          <w:szCs w:val="28"/>
          <w:lang w:val="en-US" w:eastAsia="zh-CN"/>
        </w:rPr>
      </w:pPr>
      <w:bookmarkStart w:id="6" w:name="_Toc277573938"/>
      <w:r>
        <w:rPr>
          <w:rFonts w:hint="eastAsia" w:asciiTheme="majorEastAsia" w:hAnsiTheme="majorEastAsia" w:cstheme="majorEastAsia"/>
          <w:b/>
          <w:bCs/>
          <w:sz w:val="28"/>
          <w:szCs w:val="28"/>
          <w:lang w:val="en-US" w:eastAsia="zh-CN"/>
        </w:rPr>
        <w:t>四、整体原则</w:t>
      </w:r>
      <w:bookmarkEnd w:id="6"/>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（1）全面准确：所有数据必须建立数据分类分级清单，并确保分类科学、定级准确。</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（2）分级防护：根据数据分类分级结果确定适当的数据安全措施和授权、使用、审批策略。</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（3）合规性：应符合国家相关法律法规要求。</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（4）可执行性：分级分类应避免过于复杂导致难以操作，应适用于公司管理现状。</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（5）时效性：分级分类策略具有时效性，应进行定期评估优化，保障良好适用性。</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hAnsi="仿宋_GB2312" w:eastAsia="仿宋_GB2312" w:cs="仿宋_GB2312"/>
          <w:b w:val="0"/>
          <w:bCs w:val="0"/>
          <w:color w:val="000000"/>
          <w:kern w:val="0"/>
          <w:sz w:val="21"/>
          <w:szCs w:val="21"/>
          <w:lang w:val="en-US" w:eastAsia="zh-CN" w:bidi="ar"/>
        </w:rPr>
        <w:t>（6）客观性：数据分级策略应是客观可校验的，应根据数据自身属性进行级别判定，避免造成同人员对统一数据分级差异化。</w:t>
      </w:r>
    </w:p>
    <w:p>
      <w:pPr>
        <w:keepNext w:val="0"/>
        <w:keepLines w:val="0"/>
        <w:widowControl/>
        <w:suppressLineNumbers w:val="0"/>
        <w:spacing w:line="360" w:lineRule="auto"/>
        <w:ind w:firstLine="420" w:firstLineChars="200"/>
        <w:jc w:val="left"/>
        <w:rPr>
          <w:rFonts w:hint="eastAsia" w:ascii="仿宋_GB2312" w:hAnsi="仿宋_GB2312" w:eastAsia="仿宋_GB2312" w:cs="仿宋_GB2312"/>
          <w:b w:val="0"/>
          <w:bCs w:val="0"/>
          <w:color w:val="000000"/>
          <w:kern w:val="0"/>
          <w:sz w:val="21"/>
          <w:szCs w:val="21"/>
          <w:lang w:val="en-US" w:eastAsia="zh-CN" w:bidi="ar"/>
        </w:rPr>
      </w:pPr>
    </w:p>
    <w:p>
      <w:pPr>
        <w:pStyle w:val="11"/>
        <w:numPr>
          <w:ilvl w:val="0"/>
          <w:numId w:val="0"/>
        </w:numPr>
        <w:ind w:left="567" w:leftChars="0"/>
        <w:rPr>
          <w:rFonts w:hint="eastAsia" w:ascii="仿宋_GB2312" w:hAnsi="仿宋_GB2312" w:eastAsia="仿宋_GB2312" w:cs="仿宋_GB2312"/>
          <w:b w:val="0"/>
          <w:bCs w:val="0"/>
          <w:color w:val="000000"/>
          <w:kern w:val="0"/>
          <w:sz w:val="21"/>
          <w:szCs w:val="21"/>
          <w:lang w:val="en-US" w:eastAsia="zh-CN" w:bidi="ar"/>
        </w:rPr>
      </w:pPr>
      <w:r>
        <w:rPr>
          <w:rFonts w:hint="eastAsia" w:ascii="仿宋_GB2312" w:eastAsia="仿宋_GB2312" w:hAnsiTheme="minorHAnsi" w:cstheme="minorBidi"/>
          <w:color w:val="0D0D0D" w:themeColor="text1" w:themeTint="F2"/>
          <w:kern w:val="2"/>
          <w:sz w:val="21"/>
          <w:szCs w:val="21"/>
          <w14:textFill>
            <w14:solidFill>
              <w14:schemeClr w14:val="tx1">
                <w14:lumMod w14:val="95000"/>
                <w14:lumOff w14:val="5000"/>
              </w14:schemeClr>
            </w14:solidFill>
          </w14:textFill>
        </w:rPr>
        <w:t>数据分类分级工作流程，包括梳理数据资产形成全量数据资产清单；按照分类标准进行分类；根据数据敏感程度进行安全等级分级，具体步骤如下：</w:t>
      </w:r>
    </w:p>
    <w:p>
      <w:pPr>
        <w:keepNext w:val="0"/>
        <w:keepLines w:val="0"/>
        <w:widowControl/>
        <w:suppressLineNumbers w:val="0"/>
        <w:spacing w:line="360" w:lineRule="auto"/>
        <w:ind w:firstLine="420" w:firstLineChars="200"/>
        <w:jc w:val="center"/>
        <w:rPr>
          <w:sz w:val="21"/>
          <w:szCs w:val="21"/>
        </w:rPr>
      </w:pPr>
      <w:r>
        <w:rPr>
          <w:sz w:val="21"/>
          <w:szCs w:val="21"/>
        </w:rPr>
        <w:drawing>
          <wp:inline distT="0" distB="0" distL="114300" distR="114300">
            <wp:extent cx="4814570" cy="1760220"/>
            <wp:effectExtent l="0" t="0" r="5080"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4"/>
                    <a:stretch>
                      <a:fillRect/>
                    </a:stretch>
                  </pic:blipFill>
                  <pic:spPr>
                    <a:xfrm>
                      <a:off x="0" y="0"/>
                      <a:ext cx="4814570" cy="1760220"/>
                    </a:xfrm>
                    <a:prstGeom prst="rect">
                      <a:avLst/>
                    </a:prstGeom>
                    <a:noFill/>
                    <a:ln>
                      <a:noFill/>
                    </a:ln>
                  </pic:spPr>
                </pic:pic>
              </a:graphicData>
            </a:graphic>
          </wp:inline>
        </w:drawing>
      </w:r>
    </w:p>
    <w:p>
      <w:pPr>
        <w:keepNext w:val="0"/>
        <w:keepLines w:val="0"/>
        <w:widowControl/>
        <w:suppressLineNumbers w:val="0"/>
        <w:spacing w:line="360" w:lineRule="auto"/>
        <w:ind w:firstLine="482" w:firstLineChars="200"/>
        <w:jc w:val="left"/>
        <w:rPr>
          <w:rFonts w:hint="eastAsia" w:ascii="仿宋_GB2312" w:hAnsi="仿宋_GB2312" w:eastAsia="仿宋_GB2312" w:cs="仿宋_GB2312"/>
          <w:b/>
          <w:bCs/>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1.人员组织建设：</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人员任命：分类分级工作不是单一部门能独自完成的，需要全公司全部门协助配合，所以需要确定责任部门、责任人，并且赋予该部门、人员相关权力与责任。这样才可以促进整项工作的开展与落地。</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 xml:space="preserve">（1）数据分类分级决策部门：数据分类分级管理工作采取归口管理的方式，由公司数据安全委员会统一归口管理，负责决策公司数据分类分级，安全管理策略和技术保障手段落实等各项工作目标、内容、标准和要求。 </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 xml:space="preserve">（2）数据分类分级牵头人员任命：数据安全委员会负责牵头公司数据分类分级整体工作开展，并设置负责数据资产分类分级委员，制定公司数据分类分级管理办法、制度、流程、标准规范，协调各部门业务、数据梳理汇总工作及解决分类分级工作中的问题，督促落实数据安全保护措施，牵头进行数据分类分级工作的评价。 </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3）数据分类分级实施人员任命：公司各部门设置落实数据安全分类分级管理要求的责任人，负责本部门数据分类分级的具体实施配合工作，具体包括：按照牵头部门制定的管理办法、制度、流程、标准规范等梳理本部门的数据资源，根据分类分级工作流程，开展数据资产分类分级，提交数据资产清单给牵头部门。</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落实责任部门、牵头人、配合部门等人员任命后，公司要配合进行人员任命书的下发签署工作。</w:t>
      </w:r>
    </w:p>
    <w:p>
      <w:pPr>
        <w:keepNext w:val="0"/>
        <w:keepLines w:val="0"/>
        <w:widowControl/>
        <w:suppressLineNumbers w:val="0"/>
        <w:spacing w:line="360" w:lineRule="auto"/>
        <w:ind w:firstLine="482" w:firstLineChars="200"/>
        <w:jc w:val="left"/>
        <w:rPr>
          <w:rFonts w:hint="default" w:ascii="仿宋_GB2312" w:hAnsi="仿宋_GB2312" w:eastAsia="仿宋_GB2312" w:cs="仿宋_GB2312"/>
          <w:b/>
          <w:bCs/>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2.制定制度和标准</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确定好数据资产分类分级归口单位与责任人后，下面我们就可以进行具体工作的管理规则制定。</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在管理层面：</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首先我们需要明确数据分类分级工作大的方向方针，明确管理目标与结果目标。</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其次我们要明确数据资产分类分级管理标准：例如各部门开展调研的形式、业务流程的绘制，以及分类分级具体操作步骤流程规范，例如三权分立，权限管控等措施。并建立监督审计机制，对分类分级合理性、准确性，工作实施情况等进行审计监督。</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例如三权分立，如下所示意：</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drawing>
          <wp:inline distT="0" distB="0" distL="114300" distR="114300">
            <wp:extent cx="4536440" cy="3519805"/>
            <wp:effectExtent l="0" t="0" r="6985"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4536440" cy="3519805"/>
                    </a:xfrm>
                    <a:prstGeom prst="rect">
                      <a:avLst/>
                    </a:prstGeom>
                    <a:noFill/>
                    <a:ln>
                      <a:noFill/>
                    </a:ln>
                  </pic:spPr>
                </pic:pic>
              </a:graphicData>
            </a:graphic>
          </wp:inline>
        </w:drawing>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整体的监督审计部分：我们虽然在数据分类分级具体工作中已经设置了一层审计，由于数据资产分类分级工作的重要性，那么我们还应进行2次审计，对数据资产分类分级的标准规则及数据资产覆盖面进行审计，标准规则是否合理，数据资产数据库是否全覆盖。</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default" w:ascii="仿宋_GB2312" w:hAnsi="仿宋_GB2312" w:eastAsia="仿宋_GB2312" w:cs="仿宋_GB2312"/>
          <w:b w:val="0"/>
          <w:bCs w:val="0"/>
          <w:color w:val="000000"/>
          <w:kern w:val="0"/>
          <w:sz w:val="24"/>
          <w:szCs w:val="24"/>
          <w:lang w:val="en-US" w:eastAsia="zh-CN" w:bidi="ar"/>
        </w:rPr>
        <w:t>从实际情况出发，进行分类分级，并不是仅仅依靠单一的标准，不能只停留在各类办法、规范上，而是要充分结合企业已有的安全基础设施、制度体系框架、组织结构和业务流程等。形成一套完整的数据安全管控体系。</w:t>
      </w:r>
    </w:p>
    <w:p>
      <w:pPr>
        <w:keepNext w:val="0"/>
        <w:keepLines w:val="0"/>
        <w:widowControl/>
        <w:suppressLineNumbers w:val="0"/>
        <w:spacing w:line="360" w:lineRule="auto"/>
        <w:ind w:firstLine="482" w:firstLineChars="200"/>
        <w:jc w:val="left"/>
        <w:rPr>
          <w:rFonts w:hint="default" w:ascii="仿宋_GB2312" w:hAnsi="仿宋_GB2312" w:eastAsia="仿宋_GB2312" w:cs="仿宋_GB2312"/>
          <w:b/>
          <w:bCs/>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3.梳理企业的数据资产</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公司内部相关部门调研及数据资产关系梳理极为重要。</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调研梳理系统包含但不限于生产系统、数据平台、已备份的数据、历史记录系统等各类系统数据以及公司管理数据。通过调研清单梳理出数据与数据之间的关系，数据在业务场景中的角色。</w:t>
      </w:r>
    </w:p>
    <w:p>
      <w:pPr>
        <w:keepNext w:val="0"/>
        <w:keepLines w:val="0"/>
        <w:widowControl/>
        <w:numPr>
          <w:ilvl w:val="0"/>
          <w:numId w:val="2"/>
        </w:numPr>
        <w:suppressLineNumbers w:val="0"/>
        <w:spacing w:line="360" w:lineRule="auto"/>
        <w:ind w:firstLine="482" w:firstLineChars="200"/>
        <w:jc w:val="left"/>
        <w:rPr>
          <w:rFonts w:hint="eastAsia" w:ascii="仿宋_GB2312" w:hAnsi="仿宋_GB2312" w:eastAsia="仿宋_GB2312" w:cs="仿宋_GB2312"/>
          <w:b/>
          <w:bCs/>
          <w:color w:val="000000"/>
          <w:kern w:val="0"/>
          <w:sz w:val="24"/>
          <w:szCs w:val="24"/>
          <w:lang w:val="en-US" w:eastAsia="zh-CN" w:bidi="ar"/>
        </w:rPr>
      </w:pPr>
      <w:r>
        <w:rPr>
          <w:rFonts w:hint="eastAsia" w:ascii="仿宋_GB2312" w:hAnsi="仿宋_GB2312" w:eastAsia="仿宋_GB2312" w:cs="仿宋_GB2312"/>
          <w:b/>
          <w:bCs/>
          <w:color w:val="000000"/>
          <w:kern w:val="0"/>
          <w:sz w:val="24"/>
          <w:szCs w:val="24"/>
          <w:lang w:val="en-US" w:eastAsia="zh-CN" w:bidi="ar"/>
        </w:rPr>
        <w:t>制定分类分级模板</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分类：</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CN" w:bidi="ar"/>
        </w:rPr>
      </w:pPr>
      <w:r>
        <w:rPr>
          <w:rFonts w:hint="eastAsia" w:ascii="仿宋_GB2312" w:hAnsi="仿宋_GB2312" w:eastAsia="仿宋_GB2312" w:cs="仿宋_GB2312"/>
          <w:b w:val="0"/>
          <w:bCs w:val="0"/>
          <w:color w:val="000000"/>
          <w:kern w:val="0"/>
          <w:sz w:val="24"/>
          <w:szCs w:val="24"/>
          <w:lang w:val="en-US" w:eastAsia="zh-Hans" w:bidi="ar"/>
        </w:rPr>
        <w:t>按照实际业务进行分类</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个人数据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业务数据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公司数据</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分级：</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定性定量：明确损害程度及具体影响范围</w:t>
      </w:r>
    </w:p>
    <w:p>
      <w:pPr>
        <w:keepNext w:val="0"/>
        <w:keepLines w:val="0"/>
        <w:widowControl/>
        <w:suppressLineNumbers w:val="0"/>
        <w:spacing w:line="360" w:lineRule="auto"/>
        <w:ind w:firstLine="480" w:firstLineChars="200"/>
        <w:jc w:val="left"/>
        <w:rPr>
          <w:rFonts w:hint="eastAsia" w:ascii="仿宋_GB2312" w:hAnsi="仿宋_GB2312" w:eastAsia="仿宋_GB2312" w:cs="仿宋_GB2312"/>
          <w:b w:val="0"/>
          <w:bCs w:val="0"/>
          <w:color w:val="000000"/>
          <w:kern w:val="0"/>
          <w:sz w:val="24"/>
          <w:szCs w:val="24"/>
          <w:lang w:val="en-US" w:eastAsia="zh-CN" w:bidi="ar"/>
        </w:rPr>
      </w:pPr>
      <w:r>
        <w:rPr>
          <w:rFonts w:hint="eastAsia" w:ascii="仿宋_GB2312" w:hAnsi="仿宋_GB2312" w:eastAsia="仿宋_GB2312" w:cs="仿宋_GB2312"/>
          <w:b w:val="0"/>
          <w:bCs w:val="0"/>
          <w:color w:val="000000"/>
          <w:kern w:val="0"/>
          <w:sz w:val="24"/>
          <w:szCs w:val="24"/>
          <w:lang w:val="en-US" w:eastAsia="zh-CN" w:bidi="ar"/>
        </w:rPr>
        <w:t>分级级数：</w:t>
      </w:r>
      <w:r>
        <w:rPr>
          <w:rFonts w:hint="eastAsia" w:ascii="仿宋_GB2312" w:hAnsi="仿宋_GB2312" w:eastAsia="仿宋_GB2312" w:cs="仿宋_GB2312"/>
          <w:b w:val="0"/>
          <w:bCs w:val="0"/>
          <w:color w:val="000000"/>
          <w:kern w:val="0"/>
          <w:sz w:val="24"/>
          <w:szCs w:val="24"/>
          <w:lang w:val="en-US" w:eastAsia="zh-Hans" w:bidi="ar"/>
        </w:rPr>
        <w:t>S级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机密</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A级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秘密</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B级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企业内公开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C级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部分企业外公开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D级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直接开放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CN"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级别定义</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S级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机密</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绝密数据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不可公开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如若破坏或泄漏会造成企业的重大损失</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影响程度是“特严重”</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A级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秘密</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隐私数据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用于重要业务</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针对特定人员公开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如若泄漏会造成企业的巨大损失</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影响程度是“严重”</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B级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对内公开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价值较大的数据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用于重要业务</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针对特定人员公开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如若泄漏会造成企业较大的损失</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影响程度是“中等”</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C级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部分企业外公开</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数据可以部分对外开放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企业内影响范围较小</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影响程度“轻微”</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D级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直接开放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数据可以直接对外开放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企业内影响范围几乎可忽略不计</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影响程度基本为“无”</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管控原则</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numPr>
          <w:ilvl w:val="0"/>
          <w:numId w:val="3"/>
        </w:numPr>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对S级数据的实施严格的技术和管理措施</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保护数据的机密性和完整性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确保数据访问控制安全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建立严格的数据安全管理规范以及数据实时监控机制</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数据采集上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采用非必要不采集原则</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即不影响业务正常进行的前提就不采集该类数据</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若该类数据是业务活动的必须信息</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应根据数据采集的内容</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频率</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精准度</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有效期等要求进行安全设计技术方案</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确保采集的稳定和安全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数据存储上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采用不明文原则</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即采用脱敏</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加密等手段进行数据安全存储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数据传输上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使用MD</w:t>
      </w:r>
      <w:r>
        <w:rPr>
          <w:rFonts w:hint="default" w:ascii="仿宋_GB2312" w:hAnsi="仿宋_GB2312" w:eastAsia="仿宋_GB2312" w:cs="仿宋_GB2312"/>
          <w:b w:val="0"/>
          <w:bCs w:val="0"/>
          <w:color w:val="000000"/>
          <w:kern w:val="0"/>
          <w:sz w:val="24"/>
          <w:szCs w:val="24"/>
          <w:lang w:eastAsia="zh-Hans" w:bidi="ar"/>
        </w:rPr>
        <w:t>5、</w:t>
      </w:r>
      <w:r>
        <w:rPr>
          <w:rFonts w:hint="eastAsia" w:ascii="仿宋_GB2312" w:hAnsi="仿宋_GB2312" w:eastAsia="仿宋_GB2312" w:cs="仿宋_GB2312"/>
          <w:b w:val="0"/>
          <w:bCs w:val="0"/>
          <w:color w:val="000000"/>
          <w:kern w:val="0"/>
          <w:sz w:val="24"/>
          <w:szCs w:val="24"/>
          <w:lang w:val="en-US" w:eastAsia="zh-Hans" w:bidi="ar"/>
        </w:rPr>
        <w:t>SHA等加密算法对数据进行保护</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数据使用上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采用非特定业务活动场景不使用原则</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若需使用该类数据必须通过S级数据使用审批流程</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审批完成后检查使用设备安全后进行使用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使用完成后进行销毁</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该类数据不允许数据外发和共享</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numPr>
          <w:ilvl w:val="0"/>
          <w:numId w:val="3"/>
        </w:numPr>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对A级数据的实施较严格的技术和管理措施</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保护数据的机密性和完整性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确保数据访问控制安全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建立数据安全管理规范以及数据准实时监控机制</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数据采集上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应根据数据采集的内容</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频率</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精准度</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有效期等要求进行安全设计技术方案</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确保采集的稳定和安全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数据存储上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应根据数据内容进行采用脱敏</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加密等手段进行数据安全存储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数据传输上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根据数据内容进行使用MD</w:t>
      </w:r>
      <w:r>
        <w:rPr>
          <w:rFonts w:hint="default" w:ascii="仿宋_GB2312" w:hAnsi="仿宋_GB2312" w:eastAsia="仿宋_GB2312" w:cs="仿宋_GB2312"/>
          <w:b w:val="0"/>
          <w:bCs w:val="0"/>
          <w:color w:val="000000"/>
          <w:kern w:val="0"/>
          <w:sz w:val="24"/>
          <w:szCs w:val="24"/>
          <w:lang w:eastAsia="zh-Hans" w:bidi="ar"/>
        </w:rPr>
        <w:t>5、</w:t>
      </w:r>
      <w:r>
        <w:rPr>
          <w:rFonts w:hint="eastAsia" w:ascii="仿宋_GB2312" w:hAnsi="仿宋_GB2312" w:eastAsia="仿宋_GB2312" w:cs="仿宋_GB2312"/>
          <w:b w:val="0"/>
          <w:bCs w:val="0"/>
          <w:color w:val="000000"/>
          <w:kern w:val="0"/>
          <w:sz w:val="24"/>
          <w:szCs w:val="24"/>
          <w:lang w:val="en-US" w:eastAsia="zh-Hans" w:bidi="ar"/>
        </w:rPr>
        <w:t>SHA等加密算法对数据进行保护</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数据使用上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必须通过数据使用审批流程</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审批完成后检查使用设备安全后进行使用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使用完成后进行销毁</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该类数据不允许数据外发和共享</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numPr>
          <w:ilvl w:val="0"/>
          <w:numId w:val="3"/>
        </w:numPr>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对B级数据实施基本的技术和管理措施</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确保数据生命周期安全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数据采集上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应根据数据采集的内容</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频率</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有效期等要求设计技术方案</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确保采集的稳定和安全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数据存储上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可根据数据内容进行多副本模式部署</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有效保证数据安全存储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数据传输上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根据数据内容进行接口鉴权或口令传输等进行数据保护</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数据使用上</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B级数据可以对企业内部员工开放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但必须通过数据使用审批流程</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审批完成后进行使用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使用完成后进行销毁</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该类数据若需数据外发和共享</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需邮件申请</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各部门负责人及高层领导审批通过后</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才可外发或共享</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numPr>
          <w:ilvl w:val="0"/>
          <w:numId w:val="3"/>
        </w:numPr>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对C级数据实施基本的技术和管理措施</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确保数据生命周期安全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C级数据可以部分对外开放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可邮件申请</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各部门负责人及高层领导审批通过后</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对外开放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需考虑对外开放的数据量及类别</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避免由于类别较多或数据量过大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导致能够用于关联分析</w:t>
      </w:r>
      <w:r>
        <w:rPr>
          <w:rFonts w:hint="default" w:ascii="仿宋_GB2312" w:hAnsi="仿宋_GB2312" w:eastAsia="仿宋_GB2312" w:cs="仿宋_GB2312"/>
          <w:b w:val="0"/>
          <w:bCs w:val="0"/>
          <w:color w:val="000000"/>
          <w:kern w:val="0"/>
          <w:sz w:val="24"/>
          <w:szCs w:val="24"/>
          <w:lang w:eastAsia="zh-Hans" w:bidi="ar"/>
        </w:rPr>
        <w:t>。</w:t>
      </w:r>
    </w:p>
    <w:p>
      <w:pPr>
        <w:keepNext w:val="0"/>
        <w:keepLines w:val="0"/>
        <w:widowControl/>
        <w:numPr>
          <w:ilvl w:val="0"/>
          <w:numId w:val="3"/>
        </w:numPr>
        <w:suppressLineNumbers w:val="0"/>
        <w:spacing w:line="360" w:lineRule="auto"/>
        <w:ind w:firstLine="480" w:firstLineChars="200"/>
        <w:jc w:val="left"/>
        <w:rPr>
          <w:rFonts w:hint="default" w:ascii="仿宋_GB2312" w:hAnsi="仿宋_GB2312" w:eastAsia="仿宋_GB2312" w:cs="仿宋_GB2312"/>
          <w:b w:val="0"/>
          <w:bCs w:val="0"/>
          <w:color w:val="000000"/>
          <w:kern w:val="0"/>
          <w:sz w:val="24"/>
          <w:szCs w:val="24"/>
          <w:lang w:eastAsia="zh-Hans" w:bidi="ar"/>
        </w:rPr>
      </w:pPr>
      <w:r>
        <w:rPr>
          <w:rFonts w:hint="eastAsia" w:ascii="仿宋_GB2312" w:hAnsi="仿宋_GB2312" w:eastAsia="仿宋_GB2312" w:cs="仿宋_GB2312"/>
          <w:b w:val="0"/>
          <w:bCs w:val="0"/>
          <w:color w:val="000000"/>
          <w:kern w:val="0"/>
          <w:sz w:val="24"/>
          <w:szCs w:val="24"/>
          <w:lang w:val="en-US" w:eastAsia="zh-Hans" w:bidi="ar"/>
        </w:rPr>
        <w:t>对D及数据实施基本的技术和管理措施</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确保数据生命周期安全</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D级数据可以直接对外开放</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但需考虑对外开放的数据量及类别</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避免由于类别较多或数据量过大</w:t>
      </w:r>
      <w:r>
        <w:rPr>
          <w:rFonts w:hint="default" w:ascii="仿宋_GB2312" w:hAnsi="仿宋_GB2312" w:eastAsia="仿宋_GB2312" w:cs="仿宋_GB2312"/>
          <w:b w:val="0"/>
          <w:bCs w:val="0"/>
          <w:color w:val="000000"/>
          <w:kern w:val="0"/>
          <w:sz w:val="24"/>
          <w:szCs w:val="24"/>
          <w:lang w:eastAsia="zh-Hans" w:bidi="ar"/>
        </w:rPr>
        <w:t>，</w:t>
      </w:r>
      <w:r>
        <w:rPr>
          <w:rFonts w:hint="eastAsia" w:ascii="仿宋_GB2312" w:hAnsi="仿宋_GB2312" w:eastAsia="仿宋_GB2312" w:cs="仿宋_GB2312"/>
          <w:b w:val="0"/>
          <w:bCs w:val="0"/>
          <w:color w:val="000000"/>
          <w:kern w:val="0"/>
          <w:sz w:val="24"/>
          <w:szCs w:val="24"/>
          <w:lang w:val="en-US" w:eastAsia="zh-Hans" w:bidi="ar"/>
        </w:rPr>
        <w:t>导致能够用于关联分析</w:t>
      </w:r>
      <w:r>
        <w:rPr>
          <w:rFonts w:hint="default" w:ascii="仿宋_GB2312" w:hAnsi="仿宋_GB2312" w:eastAsia="仿宋_GB2312" w:cs="仿宋_GB2312"/>
          <w:b w:val="0"/>
          <w:bCs w:val="0"/>
          <w:color w:val="000000"/>
          <w:kern w:val="0"/>
          <w:sz w:val="24"/>
          <w:szCs w:val="24"/>
          <w:lang w:eastAsia="zh-Hans" w:bidi="ar"/>
        </w:rPr>
        <w:t>。</w:t>
      </w:r>
    </w:p>
    <w:p>
      <w:pPr>
        <w:pStyle w:val="2"/>
        <w:keepNext w:val="0"/>
        <w:keepLines w:val="0"/>
        <w:spacing w:line="640" w:lineRule="atLeast"/>
        <w:outlineLvl w:val="0"/>
        <w:rPr>
          <w:rFonts w:hint="eastAsia" w:asciiTheme="majorEastAsia" w:hAnsiTheme="majorEastAsia" w:cstheme="majorEastAsia"/>
          <w:b/>
          <w:bCs/>
          <w:sz w:val="28"/>
          <w:szCs w:val="28"/>
          <w:lang w:val="en-US" w:eastAsia="zh-CN"/>
        </w:rPr>
      </w:pPr>
      <w:bookmarkStart w:id="7" w:name="_Toc850694682"/>
      <w:r>
        <w:rPr>
          <w:rFonts w:hint="eastAsia" w:asciiTheme="majorEastAsia" w:hAnsiTheme="majorEastAsia" w:cstheme="majorEastAsia"/>
          <w:b/>
          <w:bCs/>
          <w:sz w:val="28"/>
          <w:szCs w:val="28"/>
          <w:lang w:val="en-US" w:eastAsia="zh-CN"/>
        </w:rPr>
        <w:t>五、分类原则</w:t>
      </w:r>
      <w:bookmarkEnd w:id="7"/>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公司数据分类以数据自然属性为基础，遵循科学性、稳定性、实用性和扩展性的原则。</w:t>
      </w:r>
    </w:p>
    <w:p>
      <w:pPr>
        <w:pStyle w:val="3"/>
        <w:numPr>
          <w:ilvl w:val="1"/>
          <w:numId w:val="4"/>
        </w:numPr>
        <w:ind w:left="0" w:firstLine="0"/>
        <w:outlineLvl w:val="1"/>
        <w:rPr>
          <w:rFonts w:asciiTheme="majorEastAsia" w:hAnsiTheme="majorEastAsia" w:eastAsiaTheme="majorEastAsia" w:cstheme="majorEastAsia"/>
          <w:b/>
          <w:bCs w:val="0"/>
          <w:sz w:val="21"/>
          <w:szCs w:val="21"/>
          <w:lang w:eastAsia="zh-CN"/>
        </w:rPr>
      </w:pPr>
      <w:bookmarkStart w:id="8" w:name="_Toc444101770"/>
      <w:bookmarkStart w:id="9" w:name="_Toc328733389"/>
      <w:bookmarkStart w:id="10" w:name="_Toc80279424"/>
      <w:bookmarkStart w:id="11" w:name="_Toc328912007"/>
      <w:bookmarkStart w:id="12" w:name="_Toc328549361"/>
      <w:bookmarkStart w:id="13" w:name="_Toc1826882295"/>
      <w:r>
        <w:rPr>
          <w:rFonts w:hint="eastAsia" w:asciiTheme="majorEastAsia" w:hAnsiTheme="majorEastAsia" w:eastAsiaTheme="majorEastAsia" w:cstheme="majorEastAsia"/>
          <w:b/>
          <w:bCs w:val="0"/>
          <w:sz w:val="21"/>
          <w:szCs w:val="21"/>
          <w:lang w:eastAsia="zh-CN"/>
        </w:rPr>
        <w:t>科学性</w:t>
      </w:r>
      <w:bookmarkEnd w:id="8"/>
      <w:bookmarkEnd w:id="9"/>
      <w:bookmarkEnd w:id="10"/>
      <w:bookmarkEnd w:id="11"/>
      <w:bookmarkEnd w:id="12"/>
      <w:bookmarkEnd w:id="13"/>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按照公司数据的多维特征及其相互间客观存在的逻辑关联进行科学和系统化的分类。</w:t>
      </w:r>
    </w:p>
    <w:p>
      <w:pPr>
        <w:pStyle w:val="3"/>
        <w:numPr>
          <w:ilvl w:val="1"/>
          <w:numId w:val="4"/>
        </w:numPr>
        <w:ind w:left="0" w:firstLine="0"/>
        <w:outlineLvl w:val="1"/>
        <w:rPr>
          <w:rFonts w:asciiTheme="majorEastAsia" w:hAnsiTheme="majorEastAsia" w:eastAsiaTheme="majorEastAsia" w:cstheme="majorEastAsia"/>
          <w:b/>
          <w:bCs w:val="0"/>
          <w:sz w:val="21"/>
          <w:szCs w:val="21"/>
          <w:lang w:eastAsia="zh-CN"/>
        </w:rPr>
      </w:pPr>
      <w:bookmarkStart w:id="14" w:name="_Toc444101771"/>
      <w:bookmarkStart w:id="15" w:name="_Toc328912008"/>
      <w:bookmarkStart w:id="16" w:name="_Toc80279425"/>
      <w:bookmarkStart w:id="17" w:name="_Toc328549362"/>
      <w:bookmarkStart w:id="18" w:name="_Toc1837030906"/>
      <w:bookmarkStart w:id="19" w:name="_Toc328733390"/>
      <w:r>
        <w:rPr>
          <w:rFonts w:hint="eastAsia" w:asciiTheme="majorEastAsia" w:hAnsiTheme="majorEastAsia" w:eastAsiaTheme="majorEastAsia" w:cstheme="majorEastAsia"/>
          <w:b/>
          <w:bCs w:val="0"/>
          <w:sz w:val="21"/>
          <w:szCs w:val="21"/>
          <w:lang w:eastAsia="zh-CN"/>
        </w:rPr>
        <w:t>稳定性</w:t>
      </w:r>
      <w:bookmarkEnd w:id="14"/>
      <w:bookmarkEnd w:id="15"/>
      <w:bookmarkEnd w:id="16"/>
      <w:bookmarkEnd w:id="17"/>
      <w:bookmarkEnd w:id="18"/>
      <w:bookmarkEnd w:id="19"/>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公司数据的分类应以公司数据目录中的各种数据分类方法为基础，并以公司数据最稳定的特征和属性为依据制定分类方案。</w:t>
      </w:r>
    </w:p>
    <w:p>
      <w:pPr>
        <w:pStyle w:val="3"/>
        <w:numPr>
          <w:ilvl w:val="1"/>
          <w:numId w:val="4"/>
        </w:numPr>
        <w:ind w:left="0" w:firstLine="0"/>
        <w:outlineLvl w:val="1"/>
        <w:rPr>
          <w:rFonts w:asciiTheme="majorEastAsia" w:hAnsiTheme="majorEastAsia" w:eastAsiaTheme="majorEastAsia" w:cstheme="majorEastAsia"/>
          <w:b/>
          <w:bCs w:val="0"/>
          <w:sz w:val="21"/>
          <w:szCs w:val="21"/>
          <w:lang w:eastAsia="zh-CN"/>
        </w:rPr>
      </w:pPr>
      <w:bookmarkStart w:id="20" w:name="_Toc328549363"/>
      <w:bookmarkStart w:id="21" w:name="_Toc606044223"/>
      <w:bookmarkStart w:id="22" w:name="_Toc328733391"/>
      <w:bookmarkStart w:id="23" w:name="_Toc444101773"/>
      <w:bookmarkStart w:id="24" w:name="_Toc328912009"/>
      <w:bookmarkStart w:id="25" w:name="_Toc80279426"/>
      <w:bookmarkStart w:id="26" w:name="_Toc444101772"/>
      <w:r>
        <w:rPr>
          <w:rFonts w:hint="eastAsia" w:asciiTheme="majorEastAsia" w:hAnsiTheme="majorEastAsia" w:eastAsiaTheme="majorEastAsia" w:cstheme="majorEastAsia"/>
          <w:b/>
          <w:bCs w:val="0"/>
          <w:sz w:val="21"/>
          <w:szCs w:val="21"/>
          <w:lang w:eastAsia="zh-CN"/>
        </w:rPr>
        <w:t>实用性</w:t>
      </w:r>
      <w:bookmarkEnd w:id="20"/>
      <w:bookmarkEnd w:id="21"/>
      <w:bookmarkEnd w:id="22"/>
      <w:bookmarkEnd w:id="23"/>
      <w:bookmarkEnd w:id="24"/>
      <w:bookmarkEnd w:id="25"/>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公司数据分类要确保每个类目下要有公司数据，不设没有意义的类目，数据类目划分要符合用户对公司数据分类的普遍认识。</w:t>
      </w:r>
    </w:p>
    <w:p>
      <w:pPr>
        <w:pStyle w:val="3"/>
        <w:numPr>
          <w:ilvl w:val="1"/>
          <w:numId w:val="4"/>
        </w:numPr>
        <w:ind w:left="0" w:firstLine="0"/>
        <w:outlineLvl w:val="1"/>
        <w:rPr>
          <w:rFonts w:asciiTheme="majorEastAsia" w:hAnsiTheme="majorEastAsia" w:eastAsiaTheme="majorEastAsia" w:cstheme="majorEastAsia"/>
          <w:b/>
          <w:bCs w:val="0"/>
          <w:sz w:val="21"/>
          <w:szCs w:val="21"/>
          <w:lang w:eastAsia="zh-CN"/>
        </w:rPr>
      </w:pPr>
      <w:bookmarkStart w:id="27" w:name="_Toc328549364"/>
      <w:bookmarkStart w:id="28" w:name="_Toc328912010"/>
      <w:bookmarkStart w:id="29" w:name="_Toc80279427"/>
      <w:bookmarkStart w:id="30" w:name="_Toc328733392"/>
      <w:bookmarkStart w:id="31" w:name="_Toc270318240"/>
      <w:r>
        <w:rPr>
          <w:rFonts w:hint="eastAsia" w:asciiTheme="majorEastAsia" w:hAnsiTheme="majorEastAsia" w:eastAsiaTheme="majorEastAsia" w:cstheme="majorEastAsia"/>
          <w:b/>
          <w:bCs w:val="0"/>
          <w:sz w:val="21"/>
          <w:szCs w:val="21"/>
          <w:lang w:eastAsia="zh-CN"/>
        </w:rPr>
        <w:t>扩展性</w:t>
      </w:r>
      <w:bookmarkEnd w:id="26"/>
      <w:bookmarkEnd w:id="27"/>
      <w:bookmarkEnd w:id="28"/>
      <w:bookmarkEnd w:id="29"/>
      <w:bookmarkEnd w:id="30"/>
      <w:bookmarkEnd w:id="31"/>
    </w:p>
    <w:p>
      <w:pPr>
        <w:pStyle w:val="12"/>
        <w:ind w:firstLine="560"/>
        <w:rPr>
          <w:rFonts w:hint="default"/>
          <w:sz w:val="21"/>
          <w:szCs w:val="21"/>
          <w:lang w:val="en-US" w:eastAsia="zh-CN"/>
        </w:rPr>
      </w:pPr>
      <w:r>
        <w:rPr>
          <w:rFonts w:hint="eastAsia" w:ascii="华文宋体" w:hAnsi="华文宋体" w:eastAsia="华文宋体"/>
          <w:kern w:val="2"/>
          <w:sz w:val="21"/>
          <w:szCs w:val="21"/>
        </w:rPr>
        <w:t>数据分类方案在总体上应具有概括性和包容性，能够实现各种类型公司数据的分类，以及满足将来可能出现的数据类型。</w:t>
      </w:r>
    </w:p>
    <w:p>
      <w:pPr>
        <w:keepNext w:val="0"/>
        <w:keepLines w:val="0"/>
        <w:widowControl/>
        <w:numPr>
          <w:ilvl w:val="0"/>
          <w:numId w:val="0"/>
        </w:numPr>
        <w:suppressLineNumbers w:val="0"/>
        <w:spacing w:line="360" w:lineRule="auto"/>
        <w:jc w:val="left"/>
        <w:rPr>
          <w:rFonts w:hint="eastAsia" w:ascii="仿宋_GB2312" w:hAnsi="仿宋_GB2312" w:eastAsia="仿宋_GB2312" w:cs="仿宋_GB2312"/>
          <w:b w:val="0"/>
          <w:bCs w:val="0"/>
          <w:color w:val="000000"/>
          <w:kern w:val="0"/>
          <w:sz w:val="21"/>
          <w:szCs w:val="21"/>
          <w:lang w:val="en-US" w:eastAsia="zh-CN" w:bidi="ar"/>
        </w:rPr>
      </w:pPr>
      <w:r>
        <w:rPr>
          <w:rFonts w:hint="default" w:ascii="仿宋_GB2312" w:hAnsi="仿宋_GB2312" w:eastAsia="仿宋_GB2312" w:cs="仿宋_GB2312"/>
          <w:b w:val="0"/>
          <w:bCs w:val="0"/>
          <w:color w:val="000000"/>
          <w:kern w:val="0"/>
          <w:sz w:val="21"/>
          <w:szCs w:val="21"/>
          <w:lang w:eastAsia="zh-CN" w:bidi="ar"/>
        </w:rPr>
        <w:t>（1）</w:t>
      </w:r>
      <w:r>
        <w:rPr>
          <w:rFonts w:hint="eastAsia" w:ascii="仿宋_GB2312" w:hAnsi="仿宋_GB2312" w:eastAsia="仿宋_GB2312" w:cs="仿宋_GB2312"/>
          <w:b w:val="0"/>
          <w:bCs w:val="0"/>
          <w:color w:val="000000"/>
          <w:kern w:val="0"/>
          <w:sz w:val="21"/>
          <w:szCs w:val="21"/>
          <w:lang w:val="en-US" w:eastAsia="zh-CN" w:bidi="ar"/>
        </w:rPr>
        <w:t>根据业务类型分类</w:t>
      </w:r>
    </w:p>
    <w:tbl>
      <w:tblPr>
        <w:tblStyle w:val="7"/>
        <w:tblW w:w="0" w:type="auto"/>
        <w:tblCellSpacing w:w="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7"/>
        <w:gridCol w:w="968"/>
        <w:gridCol w:w="1376"/>
        <w:gridCol w:w="54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0" w:type="auto"/>
            <w:gridSpan w:val="4"/>
            <w:tcBorders>
              <w:top w:val="single" w:color="000000" w:sz="2" w:space="0"/>
              <w:left w:val="single" w:color="000000" w:sz="2" w:space="0"/>
              <w:bottom w:val="single" w:color="000000" w:sz="2" w:space="0"/>
              <w:right w:val="single" w:color="000000" w:sz="2" w:space="0"/>
            </w:tcBorders>
            <w:shd w:val="clear" w:color="auto" w:fill="767171"/>
            <w:tcMar>
              <w:left w:w="108" w:type="dxa"/>
              <w:right w:w="108" w:type="dxa"/>
            </w:tcMar>
            <w:vAlign w:val="top"/>
          </w:tcPr>
          <w:p>
            <w:pPr>
              <w:pStyle w:val="6"/>
              <w:keepNext w:val="0"/>
              <w:keepLines w:val="0"/>
              <w:widowControl/>
              <w:suppressLineNumbers w:val="0"/>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40" w:hRule="atLeast"/>
          <w:tblCellSpacing w:w="0" w:type="dxa"/>
        </w:trPr>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vAlign w:val="top"/>
          </w:tcPr>
          <w:p>
            <w:pPr>
              <w:pStyle w:val="6"/>
              <w:keepNext w:val="0"/>
              <w:keepLines w:val="0"/>
              <w:widowControl/>
              <w:suppressLineNumbers w:val="0"/>
            </w:pPr>
            <w:r>
              <w:rPr>
                <w:rFonts w:hint="default" w:ascii="Times New Roman" w:hAnsi="Times New Roman" w:cs="Times New Roman"/>
                <w:b/>
                <w:bCs/>
                <w:color w:val="000000"/>
                <w:sz w:val="20"/>
                <w:szCs w:val="20"/>
              </w:rPr>
              <w:t>二级子类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vAlign w:val="top"/>
          </w:tcPr>
          <w:p>
            <w:pPr>
              <w:pStyle w:val="6"/>
              <w:keepNext w:val="0"/>
              <w:keepLines w:val="0"/>
              <w:widowControl/>
              <w:suppressLineNumbers w:val="0"/>
            </w:pPr>
            <w:r>
              <w:rPr>
                <w:rFonts w:hint="default" w:ascii="Times New Roman" w:hAnsi="Times New Roman" w:cs="Times New Roman"/>
                <w:b/>
                <w:bCs/>
                <w:color w:val="000000"/>
                <w:sz w:val="20"/>
                <w:szCs w:val="20"/>
              </w:rPr>
              <w:t>三级子类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vAlign w:val="top"/>
          </w:tcPr>
          <w:p>
            <w:pPr>
              <w:pStyle w:val="6"/>
              <w:keepNext w:val="0"/>
              <w:keepLines w:val="0"/>
              <w:widowControl/>
              <w:suppressLineNumbers w:val="0"/>
            </w:pPr>
            <w:r>
              <w:rPr>
                <w:rFonts w:hint="default" w:ascii="Times New Roman" w:hAnsi="Times New Roman" w:cs="Times New Roman"/>
                <w:b/>
                <w:bCs/>
                <w:color w:val="000000"/>
                <w:sz w:val="20"/>
                <w:szCs w:val="20"/>
              </w:rPr>
              <w:t>四级子类</w:t>
            </w:r>
          </w:p>
        </w:tc>
        <w:tc>
          <w:tcPr>
            <w:tcW w:w="0" w:type="auto"/>
            <w:tcBorders>
              <w:top w:val="single" w:color="000000" w:sz="2" w:space="0"/>
              <w:left w:val="single" w:color="000000" w:sz="2" w:space="0"/>
              <w:bottom w:val="single" w:color="000000" w:sz="2" w:space="0"/>
              <w:right w:val="single" w:color="000000" w:sz="2" w:space="0"/>
            </w:tcBorders>
            <w:shd w:val="clear" w:color="auto" w:fill="E7E6E6"/>
            <w:tcMar>
              <w:left w:w="108" w:type="dxa"/>
              <w:right w:w="108" w:type="dxa"/>
            </w:tcMar>
            <w:vAlign w:val="top"/>
          </w:tcPr>
          <w:p>
            <w:pPr>
              <w:pStyle w:val="6"/>
              <w:keepNext w:val="0"/>
              <w:keepLines w:val="0"/>
              <w:widowControl/>
              <w:suppressLineNumbers w:val="0"/>
            </w:pPr>
            <w:r>
              <w:rPr>
                <w:rFonts w:hint="default" w:ascii="Times New Roman" w:hAnsi="Times New Roman" w:cs="Times New Roman"/>
                <w:b/>
                <w:bCs/>
                <w:color w:val="000000"/>
                <w:sz w:val="20"/>
                <w:szCs w:val="20"/>
              </w:rPr>
              <w:t>最小子类/数据字段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40" w:hRule="atLeast"/>
          <w:tblCellSpacing w:w="0" w:type="dxa"/>
        </w:trPr>
        <w:tc>
          <w:tcPr>
            <w:tcW w:w="0" w:type="auto"/>
            <w:vMerge w:val="restart"/>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r>
              <w:rPr>
                <w:rFonts w:hint="default" w:ascii="Times New Roman" w:hAnsi="Times New Roman" w:cs="Times New Roman"/>
                <w:b/>
                <w:bCs/>
                <w:color w:val="000000"/>
                <w:sz w:val="20"/>
                <w:szCs w:val="20"/>
              </w:rPr>
              <w:t>C1用户身份相关数据</w:t>
            </w:r>
          </w:p>
        </w:tc>
        <w:tc>
          <w:tcPr>
            <w:tcW w:w="0" w:type="auto"/>
            <w:vMerge w:val="restart"/>
            <w:tcBorders>
              <w:top w:val="single" w:color="000000" w:sz="2" w:space="0"/>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r>
              <w:rPr>
                <w:rFonts w:hint="default" w:ascii="Times New Roman" w:hAnsi="Times New Roman" w:cs="Times New Roman"/>
                <w:color w:val="000000"/>
                <w:sz w:val="20"/>
                <w:szCs w:val="20"/>
              </w:rPr>
              <w:t>C1-1用户身份</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C1-1-1 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联系电话、邮箱地址、用户编号等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C1-1-2 用户基本资料</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家庭住址、生日、昵称、头像、</w:t>
            </w:r>
            <w:r>
              <w:rPr>
                <w:rFonts w:hint="eastAsia" w:ascii="Times New Roman" w:hAnsi="Times New Roman" w:cs="Times New Roman"/>
                <w:color w:val="000000"/>
                <w:sz w:val="20"/>
                <w:szCs w:val="20"/>
                <w:lang w:val="en-US" w:eastAsia="zh-Hans"/>
              </w:rPr>
              <w:t>微信号</w:t>
            </w:r>
            <w:r>
              <w:rPr>
                <w:rFonts w:hint="default" w:ascii="Times New Roman" w:hAnsi="Times New Roman" w:cs="Times New Roman"/>
                <w:color w:val="000000"/>
                <w:sz w:val="20"/>
                <w:szCs w:val="20"/>
              </w:rPr>
              <w:t>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C1-1-3 </w:t>
            </w:r>
            <w:r>
              <w:rPr>
                <w:rFonts w:hint="eastAsia" w:ascii="宋体" w:hAnsi="宋体" w:eastAsia="宋体" w:cs="宋体"/>
                <w:color w:val="000000"/>
                <w:sz w:val="20"/>
                <w:szCs w:val="20"/>
              </w:rPr>
              <w:t>个人</w:t>
            </w:r>
            <w:r>
              <w:rPr>
                <w:rFonts w:hint="default" w:ascii="Times New Roman" w:hAnsi="Times New Roman" w:cs="Times New Roman"/>
                <w:color w:val="000000"/>
                <w:sz w:val="20"/>
                <w:szCs w:val="20"/>
              </w:rPr>
              <w:t>身份</w:t>
            </w:r>
            <w:r>
              <w:rPr>
                <w:rFonts w:hint="eastAsia" w:ascii="宋体" w:hAnsi="宋体" w:eastAsia="宋体" w:cs="宋体"/>
                <w:color w:val="000000"/>
                <w:sz w:val="20"/>
                <w:szCs w:val="20"/>
              </w:rPr>
              <w:t>相关信息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eastAsia" w:ascii="宋体" w:hAnsi="宋体" w:eastAsia="宋体" w:cs="宋体"/>
                <w:color w:val="000000"/>
                <w:sz w:val="20"/>
                <w:szCs w:val="20"/>
              </w:rPr>
              <w:t>身份证、军官证、护照、驾驶证、工作证、社保卡、居住证等；</w:t>
            </w:r>
            <w:r>
              <w:rPr>
                <w:rFonts w:hint="default" w:ascii="Times New Roman" w:hAnsi="Times New Roman" w:cs="Times New Roman"/>
                <w:color w:val="000000"/>
                <w:sz w:val="20"/>
                <w:szCs w:val="20"/>
              </w:rPr>
              <w:t>《征信业管理条例》等法律、行政法规规定禁止公开的用户其他信息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4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C1-1-4 </w:t>
            </w:r>
            <w:r>
              <w:rPr>
                <w:rFonts w:hint="eastAsia" w:ascii="宋体" w:hAnsi="宋体" w:eastAsia="宋体" w:cs="宋体"/>
                <w:color w:val="000000"/>
                <w:sz w:val="20"/>
                <w:szCs w:val="20"/>
              </w:rPr>
              <w:t>个人生物识别信息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eastAsia" w:ascii="宋体" w:hAnsi="宋体" w:eastAsia="宋体" w:cs="宋体"/>
                <w:color w:val="000000"/>
                <w:sz w:val="20"/>
                <w:szCs w:val="20"/>
              </w:rPr>
              <w:t>个人指纹、声纹、面部识别特征等；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C1-2组织用户信息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C1-2-1组织用户网络身份标识</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组织全称、组织地址、组织官网、客户编号等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C1-2-2组织实体身份证明</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证件类型、营业执照复印件、统一社会信用代码、组织名称、地址、法人代表姓名、法人代表身份证号、认证公函等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C1-2-3组织雇员信息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姓名、所属部门、职位、性别、手机号、邮箱、工号等人力资源相关信息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blCellSpacing w:w="0" w:type="dxa"/>
        </w:trPr>
        <w:tc>
          <w:tcPr>
            <w:tcW w:w="0" w:type="auto"/>
            <w:vMerge w:val="continue"/>
            <w:tcBorders>
              <w:left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C1-2-4组织架构</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组织架构、部门名称等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atLeast"/>
          <w:tblCellSpacing w:w="0" w:type="dxa"/>
        </w:trPr>
        <w:tc>
          <w:tcPr>
            <w:tcW w:w="0" w:type="auto"/>
            <w:vMerge w:val="continue"/>
            <w:tcBorders>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C1-3账号及相关鉴别信息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C1-3-1账号及相关鉴别信息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登录</w:t>
            </w:r>
            <w:r>
              <w:rPr>
                <w:rFonts w:hint="eastAsia" w:ascii="宋体" w:hAnsi="宋体" w:eastAsia="宋体" w:cs="宋体"/>
                <w:color w:val="000000"/>
                <w:sz w:val="20"/>
                <w:szCs w:val="20"/>
              </w:rPr>
              <w:t>凭证</w:t>
            </w:r>
            <w:r>
              <w:rPr>
                <w:rFonts w:hint="default" w:ascii="Times New Roman" w:hAnsi="Times New Roman" w:cs="Times New Roman"/>
                <w:color w:val="000000"/>
                <w:sz w:val="20"/>
                <w:szCs w:val="20"/>
              </w:rPr>
              <w:t>、密保问题答案、紧急联系人等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w:t>
            </w:r>
            <w:r>
              <w:rPr>
                <w:rFonts w:hint="default" w:ascii="Times New Roman" w:hAnsi="Times New Roman" w:cs="Times New Roman"/>
                <w:b/>
                <w:bCs/>
                <w:color w:val="000000"/>
                <w:sz w:val="20"/>
                <w:szCs w:val="20"/>
              </w:rPr>
              <w:t>业务服务内容数据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C2-1基本服务内容数据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C2-1-1通信服务数据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通信内容数据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C2-1-2好友列表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好友账号、好友昵称、好友备注、好友头像、关联群组等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6"/>
              <w:keepNext w:val="0"/>
              <w:keepLines w:val="0"/>
              <w:widowControl/>
              <w:suppressLineNumbers w:val="0"/>
            </w:pPr>
            <w:r>
              <w:rPr>
                <w:rFonts w:hint="default" w:ascii="Times New Roman" w:hAnsi="Times New Roman" w:cs="Times New Roman"/>
                <w:color w:val="000000"/>
                <w:sz w:val="20"/>
                <w:szCs w:val="20"/>
              </w:rPr>
              <w:t>C2-1-3客服</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center"/>
          </w:tcPr>
          <w:p>
            <w:pPr>
              <w:pStyle w:val="6"/>
              <w:keepNext w:val="0"/>
              <w:keepLines w:val="0"/>
              <w:widowControl/>
              <w:suppressLineNumbers w:val="0"/>
            </w:pPr>
            <w:r>
              <w:rPr>
                <w:rFonts w:hint="default" w:ascii="Times New Roman" w:hAnsi="Times New Roman" w:cs="Times New Roman"/>
                <w:color w:val="000000"/>
                <w:sz w:val="20"/>
                <w:szCs w:val="20"/>
              </w:rPr>
              <w:t>用户与客服的沟通内容、记录、处理结果等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C2-2扩展服务内容数据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C2-2-1第三方授权列表</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第三方授权登录信息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C2-2-2群组管理数据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群成员信息、公告信息、群昵称、群公告等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C2-2-3社区展示</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社区发表内容等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tblCellSpacing w:w="0" w:type="dxa"/>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b/>
                <w:bCs/>
                <w:color w:val="000000"/>
                <w:sz w:val="20"/>
                <w:szCs w:val="20"/>
              </w:rPr>
              <w:t>C3业务服务衍生数据</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C3-1用户服务使用数据</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C3-1-1网络访问日志</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即时通信内容类型、发送结果反馈、IP地址、用户登录时间、用户退出时间等，并非指用户操作行为的日志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C3-1-2 用户日志信息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账号、操作时间、操作类型、网络源地址和目标地址、网络源端口、客户端硬件特征；用户信息发布、转发、评论记录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C3-1-3位置信息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eastAsia="宋体" w:cs="Times New Roman"/>
                <w:color w:val="000000"/>
                <w:sz w:val="20"/>
                <w:szCs w:val="20"/>
              </w:rPr>
              <w:t>C3-1-3-1大致位置信息：城市、小区等C3-1-3-2精确位置信息：</w:t>
            </w:r>
            <w:r>
              <w:rPr>
                <w:rFonts w:hint="default" w:ascii="Times New Roman" w:hAnsi="Times New Roman" w:cs="Times New Roman"/>
                <w:color w:val="000000"/>
                <w:sz w:val="20"/>
                <w:szCs w:val="20"/>
              </w:rPr>
              <w:t>经纬度等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02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C3-1-4设备信息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设备属性信息（例如硬件型号、操作系统版本、设备配置、唯一设备标识符、国际移动设备身份码IMEI、网络设备硬件地址MAC、广告标识符IDFA等），设备连接信息（浏览器的类型、电信运营商、使用的语言）以及设备状态信息（例如设备传感器数据，设备应用安装列表）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C3-1-5违规记录</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恶意行为、发布违禁信息，发布非法信息、诈骗行为、盗用他人账户等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0" w:hRule="atLeast"/>
          <w:tblCellSpacing w:w="0" w:type="dxa"/>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rPr>
                <w:rFonts w:hint="eastAsia" w:ascii="宋体"/>
                <w:sz w:val="24"/>
                <w:szCs w:val="24"/>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C3-1-6用户画像</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left w:w="108" w:type="dxa"/>
              <w:right w:w="108" w:type="dxa"/>
            </w:tcMar>
            <w:vAlign w:val="top"/>
          </w:tcPr>
          <w:p>
            <w:pPr>
              <w:pStyle w:val="6"/>
              <w:keepNext w:val="0"/>
              <w:keepLines w:val="0"/>
              <w:widowControl/>
              <w:suppressLineNumbers w:val="0"/>
            </w:pPr>
            <w:r>
              <w:rPr>
                <w:rFonts w:hint="default" w:ascii="Times New Roman" w:hAnsi="Times New Roman" w:cs="Times New Roman"/>
                <w:color w:val="000000"/>
                <w:sz w:val="20"/>
                <w:szCs w:val="20"/>
              </w:rPr>
              <w:t>用户偏好、订阅浏览记录、用户网络行为等</w:t>
            </w:r>
          </w:p>
        </w:tc>
      </w:tr>
    </w:tbl>
    <w:p>
      <w:pPr>
        <w:keepNext w:val="0"/>
        <w:keepLines w:val="0"/>
        <w:widowControl/>
        <w:numPr>
          <w:ilvl w:val="0"/>
          <w:numId w:val="0"/>
        </w:numPr>
        <w:suppressLineNumbers w:val="0"/>
        <w:spacing w:line="360" w:lineRule="auto"/>
        <w:jc w:val="left"/>
        <w:rPr>
          <w:rFonts w:hint="default" w:ascii="仿宋_GB2312" w:hAnsi="仿宋_GB2312" w:eastAsia="仿宋_GB2312" w:cs="仿宋_GB2312"/>
          <w:b w:val="0"/>
          <w:bCs w:val="0"/>
          <w:color w:val="000000"/>
          <w:kern w:val="0"/>
          <w:sz w:val="21"/>
          <w:szCs w:val="21"/>
          <w:lang w:val="en-US" w:eastAsia="zh-CN" w:bidi="ar"/>
        </w:rPr>
      </w:pPr>
    </w:p>
    <w:p>
      <w:pPr>
        <w:pStyle w:val="2"/>
        <w:keepNext w:val="0"/>
        <w:keepLines w:val="0"/>
        <w:spacing w:line="640" w:lineRule="atLeast"/>
        <w:outlineLvl w:val="0"/>
        <w:rPr>
          <w:rFonts w:hint="default" w:asciiTheme="majorEastAsia" w:hAnsiTheme="majorEastAsia" w:cstheme="majorEastAsia"/>
          <w:b/>
          <w:bCs/>
          <w:sz w:val="28"/>
          <w:szCs w:val="28"/>
          <w:lang w:val="en-US" w:eastAsia="zh-CN"/>
        </w:rPr>
      </w:pPr>
      <w:bookmarkStart w:id="32" w:name="_Toc1310746275"/>
      <w:r>
        <w:rPr>
          <w:rFonts w:hint="eastAsia" w:asciiTheme="majorEastAsia" w:hAnsiTheme="majorEastAsia" w:cstheme="majorEastAsia"/>
          <w:b/>
          <w:bCs/>
          <w:sz w:val="28"/>
          <w:szCs w:val="28"/>
          <w:lang w:val="en-US" w:eastAsia="zh-CN"/>
        </w:rPr>
        <w:t>六、分级原则</w:t>
      </w:r>
      <w:bookmarkEnd w:id="32"/>
    </w:p>
    <w:p>
      <w:pPr>
        <w:pStyle w:val="12"/>
        <w:ind w:firstLine="560"/>
        <w:rPr>
          <w:sz w:val="21"/>
          <w:szCs w:val="21"/>
        </w:rPr>
      </w:pPr>
      <w:r>
        <w:rPr>
          <w:rFonts w:hint="eastAsia" w:ascii="华文宋体" w:hAnsi="华文宋体" w:eastAsia="华文宋体"/>
          <w:kern w:val="2"/>
          <w:sz w:val="21"/>
          <w:szCs w:val="21"/>
        </w:rPr>
        <w:t>公司数据分级原则包括自主定级、明确需求的原则。</w:t>
      </w:r>
    </w:p>
    <w:p>
      <w:pPr>
        <w:pStyle w:val="3"/>
        <w:numPr>
          <w:ilvl w:val="0"/>
          <w:numId w:val="0"/>
        </w:numPr>
        <w:ind w:leftChars="0"/>
        <w:outlineLvl w:val="1"/>
        <w:rPr>
          <w:rFonts w:asciiTheme="majorEastAsia" w:hAnsiTheme="majorEastAsia" w:eastAsiaTheme="majorEastAsia" w:cstheme="majorEastAsia"/>
          <w:b/>
          <w:bCs w:val="0"/>
          <w:sz w:val="21"/>
          <w:szCs w:val="21"/>
          <w:lang w:eastAsia="zh-CN"/>
        </w:rPr>
      </w:pPr>
      <w:bookmarkStart w:id="33" w:name="_Toc328912016"/>
      <w:bookmarkStart w:id="34" w:name="_Toc80279432"/>
      <w:bookmarkStart w:id="35" w:name="_Toc328733398"/>
      <w:bookmarkStart w:id="36" w:name="_Toc328549370"/>
      <w:bookmarkStart w:id="37" w:name="_Toc825392999"/>
      <w:r>
        <w:rPr>
          <w:rFonts w:hint="eastAsia" w:asciiTheme="majorEastAsia" w:hAnsiTheme="majorEastAsia" w:eastAsiaTheme="majorEastAsia" w:cstheme="majorEastAsia"/>
          <w:b/>
          <w:bCs w:val="0"/>
          <w:sz w:val="21"/>
          <w:szCs w:val="21"/>
          <w:lang w:val="en-US" w:eastAsia="zh-CN"/>
        </w:rPr>
        <w:t>1、</w:t>
      </w:r>
      <w:r>
        <w:rPr>
          <w:rFonts w:hint="eastAsia" w:asciiTheme="majorEastAsia" w:hAnsiTheme="majorEastAsia" w:eastAsiaTheme="majorEastAsia" w:cstheme="majorEastAsia"/>
          <w:b/>
          <w:bCs w:val="0"/>
          <w:sz w:val="21"/>
          <w:szCs w:val="21"/>
          <w:lang w:eastAsia="zh-CN"/>
        </w:rPr>
        <w:t>自主定级</w:t>
      </w:r>
      <w:bookmarkEnd w:id="33"/>
      <w:bookmarkEnd w:id="34"/>
      <w:bookmarkEnd w:id="35"/>
      <w:bookmarkEnd w:id="36"/>
      <w:bookmarkEnd w:id="37"/>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各公司部门单位在开放和共享公司数据之前，应该按照分级方法自主对各种类型公司数据进行分级。</w:t>
      </w:r>
    </w:p>
    <w:p>
      <w:pPr>
        <w:pStyle w:val="3"/>
        <w:numPr>
          <w:ilvl w:val="0"/>
          <w:numId w:val="0"/>
        </w:numPr>
        <w:ind w:leftChars="0"/>
        <w:outlineLvl w:val="1"/>
        <w:rPr>
          <w:rFonts w:asciiTheme="majorEastAsia" w:hAnsiTheme="majorEastAsia" w:eastAsiaTheme="majorEastAsia" w:cstheme="majorEastAsia"/>
          <w:b/>
          <w:bCs w:val="0"/>
          <w:sz w:val="21"/>
          <w:szCs w:val="21"/>
          <w:lang w:eastAsia="zh-CN"/>
        </w:rPr>
      </w:pPr>
      <w:bookmarkStart w:id="38" w:name="_Toc80279433"/>
      <w:bookmarkStart w:id="39" w:name="_Toc328733399"/>
      <w:bookmarkStart w:id="40" w:name="_Toc1783258220"/>
      <w:bookmarkStart w:id="41" w:name="_Toc328549371"/>
      <w:bookmarkStart w:id="42" w:name="_Toc328912017"/>
      <w:r>
        <w:rPr>
          <w:rFonts w:hint="eastAsia" w:asciiTheme="majorEastAsia" w:hAnsiTheme="majorEastAsia" w:eastAsiaTheme="majorEastAsia" w:cstheme="majorEastAsia"/>
          <w:b/>
          <w:bCs w:val="0"/>
          <w:sz w:val="21"/>
          <w:szCs w:val="21"/>
          <w:lang w:val="en-US" w:eastAsia="zh-CN"/>
        </w:rPr>
        <w:t>2、</w:t>
      </w:r>
      <w:r>
        <w:rPr>
          <w:rFonts w:hint="eastAsia" w:asciiTheme="majorEastAsia" w:hAnsiTheme="majorEastAsia" w:eastAsiaTheme="majorEastAsia" w:cstheme="majorEastAsia"/>
          <w:b/>
          <w:bCs w:val="0"/>
          <w:sz w:val="21"/>
          <w:szCs w:val="21"/>
          <w:lang w:eastAsia="zh-CN"/>
        </w:rPr>
        <w:t>明确需求</w:t>
      </w:r>
      <w:bookmarkEnd w:id="38"/>
      <w:bookmarkEnd w:id="39"/>
      <w:bookmarkEnd w:id="40"/>
      <w:bookmarkEnd w:id="41"/>
      <w:bookmarkEnd w:id="42"/>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各公司部门在为各种类型数据确定了数据级别后，应该明确该级别的公司数据的开放和共享需求，数据分发范围，是否需要脱密或脱敏处理等。</w:t>
      </w:r>
    </w:p>
    <w:p>
      <w:pPr>
        <w:pStyle w:val="12"/>
        <w:ind w:firstLine="560"/>
        <w:rPr>
          <w:rFonts w:ascii="华文宋体" w:hAnsi="华文宋体" w:eastAsia="华文宋体"/>
          <w:kern w:val="2"/>
          <w:sz w:val="21"/>
          <w:szCs w:val="21"/>
        </w:rPr>
      </w:pPr>
      <w:r>
        <w:rPr>
          <w:rFonts w:hint="eastAsia" w:ascii="华文宋体" w:hAnsi="华文宋体" w:eastAsia="华文宋体"/>
          <w:kern w:val="2"/>
          <w:sz w:val="21"/>
          <w:szCs w:val="21"/>
        </w:rPr>
        <w:t>公司数据分级应充分考虑公司数据对国家安全、社会稳定和公民安全的重要程度，以及数据是否涉及国家秘密、是否涉及用户隐私等敏感信息直接相关。应该考虑不同敏感级别的公司数据在遭到破坏后对国家安全、社会秩序、公共利益以及公民、法人和其他组织的合法权益（受侵害客体）的危害程度来确定公司数据的级别。</w:t>
      </w:r>
    </w:p>
    <w:p>
      <w:pPr>
        <w:pStyle w:val="3"/>
        <w:numPr>
          <w:ilvl w:val="0"/>
          <w:numId w:val="0"/>
        </w:numPr>
        <w:ind w:leftChars="0"/>
        <w:outlineLvl w:val="1"/>
        <w:rPr>
          <w:rFonts w:asciiTheme="majorEastAsia" w:hAnsiTheme="majorEastAsia" w:eastAsiaTheme="majorEastAsia" w:cstheme="majorEastAsia"/>
          <w:b/>
          <w:bCs w:val="0"/>
          <w:sz w:val="21"/>
          <w:szCs w:val="21"/>
          <w:lang w:eastAsia="zh-CN"/>
        </w:rPr>
      </w:pPr>
      <w:bookmarkStart w:id="43" w:name="_Toc939126008"/>
      <w:r>
        <w:rPr>
          <w:rFonts w:hint="eastAsia"/>
          <w:sz w:val="21"/>
          <w:szCs w:val="21"/>
          <w:lang w:val="en-US" w:eastAsia="zh-CN"/>
        </w:rPr>
        <w:t>3、</w:t>
      </w:r>
      <w:bookmarkStart w:id="44" w:name="_Toc80279435"/>
      <w:bookmarkStart w:id="45" w:name="_Toc328733401"/>
      <w:bookmarkStart w:id="46" w:name="_Toc328912019"/>
      <w:bookmarkStart w:id="47" w:name="_Toc328549373"/>
      <w:r>
        <w:rPr>
          <w:rFonts w:hint="eastAsia" w:asciiTheme="majorEastAsia" w:hAnsiTheme="majorEastAsia" w:eastAsiaTheme="majorEastAsia" w:cstheme="majorEastAsia"/>
          <w:b/>
          <w:bCs w:val="0"/>
          <w:sz w:val="21"/>
          <w:szCs w:val="21"/>
          <w:lang w:eastAsia="zh-CN"/>
        </w:rPr>
        <w:t>数据等级划分方法</w:t>
      </w:r>
      <w:bookmarkEnd w:id="43"/>
      <w:bookmarkEnd w:id="44"/>
      <w:bookmarkEnd w:id="45"/>
      <w:bookmarkEnd w:id="46"/>
      <w:bookmarkEnd w:id="47"/>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3097"/>
        <w:gridCol w:w="2241"/>
        <w:gridCol w:w="2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影响程度</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影响对象：个人客户</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影响对象：客户企业</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影响对象：企业自身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一级</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eastAsiaTheme="minorEastAsia"/>
                <w:sz w:val="21"/>
                <w:szCs w:val="21"/>
                <w:vertAlign w:val="baseline"/>
                <w:lang w:eastAsia="zh-Hans"/>
              </w:rPr>
            </w:pPr>
            <w:r>
              <w:rPr>
                <w:rFonts w:hint="eastAsia"/>
                <w:sz w:val="21"/>
                <w:szCs w:val="21"/>
                <w:vertAlign w:val="baseline"/>
                <w:lang w:val="en-US" w:eastAsia="zh-Hans"/>
              </w:rPr>
              <w:t>对</w:t>
            </w:r>
            <w:r>
              <w:rPr>
                <w:rFonts w:hint="eastAsia"/>
                <w:sz w:val="21"/>
                <w:szCs w:val="21"/>
                <w:vertAlign w:val="baseline"/>
                <w:lang w:val="en-US" w:eastAsia="zh-CN"/>
              </w:rPr>
              <w:t>用户</w:t>
            </w:r>
            <w:r>
              <w:rPr>
                <w:rFonts w:hint="eastAsia"/>
                <w:sz w:val="21"/>
                <w:szCs w:val="21"/>
                <w:vertAlign w:val="baseline"/>
                <w:lang w:val="en-US" w:eastAsia="zh-Hans"/>
              </w:rPr>
              <w:t>基本无</w:t>
            </w:r>
            <w:r>
              <w:rPr>
                <w:rFonts w:hint="eastAsia"/>
                <w:sz w:val="21"/>
                <w:szCs w:val="21"/>
                <w:vertAlign w:val="baseline"/>
                <w:lang w:val="en-US" w:eastAsia="zh-CN"/>
              </w:rPr>
              <w:t>困扰</w:t>
            </w:r>
            <w:r>
              <w:rPr>
                <w:rFonts w:hint="default"/>
                <w:sz w:val="21"/>
                <w:szCs w:val="21"/>
                <w:vertAlign w:val="baseline"/>
                <w:lang w:eastAsia="zh-CN"/>
              </w:rPr>
              <w:t>，</w:t>
            </w:r>
            <w:r>
              <w:rPr>
                <w:rFonts w:hint="eastAsia"/>
                <w:sz w:val="21"/>
                <w:szCs w:val="21"/>
                <w:vertAlign w:val="baseline"/>
                <w:lang w:val="en-US" w:eastAsia="zh-Hans"/>
              </w:rPr>
              <w:t>用户不用花费时间处理</w:t>
            </w:r>
            <w:r>
              <w:rPr>
                <w:rFonts w:hint="default"/>
                <w:sz w:val="21"/>
                <w:szCs w:val="21"/>
                <w:vertAlign w:val="baseline"/>
                <w:lang w:eastAsia="zh-Hans"/>
              </w:rPr>
              <w:t>。</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企业遭受影响</w:t>
            </w:r>
            <w:r>
              <w:rPr>
                <w:rFonts w:hint="eastAsia"/>
                <w:sz w:val="21"/>
                <w:szCs w:val="21"/>
                <w:vertAlign w:val="baseline"/>
                <w:lang w:val="en-US" w:eastAsia="zh-Hans"/>
              </w:rPr>
              <w:t>轻微</w:t>
            </w:r>
            <w:r>
              <w:rPr>
                <w:rFonts w:hint="eastAsia"/>
                <w:sz w:val="21"/>
                <w:szCs w:val="21"/>
                <w:vertAlign w:val="baseline"/>
                <w:lang w:val="en-US" w:eastAsia="zh-CN"/>
              </w:rPr>
              <w:t>，如无法使用</w:t>
            </w:r>
            <w:r>
              <w:rPr>
                <w:rFonts w:hint="eastAsia"/>
                <w:sz w:val="21"/>
                <w:szCs w:val="21"/>
                <w:vertAlign w:val="baseline"/>
                <w:lang w:val="en-US" w:eastAsia="zh-Hans"/>
              </w:rPr>
              <w:t>不常使用的</w:t>
            </w:r>
            <w:r>
              <w:rPr>
                <w:rFonts w:hint="eastAsia"/>
                <w:sz w:val="21"/>
                <w:szCs w:val="21"/>
                <w:vertAlign w:val="baseline"/>
                <w:lang w:val="en-US" w:eastAsia="zh-CN"/>
              </w:rPr>
              <w:t>非关键服务功能，未造成损失。</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Hans"/>
              </w:rPr>
              <w:t>不</w:t>
            </w:r>
            <w:r>
              <w:rPr>
                <w:rFonts w:hint="eastAsia"/>
                <w:sz w:val="21"/>
                <w:szCs w:val="21"/>
                <w:vertAlign w:val="baseline"/>
                <w:lang w:val="en-US" w:eastAsia="zh-CN"/>
              </w:rPr>
              <w:t>影响企业办公活动运转，不造成损失。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二级</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用户遭受一定程度的困扰，如被占用额外时间、被打扰等。</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企业遭受影响，如无法使用非关键服务功能，未造成损失。</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小范围影响企业办公活动运转，不造成损失。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三级</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用户遭受较严重的困扰，如付出额外成本、无法使用服务等。</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企业遭受较严重影响，如影响关键业务运作，并造成轻微经济或声誉损失。</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大范围影响企业办公活动，或对生产业务造成轻微影响，造成轻微经济或声誉损失。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四级</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用户遭受重大影响，并面临高额消除影响的代价，如遭受诈骗、名誉受损、造成歧视、被解雇、健康状况恶化等。</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企业遭受重大影响，如影响关键业务运作，并造成较大经济或声誉损失。</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default"/>
                <w:sz w:val="21"/>
                <w:szCs w:val="21"/>
                <w:vertAlign w:val="baseline"/>
                <w:lang w:val="en-US" w:eastAsia="zh-CN"/>
              </w:rPr>
            </w:pPr>
            <w:r>
              <w:rPr>
                <w:rFonts w:hint="eastAsia"/>
                <w:sz w:val="21"/>
                <w:szCs w:val="21"/>
                <w:vertAlign w:val="baseline"/>
                <w:lang w:val="en-US" w:eastAsia="zh-CN"/>
              </w:rPr>
              <w:t>影响企业正常生产业务活动，或造成一定经济或声誉损失。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right="0" w:rightChars="0"/>
              <w:jc w:val="center"/>
              <w:textAlignment w:val="auto"/>
              <w:outlineLvl w:val="9"/>
              <w:rPr>
                <w:rFonts w:hint="eastAsia" w:eastAsiaTheme="minorEastAsia"/>
                <w:sz w:val="21"/>
                <w:szCs w:val="21"/>
                <w:vertAlign w:val="baseline"/>
                <w:lang w:val="en-US" w:eastAsia="zh-Hans"/>
              </w:rPr>
            </w:pPr>
            <w:r>
              <w:rPr>
                <w:rFonts w:hint="eastAsia"/>
                <w:sz w:val="21"/>
                <w:szCs w:val="21"/>
                <w:vertAlign w:val="baseline"/>
                <w:lang w:val="en-US" w:eastAsia="zh-Hans"/>
              </w:rPr>
              <w:t>五级</w:t>
            </w:r>
          </w:p>
        </w:tc>
        <w:tc>
          <w:tcPr>
            <w:tcW w:w="3097"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eastAsia" w:ascii="Times New Roman" w:hAnsi="Times New Roman" w:cs="Times New Roman" w:eastAsiaTheme="minorEastAsia"/>
                <w:sz w:val="21"/>
                <w:szCs w:val="21"/>
                <w:vertAlign w:val="baseline"/>
                <w:lang w:val="en-US" w:eastAsia="zh-CN" w:bidi="ar-SA"/>
              </w:rPr>
            </w:pPr>
            <w:r>
              <w:rPr>
                <w:rFonts w:hint="eastAsia"/>
                <w:sz w:val="21"/>
                <w:szCs w:val="21"/>
                <w:vertAlign w:val="baseline"/>
                <w:lang w:val="en-US" w:eastAsia="zh-CN"/>
              </w:rPr>
              <w:t>用户遭受重大且不可消除的影响，如遭受无法承担的债务、导致长期心理或生理疾病、失去工作能力、导致死亡等。</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eastAsia" w:ascii="Times New Roman" w:hAnsi="Times New Roman" w:cs="Times New Roman" w:eastAsiaTheme="minorEastAsia"/>
                <w:sz w:val="21"/>
                <w:szCs w:val="21"/>
                <w:vertAlign w:val="baseline"/>
                <w:lang w:val="en-US" w:eastAsia="zh-CN" w:bidi="ar-SA"/>
              </w:rPr>
            </w:pPr>
            <w:r>
              <w:rPr>
                <w:rFonts w:hint="eastAsia"/>
                <w:sz w:val="21"/>
                <w:szCs w:val="21"/>
                <w:vertAlign w:val="baseline"/>
                <w:lang w:val="en-US" w:eastAsia="zh-CN"/>
              </w:rPr>
              <w:t>企业遭受严重影响，如关键业务无法继续运作，并面临巨大经济、声誉或法律合规损失。</w:t>
            </w:r>
          </w:p>
        </w:tc>
        <w:tc>
          <w:tcPr>
            <w:tcW w:w="2241" w:type="dxa"/>
            <w:vAlign w:val="center"/>
          </w:tcPr>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00" w:beforeAutospacing="1" w:after="100" w:afterAutospacing="1" w:line="360" w:lineRule="auto"/>
              <w:ind w:left="0" w:leftChars="0" w:right="0" w:rightChars="0" w:firstLine="0" w:firstLineChars="0"/>
              <w:jc w:val="center"/>
              <w:textAlignment w:val="auto"/>
              <w:outlineLvl w:val="9"/>
              <w:rPr>
                <w:rFonts w:hint="eastAsia" w:ascii="Times New Roman" w:hAnsi="Times New Roman" w:cs="Times New Roman" w:eastAsiaTheme="minorEastAsia"/>
                <w:sz w:val="21"/>
                <w:szCs w:val="21"/>
                <w:vertAlign w:val="baseline"/>
                <w:lang w:val="en-US" w:eastAsia="zh-CN" w:bidi="ar-SA"/>
              </w:rPr>
            </w:pPr>
            <w:r>
              <w:rPr>
                <w:rFonts w:hint="eastAsia"/>
                <w:sz w:val="21"/>
                <w:szCs w:val="21"/>
                <w:vertAlign w:val="baseline"/>
                <w:lang w:val="en-US" w:eastAsia="zh-CN"/>
              </w:rPr>
              <w:t>企业生产业务被迫中止，或造成企业重大经济、声誉或法律合规损失。</w:t>
            </w:r>
          </w:p>
        </w:tc>
      </w:tr>
    </w:tbl>
    <w:p>
      <w:pPr>
        <w:rPr>
          <w:rFonts w:hint="default"/>
          <w:sz w:val="21"/>
          <w:szCs w:val="21"/>
          <w:lang w:val="en-US" w:eastAsia="zh-CN"/>
        </w:rPr>
      </w:pPr>
    </w:p>
    <w:p>
      <w:pPr>
        <w:rPr>
          <w:rFonts w:hint="default"/>
          <w:sz w:val="21"/>
          <w:szCs w:val="21"/>
          <w:lang w:val="en-US" w:eastAsia="zh-CN"/>
        </w:rPr>
      </w:pP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1977"/>
        <w:gridCol w:w="5187"/>
      </w:tblGrid>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级别</w:t>
            </w:r>
          </w:p>
        </w:tc>
        <w:tc>
          <w:tcPr>
            <w:tcW w:w="2065"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定位</w:t>
            </w:r>
          </w:p>
        </w:tc>
        <w:tc>
          <w:tcPr>
            <w:tcW w:w="5448" w:type="dxa"/>
            <w:vAlign w:val="center"/>
          </w:tcPr>
          <w:p>
            <w:pPr>
              <w:pStyle w:val="4"/>
              <w:spacing w:before="0"/>
              <w:ind w:right="41"/>
              <w:jc w:val="center"/>
              <w:rPr>
                <w:rFonts w:ascii="仿宋_GB2312" w:eastAsia="仿宋_GB2312" w:cs="仿宋_GB2312"/>
                <w:b/>
                <w:sz w:val="21"/>
                <w:szCs w:val="21"/>
              </w:rPr>
            </w:pPr>
            <w:r>
              <w:rPr>
                <w:rFonts w:hint="eastAsia" w:ascii="仿宋_GB2312" w:eastAsia="仿宋_GB2312" w:cs="仿宋_GB2312"/>
                <w:b/>
                <w:sz w:val="21"/>
                <w:szCs w:val="21"/>
              </w:rPr>
              <w:t>对应数据</w:t>
            </w:r>
          </w:p>
        </w:tc>
      </w:tr>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hint="eastAsia" w:ascii="仿宋_GB2312" w:eastAsia="仿宋_GB2312" w:cs="仿宋_GB2312"/>
                <w:sz w:val="21"/>
                <w:szCs w:val="21"/>
                <w:lang w:eastAsia="zh-Hans"/>
              </w:rPr>
            </w:pPr>
            <w:r>
              <w:rPr>
                <w:rFonts w:hint="eastAsia" w:ascii="仿宋_GB2312" w:eastAsia="仿宋_GB2312" w:cs="仿宋_GB2312"/>
                <w:sz w:val="21"/>
                <w:szCs w:val="21"/>
                <w:lang w:val="en-US" w:eastAsia="zh-Hans"/>
              </w:rPr>
              <w:t>S</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敏感数据</w:t>
            </w:r>
          </w:p>
        </w:tc>
        <w:tc>
          <w:tcPr>
            <w:tcW w:w="5448" w:type="dxa"/>
            <w:vAlign w:val="center"/>
          </w:tcPr>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自然人身份标识、支付敏感验证数据、用户强隐私资料、用户密码及关联信息、公司内部核心管理数据</w:t>
            </w:r>
          </w:p>
        </w:tc>
      </w:tr>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hint="eastAsia" w:ascii="仿宋_GB2312" w:eastAsia="仿宋_GB2312" w:cs="仿宋_GB2312"/>
                <w:sz w:val="21"/>
                <w:szCs w:val="21"/>
                <w:lang w:eastAsia="zh-Hans"/>
              </w:rPr>
            </w:pPr>
            <w:r>
              <w:rPr>
                <w:rFonts w:hint="eastAsia" w:ascii="仿宋_GB2312" w:eastAsia="仿宋_GB2312" w:cs="仿宋_GB2312"/>
                <w:sz w:val="21"/>
                <w:szCs w:val="21"/>
                <w:lang w:val="en-US" w:eastAsia="zh-Hans"/>
              </w:rPr>
              <w:t>A</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较敏感数据</w:t>
            </w:r>
          </w:p>
        </w:tc>
        <w:tc>
          <w:tcPr>
            <w:tcW w:w="5448" w:type="dxa"/>
            <w:vAlign w:val="center"/>
          </w:tcPr>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单位身份标识、网络身份标识、用户基本资料、实体身份证明、用户隐私资料、联系人信息、位置数据、服务内容数据、业务/合作信息、公司内部重要管理数据、市场重要经营类数据</w:t>
            </w:r>
          </w:p>
        </w:tc>
      </w:tr>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hint="eastAsia" w:ascii="仿宋_GB2312" w:eastAsia="仿宋_GB2312" w:cs="仿宋_GB2312"/>
                <w:sz w:val="21"/>
                <w:szCs w:val="21"/>
                <w:lang w:eastAsia="zh-Hans"/>
              </w:rPr>
            </w:pPr>
            <w:r>
              <w:rPr>
                <w:rFonts w:hint="eastAsia" w:ascii="仿宋_GB2312" w:eastAsia="仿宋_GB2312" w:cs="仿宋_GB2312"/>
                <w:sz w:val="21"/>
                <w:szCs w:val="21"/>
                <w:lang w:val="en-US" w:eastAsia="zh-Hans"/>
              </w:rPr>
              <w:t>B</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低敏感数据</w:t>
            </w:r>
          </w:p>
        </w:tc>
        <w:tc>
          <w:tcPr>
            <w:tcW w:w="5448" w:type="dxa"/>
            <w:vAlign w:val="center"/>
          </w:tcPr>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rPr>
              <w:t>消费数据、账单数据、对账数据、违规记录数据、企业内部一般管理数据、市场一般经营类数据、一般网络设备及IT系统资源类数据、网络设备及IT系统支撑数据、一般系统代码类数据</w:t>
            </w:r>
          </w:p>
        </w:tc>
      </w:tr>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hint="eastAsia" w:ascii="仿宋_GB2312" w:eastAsia="仿宋_GB2312" w:cs="仿宋_GB2312"/>
                <w:sz w:val="21"/>
                <w:szCs w:val="21"/>
                <w:lang w:eastAsia="zh-Hans"/>
              </w:rPr>
            </w:pPr>
            <w:r>
              <w:rPr>
                <w:rFonts w:hint="eastAsia" w:ascii="仿宋_GB2312" w:eastAsia="仿宋_GB2312" w:cs="仿宋_GB2312"/>
                <w:sz w:val="21"/>
                <w:szCs w:val="21"/>
                <w:lang w:val="en-US" w:eastAsia="zh-Hans"/>
              </w:rPr>
              <w:t>C</w:t>
            </w:r>
          </w:p>
        </w:tc>
        <w:tc>
          <w:tcPr>
            <w:tcW w:w="2065" w:type="dxa"/>
            <w:vAlign w:val="center"/>
          </w:tcPr>
          <w:p>
            <w:pPr>
              <w:pStyle w:val="4"/>
              <w:spacing w:before="0"/>
              <w:ind w:right="41"/>
              <w:jc w:val="center"/>
              <w:rPr>
                <w:rFonts w:ascii="仿宋_GB2312" w:eastAsia="仿宋_GB2312" w:cs="仿宋_GB2312"/>
                <w:sz w:val="21"/>
                <w:szCs w:val="21"/>
              </w:rPr>
            </w:pPr>
            <w:r>
              <w:rPr>
                <w:rFonts w:hint="eastAsia" w:ascii="仿宋_GB2312" w:eastAsia="仿宋_GB2312" w:cs="仿宋_GB2312"/>
                <w:sz w:val="21"/>
                <w:szCs w:val="21"/>
              </w:rPr>
              <w:t>不敏感数据</w:t>
            </w:r>
          </w:p>
        </w:tc>
        <w:tc>
          <w:tcPr>
            <w:tcW w:w="5448" w:type="dxa"/>
            <w:vAlign w:val="center"/>
          </w:tcPr>
          <w:p>
            <w:pPr>
              <w:pStyle w:val="4"/>
              <w:spacing w:before="0"/>
              <w:ind w:right="41"/>
              <w:jc w:val="both"/>
              <w:rPr>
                <w:rFonts w:ascii="仿宋_GB2312" w:eastAsia="仿宋_GB2312" w:cs="仿宋_GB2312"/>
                <w:sz w:val="21"/>
                <w:szCs w:val="21"/>
              </w:rPr>
            </w:pPr>
            <w:r>
              <w:rPr>
                <w:rFonts w:hint="eastAsia" w:ascii="仿宋_GB2312" w:eastAsia="仿宋_GB2312" w:cs="仿宋_GB2312"/>
                <w:sz w:val="21"/>
                <w:szCs w:val="21"/>
                <w:lang w:val="en-US" w:eastAsia="zh-Hans"/>
              </w:rPr>
              <w:t>部分</w:t>
            </w:r>
            <w:r>
              <w:rPr>
                <w:rFonts w:hint="eastAsia" w:ascii="仿宋_GB2312" w:eastAsia="仿宋_GB2312" w:cs="仿宋_GB2312"/>
                <w:sz w:val="21"/>
                <w:szCs w:val="21"/>
              </w:rPr>
              <w:t>市场公开经营类数据、</w:t>
            </w:r>
            <w:r>
              <w:rPr>
                <w:rFonts w:hint="eastAsia" w:ascii="仿宋_GB2312" w:eastAsia="仿宋_GB2312" w:cs="仿宋_GB2312"/>
                <w:sz w:val="21"/>
                <w:szCs w:val="21"/>
                <w:lang w:val="en-US" w:eastAsia="zh-Hans"/>
              </w:rPr>
              <w:t>部分</w:t>
            </w:r>
            <w:r>
              <w:rPr>
                <w:rFonts w:hint="eastAsia" w:ascii="仿宋_GB2312" w:eastAsia="仿宋_GB2312" w:cs="仿宋_GB2312"/>
                <w:sz w:val="21"/>
                <w:szCs w:val="21"/>
              </w:rPr>
              <w:t>公开网络设备及IT系统资源类数据</w:t>
            </w:r>
          </w:p>
        </w:tc>
      </w:tr>
      <w:tr>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1410" w:type="dxa"/>
            <w:vAlign w:val="center"/>
          </w:tcPr>
          <w:p>
            <w:pPr>
              <w:pStyle w:val="4"/>
              <w:spacing w:before="0"/>
              <w:ind w:right="41"/>
              <w:jc w:val="center"/>
              <w:rPr>
                <w:rFonts w:hint="default" w:ascii="仿宋_GB2312" w:eastAsia="仿宋_GB2312" w:cs="仿宋_GB2312"/>
                <w:sz w:val="21"/>
                <w:szCs w:val="21"/>
                <w:lang w:val="en-US" w:eastAsia="zh-Hans"/>
              </w:rPr>
            </w:pPr>
            <w:r>
              <w:rPr>
                <w:rFonts w:hint="eastAsia" w:ascii="仿宋_GB2312" w:eastAsia="仿宋_GB2312" w:cs="仿宋_GB2312"/>
                <w:sz w:val="21"/>
                <w:szCs w:val="21"/>
                <w:lang w:val="en-US" w:eastAsia="zh-Hans"/>
              </w:rPr>
              <w:t>D</w:t>
            </w:r>
          </w:p>
        </w:tc>
        <w:tc>
          <w:tcPr>
            <w:tcW w:w="2065" w:type="dxa"/>
            <w:vAlign w:val="center"/>
          </w:tcPr>
          <w:p>
            <w:pPr>
              <w:pStyle w:val="4"/>
              <w:spacing w:before="0"/>
              <w:ind w:right="41"/>
              <w:jc w:val="center"/>
              <w:rPr>
                <w:rFonts w:hint="eastAsia" w:ascii="仿宋_GB2312" w:eastAsia="仿宋_GB2312" w:cs="仿宋_GB2312"/>
                <w:sz w:val="21"/>
                <w:szCs w:val="21"/>
              </w:rPr>
            </w:pPr>
            <w:r>
              <w:rPr>
                <w:rFonts w:hint="eastAsia" w:ascii="仿宋_GB2312" w:eastAsia="仿宋_GB2312" w:cs="仿宋_GB2312"/>
                <w:sz w:val="21"/>
                <w:szCs w:val="21"/>
              </w:rPr>
              <w:t>不敏感数据</w:t>
            </w:r>
          </w:p>
        </w:tc>
        <w:tc>
          <w:tcPr>
            <w:tcW w:w="5448" w:type="dxa"/>
            <w:vAlign w:val="center"/>
          </w:tcPr>
          <w:p>
            <w:pPr>
              <w:pStyle w:val="4"/>
              <w:spacing w:before="0"/>
              <w:ind w:right="41"/>
              <w:jc w:val="both"/>
              <w:rPr>
                <w:rFonts w:hint="eastAsia" w:ascii="仿宋_GB2312" w:eastAsia="仿宋_GB2312" w:cs="仿宋_GB2312"/>
                <w:sz w:val="21"/>
                <w:szCs w:val="21"/>
                <w:lang w:val="en-US" w:eastAsia="zh-Hans"/>
              </w:rPr>
            </w:pPr>
            <w:r>
              <w:rPr>
                <w:rFonts w:hint="eastAsia" w:ascii="仿宋_GB2312" w:eastAsia="仿宋_GB2312" w:cs="仿宋_GB2312"/>
                <w:sz w:val="21"/>
                <w:szCs w:val="21"/>
              </w:rPr>
              <w:t>市场公开经营类数据、公开网络设备及IT系统资源类数据</w:t>
            </w:r>
          </w:p>
        </w:tc>
      </w:tr>
    </w:tbl>
    <w:p>
      <w:pPr>
        <w:pStyle w:val="2"/>
        <w:keepNext w:val="0"/>
        <w:keepLines w:val="0"/>
        <w:spacing w:line="640" w:lineRule="atLeast"/>
        <w:outlineLvl w:val="0"/>
        <w:rPr>
          <w:rFonts w:hint="default" w:asciiTheme="majorEastAsia" w:hAnsiTheme="majorEastAsia" w:eastAsiaTheme="majorEastAsia" w:cstheme="majorEastAsia"/>
          <w:b/>
          <w:bCs/>
          <w:sz w:val="28"/>
          <w:szCs w:val="28"/>
          <w:lang w:val="en-US" w:eastAsia="zh-Hans"/>
        </w:rPr>
      </w:pPr>
      <w:bookmarkStart w:id="48" w:name="_Toc2033494653"/>
      <w:r>
        <w:rPr>
          <w:rFonts w:hint="eastAsia" w:asciiTheme="majorEastAsia" w:hAnsiTheme="majorEastAsia" w:cstheme="majorEastAsia"/>
          <w:b/>
          <w:bCs/>
          <w:sz w:val="28"/>
          <w:szCs w:val="28"/>
          <w:lang w:val="en-US" w:eastAsia="zh-Hans"/>
        </w:rPr>
        <w:t>七</w:t>
      </w:r>
      <w:r>
        <w:rPr>
          <w:rFonts w:hint="eastAsia" w:asciiTheme="majorEastAsia" w:hAnsiTheme="majorEastAsia" w:cstheme="majorEastAsia"/>
          <w:b/>
          <w:bCs/>
          <w:sz w:val="28"/>
          <w:szCs w:val="28"/>
          <w:lang w:val="en-US" w:eastAsia="zh-CN"/>
        </w:rPr>
        <w:t>、</w:t>
      </w:r>
      <w:r>
        <w:rPr>
          <w:rFonts w:hint="eastAsia" w:asciiTheme="majorEastAsia" w:hAnsiTheme="majorEastAsia" w:cstheme="majorEastAsia"/>
          <w:b/>
          <w:bCs/>
          <w:sz w:val="28"/>
          <w:szCs w:val="28"/>
          <w:lang w:val="en-US" w:eastAsia="zh-Hans"/>
        </w:rPr>
        <w:t>全生命周期数据保护措施</w:t>
      </w:r>
      <w:bookmarkEnd w:id="48"/>
    </w:p>
    <w:p>
      <w:pPr>
        <w:pStyle w:val="12"/>
        <w:ind w:firstLine="560"/>
        <w:rPr>
          <w:sz w:val="21"/>
          <w:szCs w:val="21"/>
        </w:rPr>
      </w:pPr>
      <w:r>
        <w:rPr>
          <w:rFonts w:hint="eastAsia" w:ascii="华文宋体" w:hAnsi="华文宋体" w:eastAsia="华文宋体"/>
          <w:kern w:val="2"/>
          <w:sz w:val="21"/>
          <w:szCs w:val="21"/>
        </w:rPr>
        <w:t>公司</w:t>
      </w:r>
      <w:r>
        <w:rPr>
          <w:rFonts w:hint="eastAsia" w:ascii="华文宋体" w:hAnsi="华文宋体" w:eastAsia="华文宋体"/>
          <w:kern w:val="2"/>
          <w:sz w:val="21"/>
          <w:szCs w:val="21"/>
          <w:lang w:val="en-US" w:eastAsia="zh-Hans"/>
        </w:rPr>
        <w:t>将</w:t>
      </w:r>
      <w:r>
        <w:rPr>
          <w:rFonts w:hint="eastAsia" w:ascii="华文宋体" w:hAnsi="华文宋体" w:eastAsia="华文宋体"/>
          <w:kern w:val="2"/>
          <w:sz w:val="21"/>
          <w:szCs w:val="21"/>
        </w:rPr>
        <w:t>数据</w:t>
      </w:r>
      <w:r>
        <w:rPr>
          <w:rFonts w:hint="eastAsia" w:ascii="华文宋体" w:hAnsi="华文宋体" w:eastAsia="华文宋体"/>
          <w:kern w:val="2"/>
          <w:sz w:val="21"/>
          <w:szCs w:val="21"/>
          <w:lang w:val="en-US" w:eastAsia="zh-Hans"/>
        </w:rPr>
        <w:t>分为S级</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机密</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A级</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秘密</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B级</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企业内公开</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C级</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部分企业外公开</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D级</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直接开放</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共</w:t>
      </w:r>
      <w:r>
        <w:rPr>
          <w:rFonts w:hint="default" w:ascii="华文宋体" w:hAnsi="华文宋体" w:eastAsia="华文宋体"/>
          <w:kern w:val="2"/>
          <w:sz w:val="21"/>
          <w:szCs w:val="21"/>
        </w:rPr>
        <w:t>5</w:t>
      </w:r>
      <w:r>
        <w:rPr>
          <w:rFonts w:hint="eastAsia" w:ascii="华文宋体" w:hAnsi="华文宋体" w:eastAsia="华文宋体"/>
          <w:kern w:val="2"/>
          <w:sz w:val="21"/>
          <w:szCs w:val="21"/>
          <w:lang w:val="en-US" w:eastAsia="zh-Hans"/>
        </w:rPr>
        <w:t>个等级，根据分级细化防护要求，明确数据全生命周期各阶段不同级别数据对应的保护措施</w:t>
      </w:r>
      <w:r>
        <w:rPr>
          <w:rFonts w:hint="eastAsia" w:ascii="华文宋体" w:hAnsi="华文宋体" w:eastAsia="华文宋体"/>
          <w:kern w:val="2"/>
          <w:sz w:val="21"/>
          <w:szCs w:val="21"/>
        </w:rPr>
        <w:t>。</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49" w:name="_Toc1889874613"/>
      <w:r>
        <w:rPr>
          <w:rFonts w:hint="eastAsia" w:asciiTheme="majorEastAsia" w:hAnsiTheme="majorEastAsia" w:eastAsiaTheme="majorEastAsia" w:cstheme="majorEastAsia"/>
          <w:b/>
          <w:bCs w:val="0"/>
          <w:sz w:val="21"/>
          <w:szCs w:val="21"/>
          <w:lang w:val="en-US" w:eastAsia="zh-CN"/>
        </w:rPr>
        <w:t>1、</w:t>
      </w:r>
      <w:r>
        <w:rPr>
          <w:rFonts w:hint="eastAsia" w:asciiTheme="majorEastAsia" w:hAnsiTheme="majorEastAsia" w:eastAsiaTheme="majorEastAsia" w:cstheme="majorEastAsia"/>
          <w:b/>
          <w:bCs w:val="0"/>
          <w:sz w:val="21"/>
          <w:szCs w:val="21"/>
          <w:lang w:val="en-US" w:eastAsia="zh-Hans"/>
        </w:rPr>
        <w:t>数据采集</w:t>
      </w:r>
      <w:bookmarkEnd w:id="49"/>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S级数据采集上</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采用非必要不采集原则</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即不影响业务正常进行的前提就不采集该类数据</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若该类数据是业务活动的必须信息</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应根据数据采集的内容</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频率</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精准度</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有效期等要求进行安全设计技术方案</w:t>
      </w:r>
      <w:r>
        <w:rPr>
          <w:rFonts w:hint="default" w:ascii="华文宋体" w:hAnsi="华文宋体" w:eastAsia="华文宋体"/>
          <w:kern w:val="2"/>
          <w:sz w:val="21"/>
          <w:szCs w:val="21"/>
          <w:lang w:eastAsia="zh-Hans"/>
        </w:rPr>
        <w:t>，</w:t>
      </w:r>
      <w:r>
        <w:rPr>
          <w:rFonts w:hint="eastAsia" w:ascii="华文宋体" w:hAnsi="华文宋体" w:eastAsia="华文宋体"/>
          <w:kern w:val="2"/>
          <w:sz w:val="21"/>
          <w:szCs w:val="21"/>
          <w:lang w:val="en-US" w:eastAsia="zh-Hans"/>
        </w:rPr>
        <w:t>确保采集的稳定和安全。</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A级数据采集上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应根据数据采集的内容</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频率</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精准度</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有效期等要求进行安全设计技术方案</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确保采集的稳定和安全。</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B级数据采集上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应根据数据采集的内容</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频率</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有效期等要求设计技术方案</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确保采集的稳定和安全。</w:t>
      </w:r>
    </w:p>
    <w:p>
      <w:pPr>
        <w:pStyle w:val="12"/>
        <w:ind w:firstLine="560"/>
        <w:rPr>
          <w:rFonts w:hint="default"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C级和D级数据采集上，可采用通用数据收集技术方案，在业务活动过程中以默认收集的方式进行部署采集。</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0" w:name="_Toc1839481561"/>
      <w:r>
        <w:rPr>
          <w:rFonts w:hint="eastAsia" w:asciiTheme="majorEastAsia" w:hAnsiTheme="majorEastAsia" w:eastAsiaTheme="majorEastAsia" w:cstheme="majorEastAsia"/>
          <w:b/>
          <w:bCs w:val="0"/>
          <w:sz w:val="21"/>
          <w:szCs w:val="21"/>
          <w:lang w:val="en-US" w:eastAsia="zh-CN"/>
        </w:rPr>
        <w:t>2、</w:t>
      </w:r>
      <w:r>
        <w:rPr>
          <w:rFonts w:hint="eastAsia" w:asciiTheme="majorEastAsia" w:hAnsiTheme="majorEastAsia" w:eastAsiaTheme="majorEastAsia" w:cstheme="majorEastAsia"/>
          <w:b/>
          <w:bCs w:val="0"/>
          <w:sz w:val="21"/>
          <w:szCs w:val="21"/>
          <w:lang w:val="en-US" w:eastAsia="zh-Hans"/>
        </w:rPr>
        <w:t>数据存储</w:t>
      </w:r>
      <w:bookmarkEnd w:id="50"/>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S级数据存储上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采用脱敏</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加密等手段进行数据安全存储。</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A级数据存储上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应根据数据内容进行采用脱敏</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加密等手段进行数据安全存储。</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B级数据存储上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根据数据内容进行多副本模式部署</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有效保证数据安全存储。</w:t>
      </w:r>
    </w:p>
    <w:p>
      <w:pPr>
        <w:pStyle w:val="12"/>
        <w:ind w:firstLine="560"/>
        <w:rPr>
          <w:rFonts w:hint="default"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C级和D级数据存储上，可采用通用数据存储方案，做好数据备份。</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1" w:name="_Toc992013515"/>
      <w:r>
        <w:rPr>
          <w:rFonts w:hint="default" w:asciiTheme="majorEastAsia" w:hAnsiTheme="majorEastAsia" w:eastAsiaTheme="majorEastAsia" w:cstheme="majorEastAsia"/>
          <w:b/>
          <w:bCs w:val="0"/>
          <w:sz w:val="21"/>
          <w:szCs w:val="21"/>
          <w:lang w:eastAsia="zh-CN"/>
        </w:rPr>
        <w:t>3</w:t>
      </w:r>
      <w:r>
        <w:rPr>
          <w:rFonts w:hint="eastAsia" w:asciiTheme="majorEastAsia" w:hAnsiTheme="majorEastAsia" w:eastAsiaTheme="majorEastAsia" w:cstheme="majorEastAsia"/>
          <w:b/>
          <w:bCs w:val="0"/>
          <w:sz w:val="21"/>
          <w:szCs w:val="21"/>
          <w:lang w:val="en-US" w:eastAsia="zh-CN"/>
        </w:rPr>
        <w:t>、</w:t>
      </w:r>
      <w:r>
        <w:rPr>
          <w:rFonts w:hint="eastAsia" w:asciiTheme="majorEastAsia" w:hAnsiTheme="majorEastAsia" w:eastAsiaTheme="majorEastAsia" w:cstheme="majorEastAsia"/>
          <w:b/>
          <w:bCs w:val="0"/>
          <w:sz w:val="21"/>
          <w:szCs w:val="21"/>
          <w:lang w:val="en-US" w:eastAsia="zh-Hans"/>
        </w:rPr>
        <w:t>数据传输</w:t>
      </w:r>
      <w:bookmarkEnd w:id="51"/>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S级数据传输上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采用非必要不传输原则，如是业务活动必须得信息，使用MD</w:t>
      </w:r>
      <w:r>
        <w:rPr>
          <w:rFonts w:hint="default" w:ascii="华文宋体" w:hAnsi="华文宋体" w:eastAsia="华文宋体"/>
          <w:kern w:val="2"/>
          <w:sz w:val="21"/>
          <w:szCs w:val="21"/>
          <w:lang w:val="en-US" w:eastAsia="zh-Hans"/>
        </w:rPr>
        <w:t>5、</w:t>
      </w:r>
      <w:r>
        <w:rPr>
          <w:rFonts w:hint="eastAsia" w:ascii="华文宋体" w:hAnsi="华文宋体" w:eastAsia="华文宋体"/>
          <w:kern w:val="2"/>
          <w:sz w:val="21"/>
          <w:szCs w:val="21"/>
          <w:lang w:val="en-US" w:eastAsia="zh-Hans"/>
        </w:rPr>
        <w:t>SHA等加密算法对数据进行保护。</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A级数据传输上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根据数据内容进行使用MD</w:t>
      </w:r>
      <w:r>
        <w:rPr>
          <w:rFonts w:hint="default" w:ascii="华文宋体" w:hAnsi="华文宋体" w:eastAsia="华文宋体"/>
          <w:kern w:val="2"/>
          <w:sz w:val="21"/>
          <w:szCs w:val="21"/>
          <w:lang w:val="en-US" w:eastAsia="zh-Hans"/>
        </w:rPr>
        <w:t>5、</w:t>
      </w:r>
      <w:r>
        <w:rPr>
          <w:rFonts w:hint="eastAsia" w:ascii="华文宋体" w:hAnsi="华文宋体" w:eastAsia="华文宋体"/>
          <w:kern w:val="2"/>
          <w:sz w:val="21"/>
          <w:szCs w:val="21"/>
          <w:lang w:val="en-US" w:eastAsia="zh-Hans"/>
        </w:rPr>
        <w:t>SHA等加密算法对数据进行保护。</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B级数据传输上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根据数据内容进行接口鉴权或口令传输等进行数据保护。</w:t>
      </w:r>
    </w:p>
    <w:p>
      <w:pPr>
        <w:pStyle w:val="12"/>
        <w:ind w:firstLine="560"/>
        <w:rPr>
          <w:rFonts w:hint="default"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C级和D级数据传输上，可采用通用数据传输方案，根据数据内容进行接口鉴权。</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2" w:name="_Toc1855594944"/>
      <w:r>
        <w:rPr>
          <w:rFonts w:hint="default" w:asciiTheme="majorEastAsia" w:hAnsiTheme="majorEastAsia" w:eastAsiaTheme="majorEastAsia" w:cstheme="majorEastAsia"/>
          <w:b/>
          <w:bCs w:val="0"/>
          <w:sz w:val="21"/>
          <w:szCs w:val="21"/>
          <w:lang w:eastAsia="zh-CN"/>
        </w:rPr>
        <w:t>4</w:t>
      </w:r>
      <w:r>
        <w:rPr>
          <w:rFonts w:hint="eastAsia" w:asciiTheme="majorEastAsia" w:hAnsiTheme="majorEastAsia" w:eastAsiaTheme="majorEastAsia" w:cstheme="majorEastAsia"/>
          <w:b/>
          <w:bCs w:val="0"/>
          <w:sz w:val="21"/>
          <w:szCs w:val="21"/>
          <w:lang w:val="en-US" w:eastAsia="zh-CN"/>
        </w:rPr>
        <w:t>、</w:t>
      </w:r>
      <w:r>
        <w:rPr>
          <w:rFonts w:hint="eastAsia" w:asciiTheme="majorEastAsia" w:hAnsiTheme="majorEastAsia" w:eastAsiaTheme="majorEastAsia" w:cstheme="majorEastAsia"/>
          <w:b/>
          <w:bCs w:val="0"/>
          <w:sz w:val="21"/>
          <w:szCs w:val="21"/>
          <w:lang w:val="en-US" w:eastAsia="zh-Hans"/>
        </w:rPr>
        <w:t>数据使用</w:t>
      </w:r>
      <w:bookmarkEnd w:id="52"/>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S级数据使用上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采用非特定业务活动场景不使用原则</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若需使用该类数据必须通过S级数据使用审批流程</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审批完成后检查使用设备安全后进行使用</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使用完成后进行销毁。</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A级数据使用上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必须通过数据使用审批流程</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审批完成后检查使用设备安全后进行使用</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使用完成后进行销毁。</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B级数据使用上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可以对企业内部员工开放</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但必须通过数据使用审批流程</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审批完成后进行使用</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使用完成后进行销毁。</w:t>
      </w:r>
    </w:p>
    <w:p>
      <w:pPr>
        <w:pStyle w:val="12"/>
        <w:ind w:firstLine="560"/>
        <w:rPr>
          <w:rFonts w:hint="default" w:ascii="华文宋体" w:hAnsi="华文宋体" w:eastAsia="华文宋体"/>
          <w:kern w:val="2"/>
          <w:sz w:val="21"/>
          <w:szCs w:val="21"/>
          <w:lang w:val="en-US" w:eastAsia="zh-CN"/>
        </w:rPr>
      </w:pPr>
      <w:r>
        <w:rPr>
          <w:rFonts w:hint="eastAsia" w:ascii="华文宋体" w:hAnsi="华文宋体" w:eastAsia="华文宋体"/>
          <w:kern w:val="2"/>
          <w:sz w:val="21"/>
          <w:szCs w:val="21"/>
          <w:lang w:val="en-US" w:eastAsia="zh-Hans"/>
        </w:rPr>
        <w:t>C级和D级数据使用上，可以对企业内部员工开放，但需在公司内网环境中使用数据。</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3" w:name="_Toc1226702074"/>
      <w:r>
        <w:rPr>
          <w:rFonts w:hint="default" w:asciiTheme="majorEastAsia" w:hAnsiTheme="majorEastAsia" w:eastAsiaTheme="majorEastAsia" w:cstheme="majorEastAsia"/>
          <w:b/>
          <w:bCs w:val="0"/>
          <w:sz w:val="21"/>
          <w:szCs w:val="21"/>
          <w:lang w:eastAsia="zh-CN"/>
        </w:rPr>
        <w:t>5</w:t>
      </w:r>
      <w:r>
        <w:rPr>
          <w:rFonts w:hint="eastAsia" w:asciiTheme="majorEastAsia" w:hAnsiTheme="majorEastAsia" w:eastAsiaTheme="majorEastAsia" w:cstheme="majorEastAsia"/>
          <w:b/>
          <w:bCs w:val="0"/>
          <w:sz w:val="21"/>
          <w:szCs w:val="21"/>
          <w:lang w:val="en-US" w:eastAsia="zh-CN"/>
        </w:rPr>
        <w:t>、</w:t>
      </w:r>
      <w:r>
        <w:rPr>
          <w:rFonts w:hint="eastAsia" w:asciiTheme="majorEastAsia" w:hAnsiTheme="majorEastAsia" w:eastAsiaTheme="majorEastAsia" w:cstheme="majorEastAsia"/>
          <w:b/>
          <w:bCs w:val="0"/>
          <w:sz w:val="21"/>
          <w:szCs w:val="21"/>
          <w:lang w:val="en-US" w:eastAsia="zh-Hans"/>
        </w:rPr>
        <w:t>数据外发</w:t>
      </w:r>
      <w:bookmarkEnd w:id="53"/>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S级数据外发上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不允许数据外发。</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A级数据外发上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不允许数据外发。</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B级数据外发上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若需数据外发</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需邮件申请</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各部门负责人及高层领导审批通过后</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才可外发。</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C级数据外发上，可邮件申请</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各部门负责人及高层领导审批通过后</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进行外发</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需考虑对外开放的数据量及类别</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避免由于类别较多或数据量过大</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导致能够用于关联分析</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w:t>
      </w:r>
    </w:p>
    <w:p>
      <w:pPr>
        <w:pStyle w:val="12"/>
        <w:ind w:firstLine="560"/>
        <w:rPr>
          <w:rFonts w:hint="default"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D级数据外发上，可以直接对外开放</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但需考虑对外开放的数据量及类别</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避免由于类别较多或数据量过大</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导致能够用于关联分析</w:t>
      </w:r>
      <w:r>
        <w:rPr>
          <w:rFonts w:hint="default" w:ascii="华文宋体" w:hAnsi="华文宋体" w:eastAsia="华文宋体"/>
          <w:kern w:val="2"/>
          <w:sz w:val="21"/>
          <w:szCs w:val="21"/>
          <w:lang w:val="en-US" w:eastAsia="zh-Hans"/>
        </w:rPr>
        <w:t>。</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4" w:name="_Toc1338746518"/>
      <w:r>
        <w:rPr>
          <w:rFonts w:hint="default" w:asciiTheme="majorEastAsia" w:hAnsiTheme="majorEastAsia" w:eastAsiaTheme="majorEastAsia" w:cstheme="majorEastAsia"/>
          <w:b/>
          <w:bCs w:val="0"/>
          <w:sz w:val="21"/>
          <w:szCs w:val="21"/>
          <w:lang w:eastAsia="zh-CN"/>
        </w:rPr>
        <w:t>6</w:t>
      </w:r>
      <w:r>
        <w:rPr>
          <w:rFonts w:hint="eastAsia" w:asciiTheme="majorEastAsia" w:hAnsiTheme="majorEastAsia" w:eastAsiaTheme="majorEastAsia" w:cstheme="majorEastAsia"/>
          <w:b/>
          <w:bCs w:val="0"/>
          <w:sz w:val="21"/>
          <w:szCs w:val="21"/>
          <w:lang w:val="en-US" w:eastAsia="zh-CN"/>
        </w:rPr>
        <w:t>、</w:t>
      </w:r>
      <w:r>
        <w:rPr>
          <w:rFonts w:hint="eastAsia" w:asciiTheme="majorEastAsia" w:hAnsiTheme="majorEastAsia" w:eastAsiaTheme="majorEastAsia" w:cstheme="majorEastAsia"/>
          <w:b/>
          <w:bCs w:val="0"/>
          <w:sz w:val="21"/>
          <w:szCs w:val="21"/>
          <w:lang w:val="en-US" w:eastAsia="zh-Hans"/>
        </w:rPr>
        <w:t>数据共享</w:t>
      </w:r>
      <w:bookmarkEnd w:id="54"/>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S级数据共享上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不允许数据共享。</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A级数据共享上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不允许数据共享。</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B级数据共享上</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若需数据共享</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需邮件申请</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各部门负责人及高层领导审批通过后</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才可共享。</w:t>
      </w:r>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C级数据共享上，可邮件申请</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各部门负责人及高层领导审批通过后</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进行共享。</w:t>
      </w:r>
    </w:p>
    <w:p>
      <w:pPr>
        <w:pStyle w:val="12"/>
        <w:ind w:firstLine="560"/>
        <w:rPr>
          <w:rFonts w:hint="default"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D级数据共享上，可以直接共享</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但需考虑对外开放的数据量及类别</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避免由于类别较多或数据量过大</w:t>
      </w:r>
      <w:r>
        <w:rPr>
          <w:rFonts w:hint="default" w:ascii="华文宋体" w:hAnsi="华文宋体" w:eastAsia="华文宋体"/>
          <w:kern w:val="2"/>
          <w:sz w:val="21"/>
          <w:szCs w:val="21"/>
          <w:lang w:val="en-US" w:eastAsia="zh-Hans"/>
        </w:rPr>
        <w:t>，</w:t>
      </w:r>
      <w:r>
        <w:rPr>
          <w:rFonts w:hint="eastAsia" w:ascii="华文宋体" w:hAnsi="华文宋体" w:eastAsia="华文宋体"/>
          <w:kern w:val="2"/>
          <w:sz w:val="21"/>
          <w:szCs w:val="21"/>
          <w:lang w:val="en-US" w:eastAsia="zh-Hans"/>
        </w:rPr>
        <w:t>导致能够用于关联分析</w:t>
      </w:r>
      <w:r>
        <w:rPr>
          <w:rFonts w:hint="default" w:ascii="华文宋体" w:hAnsi="华文宋体" w:eastAsia="华文宋体"/>
          <w:kern w:val="2"/>
          <w:sz w:val="21"/>
          <w:szCs w:val="21"/>
          <w:lang w:val="en-US" w:eastAsia="zh-Hans"/>
        </w:rPr>
        <w:t>。</w:t>
      </w:r>
    </w:p>
    <w:p>
      <w:pPr>
        <w:pStyle w:val="3"/>
        <w:numPr>
          <w:ilvl w:val="0"/>
          <w:numId w:val="0"/>
        </w:numPr>
        <w:ind w:leftChars="0"/>
        <w:outlineLvl w:val="1"/>
        <w:rPr>
          <w:rFonts w:hint="default" w:asciiTheme="majorEastAsia" w:hAnsiTheme="majorEastAsia" w:eastAsiaTheme="majorEastAsia" w:cstheme="majorEastAsia"/>
          <w:b/>
          <w:bCs w:val="0"/>
          <w:sz w:val="21"/>
          <w:szCs w:val="21"/>
          <w:lang w:val="en-US" w:eastAsia="zh-Hans"/>
        </w:rPr>
      </w:pPr>
      <w:bookmarkStart w:id="55" w:name="_Toc1126558407"/>
      <w:r>
        <w:rPr>
          <w:rFonts w:hint="default" w:asciiTheme="majorEastAsia" w:hAnsiTheme="majorEastAsia" w:eastAsiaTheme="majorEastAsia" w:cstheme="majorEastAsia"/>
          <w:b/>
          <w:bCs w:val="0"/>
          <w:sz w:val="21"/>
          <w:szCs w:val="21"/>
          <w:lang w:eastAsia="zh-CN"/>
        </w:rPr>
        <w:t>7</w:t>
      </w:r>
      <w:r>
        <w:rPr>
          <w:rFonts w:hint="eastAsia" w:asciiTheme="majorEastAsia" w:hAnsiTheme="majorEastAsia" w:eastAsiaTheme="majorEastAsia" w:cstheme="majorEastAsia"/>
          <w:b/>
          <w:bCs w:val="0"/>
          <w:sz w:val="21"/>
          <w:szCs w:val="21"/>
          <w:lang w:val="en-US" w:eastAsia="zh-CN"/>
        </w:rPr>
        <w:t>、</w:t>
      </w:r>
      <w:r>
        <w:rPr>
          <w:rFonts w:hint="eastAsia" w:asciiTheme="majorEastAsia" w:hAnsiTheme="majorEastAsia" w:eastAsiaTheme="majorEastAsia" w:cstheme="majorEastAsia"/>
          <w:b/>
          <w:bCs w:val="0"/>
          <w:sz w:val="21"/>
          <w:szCs w:val="21"/>
          <w:lang w:val="en-US" w:eastAsia="zh-Hans"/>
        </w:rPr>
        <w:t>数据销毁</w:t>
      </w:r>
      <w:bookmarkEnd w:id="55"/>
    </w:p>
    <w:p>
      <w:pPr>
        <w:pStyle w:val="12"/>
        <w:ind w:firstLine="560"/>
        <w:rPr>
          <w:rFonts w:hint="eastAsia" w:ascii="华文宋体" w:hAnsi="华文宋体" w:eastAsia="华文宋体"/>
          <w:kern w:val="2"/>
          <w:sz w:val="21"/>
          <w:szCs w:val="21"/>
          <w:lang w:val="en-US" w:eastAsia="zh-Hans"/>
        </w:rPr>
      </w:pPr>
      <w:r>
        <w:rPr>
          <w:rFonts w:hint="eastAsia" w:ascii="华文宋体" w:hAnsi="华文宋体" w:eastAsia="华文宋体"/>
          <w:kern w:val="2"/>
          <w:sz w:val="21"/>
          <w:szCs w:val="21"/>
          <w:lang w:val="en-US" w:eastAsia="zh-Hans"/>
        </w:rPr>
        <w:t>S级和A级数据，根据数据内容，如涉及到个人隐私数据，在用户要求销毁时，需邮件告知相关部门负责人及高层领导后，进行数据库逻辑删除。</w:t>
      </w:r>
    </w:p>
    <w:p>
      <w:pPr>
        <w:pStyle w:val="12"/>
        <w:ind w:firstLine="560"/>
        <w:rPr>
          <w:rFonts w:hint="default" w:ascii="华文宋体" w:hAnsi="华文宋体" w:eastAsia="华文宋体"/>
          <w:kern w:val="2"/>
          <w:sz w:val="21"/>
          <w:szCs w:val="21"/>
          <w:lang w:val="en-US" w:eastAsia="zh-CN"/>
        </w:rPr>
      </w:pPr>
      <w:r>
        <w:rPr>
          <w:rFonts w:hint="eastAsia" w:ascii="华文宋体" w:hAnsi="华文宋体" w:eastAsia="华文宋体"/>
          <w:kern w:val="2"/>
          <w:sz w:val="21"/>
          <w:szCs w:val="21"/>
          <w:lang w:val="en-US" w:eastAsia="zh-Hans"/>
        </w:rPr>
        <w:t>B、C、D级数据，为保障数据可追溯，一般不进行删除和销毁操作，如需删除，需邮件申请，各部门负责人及高层领导审批后，进行数据库逻辑删除。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A07CB"/>
    <w:multiLevelType w:val="singleLevel"/>
    <w:tmpl w:val="ECFA07CB"/>
    <w:lvl w:ilvl="0" w:tentative="0">
      <w:start w:val="1"/>
      <w:numFmt w:val="decimal"/>
      <w:suff w:val="nothing"/>
      <w:lvlText w:val="（%1）"/>
      <w:lvlJc w:val="left"/>
    </w:lvl>
  </w:abstractNum>
  <w:abstractNum w:abstractNumId="1">
    <w:nsid w:val="201B72D4"/>
    <w:multiLevelType w:val="multilevel"/>
    <w:tmpl w:val="201B72D4"/>
    <w:lvl w:ilvl="0" w:tentative="0">
      <w:start w:val="1"/>
      <w:numFmt w:val="japaneseCounting"/>
      <w:lvlText w:val="%1、"/>
      <w:lvlJc w:val="left"/>
      <w:pPr>
        <w:ind w:left="960" w:hanging="960"/>
      </w:pPr>
      <w:rPr>
        <w:rFonts w:hint="eastAsia" w:ascii="宋体" w:hAnsi="宋体" w:eastAsia="宋体" w:cstheme="majorEastAsia"/>
        <w:sz w:val="21"/>
        <w:szCs w:val="21"/>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AFF41DB"/>
    <w:multiLevelType w:val="multilevel"/>
    <w:tmpl w:val="2AFF41DB"/>
    <w:lvl w:ilvl="0" w:tentative="0">
      <w:start w:val="1"/>
      <w:numFmt w:val="chineseCountingThousand"/>
      <w:pStyle w:val="11"/>
      <w:lvlText w:val="第%1条"/>
      <w:lvlJc w:val="left"/>
      <w:pPr>
        <w:tabs>
          <w:tab w:val="left" w:pos="420"/>
        </w:tabs>
        <w:ind w:left="0" w:firstLine="567"/>
      </w:pPr>
      <w:rPr>
        <w:rFonts w:hint="eastAsia" w:eastAsia="仿宋_GB2312"/>
        <w:b/>
        <w:i w:val="0"/>
        <w:sz w:val="30"/>
        <w:lang w:val="en-US"/>
      </w:rPr>
    </w:lvl>
    <w:lvl w:ilvl="1" w:tentative="0">
      <w:start w:val="1"/>
      <w:numFmt w:val="chineseCountingThousand"/>
      <w:lvlText w:val="(%2)"/>
      <w:lvlJc w:val="left"/>
      <w:pPr>
        <w:tabs>
          <w:tab w:val="left" w:pos="567"/>
        </w:tabs>
        <w:ind w:left="0" w:firstLine="567"/>
      </w:pPr>
      <w:rPr>
        <w:rFonts w:hint="eastAsia" w:eastAsia="仿宋_GB2312"/>
        <w:b w:val="0"/>
        <w:i w:val="0"/>
        <w:sz w:val="30"/>
      </w:rPr>
    </w:lvl>
    <w:lvl w:ilvl="2" w:tentative="0">
      <w:start w:val="1"/>
      <w:numFmt w:val="decimal"/>
      <w:lvlText w:val="%3."/>
      <w:lvlJc w:val="left"/>
      <w:pPr>
        <w:tabs>
          <w:tab w:val="left" w:pos="567"/>
        </w:tabs>
        <w:ind w:left="0" w:firstLine="567"/>
      </w:pPr>
      <w:rPr>
        <w:rFonts w:hint="eastAsia" w:eastAsia="仿宋_GB2312"/>
        <w:b w:val="0"/>
        <w:i w:val="0"/>
        <w:sz w:val="30"/>
      </w:rPr>
    </w:lvl>
    <w:lvl w:ilvl="3" w:tentative="0">
      <w:start w:val="1"/>
      <w:numFmt w:val="decimal"/>
      <w:lvlText w:val="%4."/>
      <w:lvlJc w:val="left"/>
      <w:pPr>
        <w:tabs>
          <w:tab w:val="left" w:pos="567"/>
        </w:tabs>
        <w:ind w:left="0" w:firstLine="567"/>
      </w:pPr>
      <w:rPr>
        <w:rFonts w:hint="eastAsia" w:eastAsia="仿宋_GB2312"/>
        <w:b w:val="0"/>
        <w:i w:val="0"/>
        <w:sz w:val="30"/>
      </w:rPr>
    </w:lvl>
    <w:lvl w:ilvl="4" w:tentative="0">
      <w:start w:val="1"/>
      <w:numFmt w:val="lowerLetter"/>
      <w:lvlText w:val="%5)"/>
      <w:lvlJc w:val="left"/>
      <w:pPr>
        <w:tabs>
          <w:tab w:val="left" w:pos="2100"/>
        </w:tabs>
        <w:ind w:left="2100" w:hanging="420"/>
      </w:pPr>
    </w:lvl>
    <w:lvl w:ilvl="5" w:tentative="0">
      <w:start w:val="1"/>
      <w:numFmt w:val="decimal"/>
      <w:lvlText w:val="%6、"/>
      <w:lvlJc w:val="left"/>
      <w:pPr>
        <w:ind w:left="2820" w:hanging="720"/>
      </w:pPr>
      <w:rPr>
        <w:rFonts w:hint="default"/>
      </w:rPr>
    </w:lvl>
    <w:lvl w:ilvl="6" w:tentative="0">
      <w:start w:val="1"/>
      <w:numFmt w:val="japaneseCounting"/>
      <w:lvlText w:val="（%7）"/>
      <w:lvlJc w:val="left"/>
      <w:pPr>
        <w:ind w:left="3240" w:hanging="720"/>
      </w:pPr>
      <w:rPr>
        <w:rFonts w:hint="default"/>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07A8E8A"/>
    <w:multiLevelType w:val="singleLevel"/>
    <w:tmpl w:val="607A8E8A"/>
    <w:lvl w:ilvl="0" w:tentative="0">
      <w:start w:val="4"/>
      <w:numFmt w:val="decimal"/>
      <w:lvlText w:val="%1."/>
      <w:lvlJc w:val="left"/>
      <w:pPr>
        <w:tabs>
          <w:tab w:val="left" w:pos="312"/>
        </w:tabs>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NjAzMWJlZjFkMmQwODUwMTJkYzE2ODFiYmFmYTcifQ=="/>
  </w:docVars>
  <w:rsids>
    <w:rsidRoot w:val="59F83979"/>
    <w:rsid w:val="15B75C2A"/>
    <w:rsid w:val="169B549D"/>
    <w:rsid w:val="1CEF9E00"/>
    <w:rsid w:val="1FF3EFA8"/>
    <w:rsid w:val="223E0BBB"/>
    <w:rsid w:val="294472E4"/>
    <w:rsid w:val="2ADB76D7"/>
    <w:rsid w:val="2EFE0F82"/>
    <w:rsid w:val="333C609C"/>
    <w:rsid w:val="3AE71263"/>
    <w:rsid w:val="3BD523F3"/>
    <w:rsid w:val="3BF4DD8C"/>
    <w:rsid w:val="3DBDAADF"/>
    <w:rsid w:val="3FFF92F1"/>
    <w:rsid w:val="4DA817CA"/>
    <w:rsid w:val="4F7B6B14"/>
    <w:rsid w:val="4FF42EEB"/>
    <w:rsid w:val="51F24FBD"/>
    <w:rsid w:val="5219EBAF"/>
    <w:rsid w:val="557E1C7D"/>
    <w:rsid w:val="55F15237"/>
    <w:rsid w:val="573D234C"/>
    <w:rsid w:val="57795999"/>
    <w:rsid w:val="57F73316"/>
    <w:rsid w:val="59F83979"/>
    <w:rsid w:val="5AF8654F"/>
    <w:rsid w:val="5BFEA6FC"/>
    <w:rsid w:val="5CF23229"/>
    <w:rsid w:val="5E7B63BE"/>
    <w:rsid w:val="5EDE199F"/>
    <w:rsid w:val="5EFCE936"/>
    <w:rsid w:val="5F76B251"/>
    <w:rsid w:val="5F77C444"/>
    <w:rsid w:val="5FED7BC3"/>
    <w:rsid w:val="5FFFC17D"/>
    <w:rsid w:val="621135BF"/>
    <w:rsid w:val="62F7A2CD"/>
    <w:rsid w:val="6376F459"/>
    <w:rsid w:val="6D3F55C6"/>
    <w:rsid w:val="6D6ACF7E"/>
    <w:rsid w:val="6DCF576F"/>
    <w:rsid w:val="6DFFD8F7"/>
    <w:rsid w:val="6F172D5D"/>
    <w:rsid w:val="6F5E84F9"/>
    <w:rsid w:val="6F7FA40B"/>
    <w:rsid w:val="6FEE6407"/>
    <w:rsid w:val="70F37A58"/>
    <w:rsid w:val="71B5FE48"/>
    <w:rsid w:val="735DBC16"/>
    <w:rsid w:val="74FF692E"/>
    <w:rsid w:val="763F3452"/>
    <w:rsid w:val="7715B71E"/>
    <w:rsid w:val="77FF2AF2"/>
    <w:rsid w:val="78F70F48"/>
    <w:rsid w:val="796EBDC2"/>
    <w:rsid w:val="7B77CF1F"/>
    <w:rsid w:val="7BF78697"/>
    <w:rsid w:val="7BFEE611"/>
    <w:rsid w:val="7CD743E9"/>
    <w:rsid w:val="7D3CB044"/>
    <w:rsid w:val="7D59C2D1"/>
    <w:rsid w:val="7D7BBB08"/>
    <w:rsid w:val="7D7F84EE"/>
    <w:rsid w:val="7D8F2A84"/>
    <w:rsid w:val="7DBF0F21"/>
    <w:rsid w:val="7DBF44EE"/>
    <w:rsid w:val="7DFB8178"/>
    <w:rsid w:val="7E7B94B9"/>
    <w:rsid w:val="7EBFF420"/>
    <w:rsid w:val="7EFB6C41"/>
    <w:rsid w:val="7EFE384D"/>
    <w:rsid w:val="7EFF222B"/>
    <w:rsid w:val="7EFF5D21"/>
    <w:rsid w:val="7EFFE5E6"/>
    <w:rsid w:val="7F672D75"/>
    <w:rsid w:val="7F6F63CE"/>
    <w:rsid w:val="7FBB7909"/>
    <w:rsid w:val="7FBE44E8"/>
    <w:rsid w:val="7FDB1C70"/>
    <w:rsid w:val="7FDF02E5"/>
    <w:rsid w:val="7FE973F5"/>
    <w:rsid w:val="7FEF312C"/>
    <w:rsid w:val="7FF77CFE"/>
    <w:rsid w:val="7FF954AE"/>
    <w:rsid w:val="7FFBB0B9"/>
    <w:rsid w:val="7FFBF266"/>
    <w:rsid w:val="86FA78BC"/>
    <w:rsid w:val="9D3F6698"/>
    <w:rsid w:val="9DAEF467"/>
    <w:rsid w:val="9EEF3C6F"/>
    <w:rsid w:val="A5BF0993"/>
    <w:rsid w:val="AEEDEF68"/>
    <w:rsid w:val="AEEF79BE"/>
    <w:rsid w:val="B57691D3"/>
    <w:rsid w:val="B677F7DC"/>
    <w:rsid w:val="B6EC64FB"/>
    <w:rsid w:val="B8DCED0F"/>
    <w:rsid w:val="BBFF77B7"/>
    <w:rsid w:val="BE1F84FF"/>
    <w:rsid w:val="BEA935CF"/>
    <w:rsid w:val="BFFF63C3"/>
    <w:rsid w:val="C3FBFD0D"/>
    <w:rsid w:val="CA2ED46B"/>
    <w:rsid w:val="CB775BFB"/>
    <w:rsid w:val="CBF470F0"/>
    <w:rsid w:val="CDFD6B55"/>
    <w:rsid w:val="CFDD14A5"/>
    <w:rsid w:val="D1BD24C0"/>
    <w:rsid w:val="D5DB822E"/>
    <w:rsid w:val="D7FA4A6F"/>
    <w:rsid w:val="D96FA60D"/>
    <w:rsid w:val="D9FFE8D3"/>
    <w:rsid w:val="DC77C938"/>
    <w:rsid w:val="DC97517F"/>
    <w:rsid w:val="DDFFECC2"/>
    <w:rsid w:val="DE767D20"/>
    <w:rsid w:val="DF6E1435"/>
    <w:rsid w:val="DFAF5F84"/>
    <w:rsid w:val="DFBBA593"/>
    <w:rsid w:val="DFED9802"/>
    <w:rsid w:val="E3DD870B"/>
    <w:rsid w:val="E5FA186E"/>
    <w:rsid w:val="E6378C38"/>
    <w:rsid w:val="E8ABC1DC"/>
    <w:rsid w:val="EBD9EE2C"/>
    <w:rsid w:val="EBFF12AB"/>
    <w:rsid w:val="EDF7BE3C"/>
    <w:rsid w:val="EDFF22A2"/>
    <w:rsid w:val="EF97527E"/>
    <w:rsid w:val="EFBF96C3"/>
    <w:rsid w:val="F2F55856"/>
    <w:rsid w:val="F77D712E"/>
    <w:rsid w:val="F7FA52DA"/>
    <w:rsid w:val="F7FF850F"/>
    <w:rsid w:val="F9FDCA23"/>
    <w:rsid w:val="FB77D575"/>
    <w:rsid w:val="FBDEAF37"/>
    <w:rsid w:val="FBFE2939"/>
    <w:rsid w:val="FC7A4A8F"/>
    <w:rsid w:val="FCEDE99A"/>
    <w:rsid w:val="FD1B863F"/>
    <w:rsid w:val="FD75CE24"/>
    <w:rsid w:val="FD7F9820"/>
    <w:rsid w:val="FDE57437"/>
    <w:rsid w:val="FDFB85F1"/>
    <w:rsid w:val="FE3F31AF"/>
    <w:rsid w:val="FE7C1F16"/>
    <w:rsid w:val="FE9F005C"/>
    <w:rsid w:val="FEBEB0DA"/>
    <w:rsid w:val="FEBFD265"/>
    <w:rsid w:val="FEFF1C43"/>
    <w:rsid w:val="FEFFD4B5"/>
    <w:rsid w:val="FF63652F"/>
    <w:rsid w:val="FF7D8F08"/>
    <w:rsid w:val="FF93F07E"/>
    <w:rsid w:val="FFBEB8C2"/>
    <w:rsid w:val="FFBFAE5E"/>
    <w:rsid w:val="FFBFF8F1"/>
    <w:rsid w:val="FFCF898A"/>
    <w:rsid w:val="FFD6AB84"/>
    <w:rsid w:val="FFEDB841"/>
    <w:rsid w:val="FFF3E4A4"/>
    <w:rsid w:val="FFF7FF81"/>
    <w:rsid w:val="FFFA5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paragraph" w:styleId="2">
    <w:name w:val="heading 2"/>
    <w:basedOn w:val="1"/>
    <w:next w:val="1"/>
    <w:unhideWhenUsed/>
    <w:qFormat/>
    <w:uiPriority w:val="9"/>
    <w:pPr>
      <w:keepNext/>
      <w:keepLines/>
      <w:widowControl/>
      <w:spacing w:before="260" w:after="260" w:line="416" w:lineRule="auto"/>
      <w:ind w:firstLine="0" w:firstLineChars="0"/>
      <w:jc w:val="left"/>
      <w:outlineLvl w:val="1"/>
    </w:pPr>
    <w:rPr>
      <w:rFonts w:asciiTheme="majorHAnsi" w:hAnsiTheme="majorHAnsi" w:eastAsiaTheme="majorEastAsia" w:cstheme="majorBidi"/>
      <w:b/>
      <w:bCs/>
      <w:kern w:val="0"/>
      <w:sz w:val="32"/>
      <w:szCs w:val="32"/>
    </w:rPr>
  </w:style>
  <w:style w:type="paragraph" w:styleId="3">
    <w:name w:val="heading 3"/>
    <w:basedOn w:val="1"/>
    <w:next w:val="1"/>
    <w:unhideWhenUsed/>
    <w:qFormat/>
    <w:uiPriority w:val="9"/>
    <w:pPr>
      <w:keepNext/>
      <w:keepLines/>
      <w:widowControl/>
      <w:spacing w:before="260" w:after="260" w:line="416" w:lineRule="auto"/>
      <w:ind w:firstLine="0" w:firstLineChars="0"/>
      <w:jc w:val="left"/>
      <w:outlineLvl w:val="2"/>
    </w:pPr>
    <w:rPr>
      <w:bCs/>
      <w:kern w:val="0"/>
      <w:sz w:val="32"/>
      <w:szCs w:val="32"/>
      <w:lang w:eastAsia="en-US"/>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80" w:after="180"/>
    </w:pPr>
    <w:rPr>
      <w:rFonts w:ascii="Cambria" w:hAnsi="Cambria" w:eastAsia="Cambria" w:cs="Cambria"/>
      <w:color w:val="000000"/>
      <w:sz w:val="24"/>
      <w:szCs w:val="24"/>
      <w:u w:color="000000"/>
      <w:lang w:val="en-US" w:eastAsia="zh-CN" w:bidi="ar-SA"/>
    </w:rPr>
  </w:style>
  <w:style w:type="paragraph" w:styleId="5">
    <w:name w:val="toc 2"/>
    <w:basedOn w:val="1"/>
    <w:next w:val="1"/>
    <w:unhideWhenUsed/>
    <w:qFormat/>
    <w:uiPriority w:val="39"/>
    <w:pPr>
      <w:tabs>
        <w:tab w:val="right" w:leader="dot" w:pos="8640"/>
        <w:tab w:val="right" w:leader="dot" w:pos="9350"/>
      </w:tabs>
      <w:spacing w:line="360" w:lineRule="auto"/>
      <w:ind w:left="340" w:right="720" w:rightChars="300"/>
      <w:jc w:val="both"/>
    </w:pPr>
    <w:rPr>
      <w:rFonts w:asciiTheme="minorHAnsi" w:hAnsiTheme="minorHAnsi"/>
      <w:b/>
      <w:bCs/>
      <w:sz w:val="22"/>
      <w:szCs w:val="22"/>
    </w:rPr>
  </w:style>
  <w:style w:type="paragraph" w:styleId="6">
    <w:name w:val="Normal (Web)"/>
    <w:basedOn w:val="1"/>
    <w:unhideWhenUsed/>
    <w:qFormat/>
    <w:uiPriority w:val="99"/>
    <w:pPr>
      <w:spacing w:before="100" w:beforeAutospacing="1" w:after="100" w:afterAutospacing="1"/>
    </w:pPr>
    <w:rPr>
      <w:rFonts w:ascii="宋体" w:hAnsi="宋体" w:eastAsia="宋体" w:cs="宋体"/>
      <w:lang w:eastAsia="zh-CN"/>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First Paragraph"/>
    <w:next w:val="4"/>
    <w:qFormat/>
    <w:uiPriority w:val="0"/>
    <w:pPr>
      <w:spacing w:before="180" w:after="180"/>
    </w:pPr>
    <w:rPr>
      <w:rFonts w:ascii="Cambria" w:hAnsi="Cambria" w:eastAsia="Cambria" w:cs="Cambria"/>
      <w:color w:val="000000"/>
      <w:sz w:val="24"/>
      <w:szCs w:val="24"/>
      <w:u w:color="000000"/>
      <w:lang w:val="en-US" w:eastAsia="zh-CN" w:bidi="ar-SA"/>
    </w:rPr>
  </w:style>
  <w:style w:type="paragraph" w:customStyle="1" w:styleId="11">
    <w:name w:val="样式1"/>
    <w:basedOn w:val="1"/>
    <w:qFormat/>
    <w:uiPriority w:val="0"/>
    <w:pPr>
      <w:numPr>
        <w:ilvl w:val="0"/>
        <w:numId w:val="1"/>
      </w:numPr>
      <w:adjustRightInd w:val="0"/>
      <w:snapToGrid w:val="0"/>
      <w:spacing w:line="360" w:lineRule="auto"/>
    </w:pPr>
    <w:rPr>
      <w:rFonts w:ascii="宋体" w:hAnsi="宋体" w:eastAsia="宋体" w:cs="Times New Roman"/>
      <w:kern w:val="44"/>
      <w:sz w:val="24"/>
      <w:szCs w:val="24"/>
    </w:rPr>
  </w:style>
  <w:style w:type="paragraph" w:customStyle="1" w:styleId="12">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2021-09-28T03:56:00Z</dcterms:created>
  <dc:creator>wang</dc:creator>
  <cp:lastModifiedBy>温帅</cp:lastModifiedBy>
  <dcterms:modified xsi:type="dcterms:W3CDTF">2023-06-06T08:14:19Z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2052-11.1.0.14177</vt:lpwstr>
  </property>
  <property fmtid="{D5CDD505-2E9C-101B-9397-08002B2CF9AE}" pid="3" name="ICV">
    <vt:lpwstr>758E644D7502411C9BF51177474DE546_13</vt:lpwstr>
  </property>
</Properties>
</file>