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C23A1">
      <w:pPr>
        <w:pStyle w:val="4"/>
        <w:numPr>
          <w:ilvl w:val="0"/>
          <w:numId w:val="0"/>
        </w:numPr>
        <w:bidi w:val="0"/>
        <w:ind w:leftChars="0"/>
        <w:jc w:val="center"/>
        <w:rPr>
          <w:rFonts w:hint="eastAsia"/>
          <w:sz w:val="44"/>
          <w:szCs w:val="44"/>
          <w:lang w:val="en-US" w:eastAsia="zh-CN"/>
        </w:rPr>
      </w:pPr>
      <w:bookmarkStart w:id="0" w:name="_Toc6297"/>
      <w:r>
        <w:rPr>
          <w:rFonts w:hint="eastAsia"/>
          <w:sz w:val="36"/>
          <w:szCs w:val="36"/>
          <w:lang w:val="en-US" w:eastAsia="zh-CN"/>
        </w:rPr>
        <w:t>多宝山智能终端运营情况月度总结</w:t>
      </w:r>
      <w:bookmarkEnd w:id="0"/>
    </w:p>
    <w:p w14:paraId="0CA1A06D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2026年7月</w:t>
      </w:r>
    </w:p>
    <w:sdt>
      <w:sdtPr>
        <w:rPr>
          <w:rFonts w:hint="eastAsia" w:ascii="微软雅黑" w:hAnsi="微软雅黑" w:eastAsia="微软雅黑" w:cs="微软雅黑"/>
          <w:kern w:val="2"/>
          <w:sz w:val="44"/>
          <w:szCs w:val="44"/>
          <w:lang w:val="en-US" w:eastAsia="zh-CN" w:bidi="ar-SA"/>
        </w:rPr>
        <w:id w:val="147481908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kern w:val="2"/>
          <w:sz w:val="22"/>
          <w:szCs w:val="22"/>
          <w:lang w:val="en-US" w:eastAsia="zh-CN" w:bidi="ar-SA"/>
        </w:rPr>
      </w:sdtEndPr>
      <w:sdtContent>
        <w:p w14:paraId="65729AA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sz w:val="40"/>
              <w:szCs w:val="40"/>
            </w:rPr>
          </w:pPr>
          <w:r>
            <w:rPr>
              <w:rFonts w:hint="eastAsia" w:ascii="微软雅黑" w:hAnsi="微软雅黑" w:eastAsia="微软雅黑" w:cs="微软雅黑"/>
              <w:sz w:val="40"/>
              <w:szCs w:val="40"/>
            </w:rPr>
            <w:t>目录</w:t>
          </w:r>
        </w:p>
        <w:p w14:paraId="26796C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sz w:val="40"/>
              <w:szCs w:val="40"/>
            </w:rPr>
          </w:pPr>
        </w:p>
        <w:p w14:paraId="43C4F195">
          <w:pPr>
            <w:pStyle w:val="59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kern w:val="2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 w:val="22"/>
              <w:szCs w:val="22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kern w:val="2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_Toc6297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cs="微软雅黑"/>
              <w:b/>
              <w:bCs/>
              <w:kern w:val="2"/>
              <w:szCs w:val="22"/>
              <w:lang w:val="en-US" w:eastAsia="zh-CN" w:bidi="ar-SA"/>
            </w:rPr>
            <w:t>多宝山铜业</w:t>
          </w:r>
          <w:r>
            <w:rPr>
              <w:rFonts w:hint="eastAsia"/>
              <w:b/>
              <w:bCs/>
              <w:szCs w:val="36"/>
              <w:lang w:val="en-US" w:eastAsia="zh-CN"/>
            </w:rPr>
            <w:t>智能终端运营情况月度总结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_Toc6297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0F78D225">
          <w:pPr>
            <w:pStyle w:val="59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_Toc30511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lang w:val="en-US" w:eastAsia="zh-CN"/>
            </w:rPr>
            <w:t xml:space="preserve">一、 </w:t>
          </w:r>
          <w:r>
            <w:rPr>
              <w:rFonts w:hint="default"/>
              <w:b/>
              <w:bCs/>
              <w:lang w:val="en-US" w:eastAsia="zh-CN"/>
            </w:rPr>
            <w:t>安全运营分析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_Toc30511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14E7D449">
          <w:pPr>
            <w:pStyle w:val="74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_Toc19406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szCs w:val="24"/>
              <w:lang w:val="en-US" w:eastAsia="zh-CN"/>
            </w:rPr>
            <w:t xml:space="preserve">1． </w:t>
          </w:r>
          <w:r>
            <w:rPr>
              <w:rFonts w:hint="eastAsia"/>
              <w:b/>
              <w:bCs/>
              <w:szCs w:val="24"/>
              <w:lang w:val="en-US" w:eastAsia="zh-CN"/>
            </w:rPr>
            <w:t>车辆运营里程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_Toc19406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3B012F7C">
          <w:pPr>
            <w:pStyle w:val="74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_Toc4598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szCs w:val="24"/>
              <w:lang w:val="en-US" w:eastAsia="zh-CN"/>
            </w:rPr>
            <w:t xml:space="preserve">2． </w:t>
          </w:r>
          <w:r>
            <w:rPr>
              <w:rFonts w:hint="default"/>
              <w:b/>
              <w:bCs/>
              <w:szCs w:val="24"/>
              <w:lang w:val="en-US" w:eastAsia="zh-CN"/>
            </w:rPr>
            <w:t>报警趋势分析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_Toc4598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099AEC68">
          <w:pPr>
            <w:pStyle w:val="74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_Toc29663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szCs w:val="24"/>
              <w:lang w:val="en-US" w:eastAsia="zh-CN"/>
            </w:rPr>
            <w:t xml:space="preserve">3． </w:t>
          </w:r>
          <w:r>
            <w:rPr>
              <w:rFonts w:hint="default"/>
              <w:b/>
              <w:bCs/>
              <w:szCs w:val="24"/>
              <w:lang w:val="en-US" w:eastAsia="zh-CN"/>
            </w:rPr>
            <w:t>典型违规案例晾晒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_Toc29663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4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28E26CB0">
          <w:pPr>
            <w:pStyle w:val="59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_Toc28598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szCs w:val="24"/>
              <w:lang w:val="en-US" w:eastAsia="zh-CN"/>
            </w:rPr>
            <w:t xml:space="preserve">二、 </w:t>
          </w:r>
          <w:r>
            <w:rPr>
              <w:rFonts w:hint="default"/>
              <w:b/>
              <w:bCs/>
              <w:lang w:val="en-US" w:eastAsia="zh-CN"/>
            </w:rPr>
            <w:t>月度运维</w:t>
          </w:r>
          <w:r>
            <w:rPr>
              <w:rFonts w:hint="eastAsia"/>
              <w:b/>
              <w:bCs/>
              <w:lang w:val="en-US" w:eastAsia="zh-CN"/>
            </w:rPr>
            <w:t>情况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_Toc28598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5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0BA09262">
          <w:pPr>
            <w:pStyle w:val="74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instrText xml:space="preserve"> HYPERLINK \l _Toc7023 </w:instrText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微软雅黑" w:hAnsi="微软雅黑" w:eastAsia="微软雅黑" w:cs="Times New Roman"/>
              <w:b/>
              <w:bCs/>
              <w:szCs w:val="24"/>
              <w:lang w:val="en-US" w:eastAsia="zh-CN"/>
            </w:rPr>
            <w:t xml:space="preserve">1． </w:t>
          </w:r>
          <w:r>
            <w:rPr>
              <w:rFonts w:hint="default"/>
              <w:b/>
              <w:bCs/>
              <w:szCs w:val="24"/>
              <w:lang w:val="en-US" w:eastAsia="zh-CN"/>
            </w:rPr>
            <w:t>巡检覆盖率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_Toc7023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5</w:t>
          </w:r>
          <w:r>
            <w:rPr>
              <w:b/>
              <w:bCs/>
            </w:rPr>
            <w:fldChar w:fldCharType="end"/>
          </w:r>
          <w:r>
            <w:rPr>
              <w:rFonts w:hint="eastAsia" w:ascii="微软雅黑" w:hAnsi="微软雅黑" w:eastAsia="微软雅黑" w:cs="微软雅黑"/>
              <w:b/>
              <w:bCs/>
              <w:kern w:val="2"/>
              <w:szCs w:val="22"/>
              <w:lang w:val="en-US" w:eastAsia="zh-CN" w:bidi="ar-SA"/>
            </w:rPr>
            <w:fldChar w:fldCharType="end"/>
          </w:r>
        </w:p>
        <w:p w14:paraId="3E331C10">
          <w:pPr>
            <w:jc w:val="center"/>
            <w:rPr>
              <w:rFonts w:hint="default" w:asciiTheme="minorHAnsi" w:hAnsiTheme="minorHAnsi" w:eastAsiaTheme="minorEastAsia" w:cstheme="minorBidi"/>
              <w:b/>
              <w:kern w:val="2"/>
              <w:sz w:val="22"/>
              <w:szCs w:val="36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kern w:val="2"/>
              <w:szCs w:val="22"/>
              <w:lang w:val="en-US" w:eastAsia="zh-CN" w:bidi="ar-SA"/>
            </w:rPr>
            <w:fldChar w:fldCharType="end"/>
          </w:r>
        </w:p>
      </w:sdtContent>
    </w:sdt>
    <w:p w14:paraId="31DBE3FD">
      <w:pPr>
        <w:jc w:val="center"/>
        <w:rPr>
          <w:rFonts w:hint="default" w:asciiTheme="minorHAnsi" w:hAnsiTheme="minorHAnsi" w:eastAsiaTheme="minorEastAsia" w:cstheme="minorBidi"/>
          <w:b/>
          <w:kern w:val="2"/>
          <w:sz w:val="22"/>
          <w:szCs w:val="36"/>
          <w:lang w:val="en-US" w:eastAsia="zh-CN" w:bidi="ar-SA"/>
        </w:rPr>
      </w:pPr>
    </w:p>
    <w:p w14:paraId="4423F0A1">
      <w:pPr>
        <w:rPr>
          <w:rFonts w:hint="default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05A0370E">
      <w:pPr>
        <w:rPr>
          <w:rFonts w:hint="default"/>
          <w:lang w:val="en-US" w:eastAsia="zh-CN"/>
        </w:rPr>
      </w:pPr>
    </w:p>
    <w:p w14:paraId="5ACB3463">
      <w:pPr>
        <w:pStyle w:val="4"/>
        <w:bidi w:val="0"/>
        <w:rPr>
          <w:rFonts w:hint="default"/>
          <w:lang w:val="en-US" w:eastAsia="zh-CN"/>
        </w:rPr>
      </w:pPr>
      <w:bookmarkStart w:id="1" w:name="_Toc30511"/>
      <w:r>
        <w:rPr>
          <w:rFonts w:hint="default"/>
          <w:lang w:val="en-US" w:eastAsia="zh-CN"/>
        </w:rPr>
        <w:t>安全运营分析</w:t>
      </w:r>
      <w:bookmarkEnd w:id="1"/>
    </w:p>
    <w:p w14:paraId="7C602C0E">
      <w:pPr>
        <w:pStyle w:val="5"/>
        <w:bidi w:val="0"/>
        <w:rPr>
          <w:rFonts w:hint="default"/>
          <w:sz w:val="24"/>
          <w:szCs w:val="24"/>
          <w:lang w:val="en-US" w:eastAsia="zh-CN"/>
        </w:rPr>
      </w:pPr>
      <w:bookmarkStart w:id="2" w:name="_Toc19406"/>
      <w:r>
        <w:rPr>
          <w:rFonts w:hint="eastAsia"/>
          <w:sz w:val="24"/>
          <w:szCs w:val="24"/>
          <w:lang w:val="en-US" w:eastAsia="zh-CN"/>
        </w:rPr>
        <w:t>车辆运营里程</w:t>
      </w:r>
      <w:bookmarkEnd w:id="2"/>
      <w:r>
        <w:rPr>
          <w:rFonts w:hint="default"/>
          <w:sz w:val="24"/>
          <w:szCs w:val="24"/>
          <w:lang w:val="en-US" w:eastAsia="zh-CN"/>
        </w:rPr>
        <w:t xml:space="preserve">  </w:t>
      </w:r>
    </w:p>
    <w:p w14:paraId="47F78A92">
      <w:pPr>
        <w:pStyle w:val="2"/>
        <w:spacing w:line="360" w:lineRule="auto"/>
        <w:ind w:firstLine="660" w:firstLineChars="300"/>
        <w:rPr>
          <w:highlight w:val="none"/>
        </w:rPr>
      </w:pP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202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6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-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7月1日到30日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期间，总运行车辆数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707</w:t>
      </w:r>
      <w:r>
        <w:rPr>
          <w:rFonts w:hint="eastAsia" w:ascii="微软雅黑" w:hAnsi="微软雅黑" w:eastAsia="微软雅黑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辆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，总运行里程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1299513</w:t>
      </w:r>
      <w:r>
        <w:rPr>
          <w:rFonts w:hint="eastAsia"/>
          <w:b/>
          <w:bCs/>
          <w:highlight w:val="none"/>
          <w:lang w:val="en-US" w:eastAsia="zh-CN"/>
        </w:rPr>
        <w:t>KM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,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相较于6月份行驶里程增加了近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40.7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万公里；</w:t>
      </w:r>
      <w:r>
        <w:rPr>
          <w:rFonts w:hint="default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总报警次数：</w:t>
      </w:r>
      <w:r>
        <w:rPr>
          <w:rFonts w:hint="default" w:ascii="微软雅黑" w:hAnsi="微软雅黑" w:eastAsia="微软雅黑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150919次</w:t>
      </w:r>
      <w:r>
        <w:rPr>
          <w:rFonts w:hint="eastAsia" w:cs="Times New Roman"/>
          <w:b w:val="0"/>
          <w:bCs w:val="0"/>
          <w:kern w:val="2"/>
          <w:sz w:val="22"/>
          <w:szCs w:val="22"/>
          <w:highlight w:val="none"/>
          <w:lang w:val="en-US" w:eastAsia="zh-CN" w:bidi="ar-SA"/>
        </w:rPr>
        <w:t>相比6月份增加了</w:t>
      </w:r>
      <w:r>
        <w:rPr>
          <w:rFonts w:hint="eastAsia" w:cs="Times New Roman"/>
          <w:b/>
          <w:bCs/>
          <w:color w:val="000000" w:themeColor="text1"/>
          <w:kern w:val="2"/>
          <w:sz w:val="22"/>
          <w:szCs w:val="2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85704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次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，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百公里风险事件数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8.85</w:t>
      </w:r>
      <w:r>
        <w:rPr>
          <w:rFonts w:hint="eastAsia" w:ascii="微软雅黑" w:hAnsi="微软雅黑" w:eastAsia="微软雅黑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次</w:t>
      </w:r>
      <w:r>
        <w:rPr>
          <w:rFonts w:hint="eastAsia" w:cs="Times New Roman"/>
          <w:b w:val="0"/>
          <w:bCs w:val="0"/>
          <w:kern w:val="2"/>
          <w:sz w:val="22"/>
          <w:szCs w:val="22"/>
          <w:highlight w:val="none"/>
          <w:lang w:val="en-US" w:eastAsia="zh-CN" w:bidi="ar-SA"/>
        </w:rPr>
        <w:t>相比6月份增加了</w:t>
      </w:r>
      <w:r>
        <w:rPr>
          <w:rFonts w:hint="eastAsia" w:cs="Times New Roman"/>
          <w:b/>
          <w:bCs/>
          <w:kern w:val="2"/>
          <w:sz w:val="22"/>
          <w:szCs w:val="22"/>
          <w:highlight w:val="none"/>
          <w:lang w:val="en-US" w:eastAsia="zh-CN" w:bidi="ar-SA"/>
        </w:rPr>
        <w:t>3.83次</w:t>
      </w:r>
      <w:r>
        <w:rPr>
          <w:rFonts w:hint="eastAsia" w:ascii="微软雅黑" w:hAnsi="微软雅黑" w:eastAsia="微软雅黑" w:cs="Times New Roman"/>
          <w:kern w:val="2"/>
          <w:sz w:val="22"/>
          <w:szCs w:val="22"/>
          <w:highlight w:val="none"/>
          <w:lang w:val="en-US" w:eastAsia="zh-CN" w:bidi="ar-SA"/>
        </w:rPr>
        <w:t>。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详细趋势分析如图所示：</w:t>
      </w:r>
    </w:p>
    <w:p w14:paraId="16948E3C">
      <w:pPr>
        <w:pStyle w:val="2"/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67050"/>
            <wp:effectExtent l="0" t="0" r="444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D5E6">
      <w:pPr>
        <w:pStyle w:val="5"/>
        <w:bidi w:val="0"/>
        <w:rPr>
          <w:rFonts w:hint="default"/>
          <w:sz w:val="24"/>
          <w:szCs w:val="24"/>
          <w:lang w:val="en-US" w:eastAsia="zh-CN"/>
        </w:rPr>
      </w:pPr>
      <w:bookmarkStart w:id="3" w:name="_Toc4598"/>
      <w:r>
        <w:rPr>
          <w:rFonts w:hint="default"/>
          <w:sz w:val="24"/>
          <w:szCs w:val="24"/>
          <w:lang w:val="en-US" w:eastAsia="zh-CN"/>
        </w:rPr>
        <w:t>报警趋势分析</w:t>
      </w:r>
      <w:bookmarkEnd w:id="3"/>
      <w:r>
        <w:rPr>
          <w:rFonts w:hint="default"/>
          <w:sz w:val="24"/>
          <w:szCs w:val="24"/>
          <w:lang w:val="en-US" w:eastAsia="zh-CN"/>
        </w:rPr>
        <w:t xml:space="preserve">  </w:t>
      </w:r>
    </w:p>
    <w:p w14:paraId="56249F2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报警类型分布：</w:t>
      </w:r>
    </w:p>
    <w:p w14:paraId="752DC94F">
      <w:pPr>
        <w:pStyle w:val="2"/>
        <w:spacing w:line="360" w:lineRule="auto"/>
        <w:ind w:firstLine="660" w:firstLineChars="300"/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</w:pPr>
      <w:r>
        <w:rPr>
          <w:rFonts w:hint="default"/>
          <w:highlight w:val="none"/>
          <w:lang w:val="en-US" w:eastAsia="zh-CN"/>
        </w:rPr>
        <w:t>车距过近：</w:t>
      </w:r>
      <w:r>
        <w:rPr>
          <w:rFonts w:hint="eastAsia"/>
          <w:b/>
          <w:bCs/>
          <w:highlight w:val="none"/>
          <w:lang w:val="en-US" w:eastAsia="zh-CN"/>
        </w:rPr>
        <w:t>28.9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43678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highlight w:val="none"/>
          <w:lang w:val="en-US" w:eastAsia="zh-CN"/>
        </w:rPr>
        <w:t>相对于6月份呈上升趋势</w:t>
      </w:r>
      <w:r>
        <w:rPr>
          <w:rFonts w:hint="eastAsia"/>
          <w:b w:val="0"/>
          <w:bCs w:val="0"/>
          <w:highlight w:val="none"/>
          <w:lang w:val="en-US" w:eastAsia="zh-CN"/>
        </w:rPr>
        <w:t>；</w:t>
      </w:r>
      <w:r>
        <w:rPr>
          <w:rFonts w:hint="default"/>
          <w:highlight w:val="none"/>
          <w:lang w:val="en-US" w:eastAsia="zh-CN"/>
        </w:rPr>
        <w:t>疲劳驾驶：</w:t>
      </w:r>
      <w:r>
        <w:rPr>
          <w:rFonts w:hint="eastAsia"/>
          <w:b/>
          <w:bCs/>
          <w:highlight w:val="none"/>
          <w:lang w:val="en-US" w:eastAsia="zh-CN"/>
        </w:rPr>
        <w:t>0.5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738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b w:val="0"/>
          <w:bCs w:val="0"/>
          <w:highlight w:val="none"/>
          <w:lang w:val="en-US" w:eastAsia="zh-CN"/>
        </w:rPr>
        <w:t>相较于6月份呈下降趋势；</w:t>
      </w:r>
      <w:r>
        <w:rPr>
          <w:rFonts w:hint="eastAsia"/>
          <w:highlight w:val="none"/>
          <w:lang w:val="en-US" w:eastAsia="zh-CN"/>
        </w:rPr>
        <w:t>驾驶员分心驾驶</w:t>
      </w:r>
      <w:r>
        <w:rPr>
          <w:rFonts w:hint="eastAsia"/>
          <w:b/>
          <w:bCs/>
          <w:highlight w:val="none"/>
          <w:lang w:val="en-US" w:eastAsia="zh-CN"/>
        </w:rPr>
        <w:t>：0.3%(408次)</w:t>
      </w:r>
      <w:r>
        <w:rPr>
          <w:rFonts w:hint="eastAsia"/>
          <w:b w:val="0"/>
          <w:bCs w:val="0"/>
          <w:highlight w:val="none"/>
          <w:lang w:val="en-US" w:eastAsia="zh-CN"/>
        </w:rPr>
        <w:t>较于6月份呈下降趋势；无</w:t>
      </w:r>
      <w:r>
        <w:rPr>
          <w:rFonts w:hint="eastAsia"/>
          <w:highlight w:val="none"/>
          <w:lang w:val="en-US" w:eastAsia="zh-CN"/>
        </w:rPr>
        <w:t>驾驶员</w:t>
      </w:r>
      <w:r>
        <w:rPr>
          <w:rFonts w:hint="eastAsia"/>
          <w:b/>
          <w:bCs/>
          <w:highlight w:val="none"/>
          <w:lang w:val="en-US" w:eastAsia="zh-CN"/>
        </w:rPr>
        <w:t>：0.2%(275次)</w:t>
      </w:r>
      <w:r>
        <w:rPr>
          <w:rFonts w:hint="eastAsia"/>
          <w:b w:val="0"/>
          <w:bCs w:val="0"/>
          <w:highlight w:val="none"/>
          <w:lang w:val="en-US" w:eastAsia="zh-CN"/>
        </w:rPr>
        <w:t>较于6月份呈上升趋势；违规打电话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b/>
          <w:bCs/>
          <w:highlight w:val="none"/>
          <w:lang w:val="en-US" w:eastAsia="zh-CN"/>
        </w:rPr>
        <w:t>0.3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408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highlight w:val="none"/>
          <w:lang w:val="en-US" w:eastAsia="zh-CN"/>
        </w:rPr>
        <w:t>相</w:t>
      </w:r>
      <w:r>
        <w:rPr>
          <w:rFonts w:hint="eastAsia"/>
          <w:b w:val="0"/>
          <w:bCs w:val="0"/>
          <w:highlight w:val="none"/>
          <w:lang w:val="en-US" w:eastAsia="zh-CN"/>
        </w:rPr>
        <w:t>较于6月份呈上升趋势</w:t>
      </w:r>
      <w:r>
        <w:rPr>
          <w:rFonts w:hint="eastAsia"/>
          <w:highlight w:val="none"/>
          <w:lang w:val="en-US" w:eastAsia="zh-CN"/>
        </w:rPr>
        <w:t>；</w:t>
      </w:r>
      <w:r>
        <w:rPr>
          <w:rFonts w:hint="eastAsia"/>
          <w:b w:val="0"/>
          <w:bCs w:val="0"/>
          <w:highlight w:val="none"/>
          <w:lang w:val="en-US" w:eastAsia="zh-CN"/>
        </w:rPr>
        <w:t>违规抽烟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b/>
          <w:bCs/>
          <w:highlight w:val="none"/>
          <w:lang w:val="en-US" w:eastAsia="zh-CN"/>
        </w:rPr>
        <w:t>0.01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9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b w:val="0"/>
          <w:bCs w:val="0"/>
          <w:highlight w:val="none"/>
          <w:lang w:val="en-US" w:eastAsia="zh-CN"/>
        </w:rPr>
        <w:t>相较于6月份呈下降趋势；</w:t>
      </w:r>
      <w:r>
        <w:rPr>
          <w:rFonts w:hint="eastAsia"/>
          <w:highlight w:val="none"/>
          <w:lang w:val="en-US" w:eastAsia="zh-CN"/>
        </w:rPr>
        <w:t>碰撞报警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b/>
          <w:bCs/>
          <w:highlight w:val="none"/>
          <w:lang w:val="en-US" w:eastAsia="zh-CN"/>
        </w:rPr>
        <w:t>4.2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6269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b w:val="0"/>
          <w:bCs w:val="0"/>
          <w:highlight w:val="none"/>
          <w:lang w:val="en-US" w:eastAsia="zh-CN"/>
        </w:rPr>
        <w:t>较于6月份呈上升趋势；左右盲区报警</w:t>
      </w:r>
      <w:r>
        <w:rPr>
          <w:rFonts w:hint="default"/>
          <w:highlight w:val="none"/>
          <w:lang w:val="en-US" w:eastAsia="zh-CN"/>
        </w:rPr>
        <w:t>：</w:t>
      </w:r>
      <w:r>
        <w:rPr>
          <w:rFonts w:hint="eastAsia"/>
          <w:b/>
          <w:bCs/>
          <w:highlight w:val="none"/>
          <w:lang w:val="en-US" w:eastAsia="zh-CN"/>
        </w:rPr>
        <w:t>65.9</w:t>
      </w:r>
      <w:r>
        <w:rPr>
          <w:rFonts w:hint="default"/>
          <w:b/>
          <w:bCs/>
          <w:highlight w:val="none"/>
          <w:lang w:val="en-US" w:eastAsia="zh-CN"/>
        </w:rPr>
        <w:t>%（</w:t>
      </w:r>
      <w:r>
        <w:rPr>
          <w:rFonts w:hint="eastAsia"/>
          <w:b/>
          <w:bCs/>
          <w:highlight w:val="none"/>
          <w:lang w:val="en-US" w:eastAsia="zh-CN"/>
        </w:rPr>
        <w:t>99513</w:t>
      </w:r>
      <w:r>
        <w:rPr>
          <w:rFonts w:hint="default"/>
          <w:b/>
          <w:bCs/>
          <w:highlight w:val="none"/>
          <w:lang w:val="en-US" w:eastAsia="zh-CN"/>
        </w:rPr>
        <w:t>次）</w:t>
      </w:r>
      <w:r>
        <w:rPr>
          <w:rFonts w:hint="eastAsia"/>
          <w:highlight w:val="none"/>
          <w:lang w:val="en-US" w:eastAsia="zh-CN"/>
        </w:rPr>
        <w:t>相</w:t>
      </w:r>
      <w:r>
        <w:rPr>
          <w:rFonts w:hint="eastAsia"/>
          <w:b w:val="0"/>
          <w:bCs w:val="0"/>
          <w:highlight w:val="none"/>
          <w:lang w:val="en-US" w:eastAsia="zh-CN"/>
        </w:rPr>
        <w:t>较于6月份呈上升趋势</w:t>
      </w:r>
      <w:r>
        <w:rPr>
          <w:rFonts w:hint="eastAsia"/>
          <w:highlight w:val="none"/>
          <w:lang w:val="en-US" w:eastAsia="zh-CN"/>
        </w:rPr>
        <w:t xml:space="preserve">； </w:t>
      </w:r>
      <w:r>
        <w:rPr>
          <w:rFonts w:hint="eastAsia"/>
          <w:b w:val="0"/>
          <w:bCs w:val="0"/>
          <w:highlight w:val="none"/>
          <w:lang w:val="en-US" w:eastAsia="zh-CN"/>
        </w:rPr>
        <w:t>驾驶员打哈欠：</w:t>
      </w:r>
      <w:r>
        <w:rPr>
          <w:rFonts w:hint="eastAsia"/>
          <w:b/>
          <w:bCs/>
          <w:highlight w:val="none"/>
          <w:lang w:val="en-US" w:eastAsia="zh-CN"/>
        </w:rPr>
        <w:t>0.01%（21次</w:t>
      </w:r>
      <w:r>
        <w:rPr>
          <w:rFonts w:hint="eastAsia"/>
          <w:b w:val="0"/>
          <w:bCs w:val="0"/>
          <w:highlight w:val="none"/>
          <w:lang w:val="en-US" w:eastAsia="zh-CN"/>
        </w:rPr>
        <w:t>）较于6月份呈下降趋势。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详细趋势分析如图所示：</w:t>
      </w:r>
    </w:p>
    <w:p w14:paraId="065C9A48">
      <w:pPr>
        <w:pStyle w:val="2"/>
        <w:spacing w:line="360" w:lineRule="auto"/>
        <w:ind w:firstLine="660" w:firstLineChars="300"/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</w:pP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drawing>
          <wp:inline distT="0" distB="0" distL="114300" distR="114300">
            <wp:extent cx="5271135" cy="1317625"/>
            <wp:effectExtent l="0" t="0" r="571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7FDD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各单位报警排名：</w:t>
      </w:r>
    </w:p>
    <w:p w14:paraId="44B948D5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根据总报警进行排名依次是</w:t>
      </w:r>
      <w:r>
        <w:rPr>
          <w:rFonts w:hint="eastAsia"/>
          <w:b/>
          <w:bCs/>
          <w:highlight w:val="none"/>
          <w:lang w:val="en-US" w:eastAsia="zh-CN"/>
        </w:rPr>
        <w:t>新华都：65.1%（98182次），兴万祥：32.6%（49132次），富达：2.3%（3476次）</w:t>
      </w:r>
      <w:r>
        <w:rPr>
          <w:rFonts w:hint="eastAsia"/>
          <w:highlight w:val="none"/>
          <w:lang w:val="en-US" w:eastAsia="zh-CN"/>
        </w:rPr>
        <w:t>，其他：</w:t>
      </w:r>
      <w:r>
        <w:rPr>
          <w:rFonts w:hint="eastAsia"/>
          <w:b/>
          <w:bCs/>
          <w:highlight w:val="none"/>
          <w:lang w:val="en-US" w:eastAsia="zh-CN"/>
        </w:rPr>
        <w:t>0.1%（129次）</w:t>
      </w:r>
      <w:r>
        <w:rPr>
          <w:rFonts w:hint="eastAsia"/>
          <w:highlight w:val="none"/>
          <w:lang w:val="en-US" w:eastAsia="zh-CN"/>
        </w:rPr>
        <w:t>。备注：其他包含临测试车辆等。</w:t>
      </w:r>
    </w:p>
    <w:p w14:paraId="51067A30">
      <w:pPr>
        <w:pStyle w:val="2"/>
        <w:spacing w:line="360" w:lineRule="auto"/>
        <w:ind w:firstLine="660" w:firstLineChars="300"/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</w:pPr>
      <w:r>
        <w:rPr>
          <w:rFonts w:hint="eastAsia"/>
          <w:highlight w:val="none"/>
          <w:lang w:val="en-US" w:eastAsia="zh-CN"/>
        </w:rPr>
        <w:t>按照车辆报警排名依次是：兴万祥</w:t>
      </w:r>
      <w:r>
        <w:rPr>
          <w:rFonts w:hint="eastAsia"/>
          <w:b/>
          <w:bCs/>
          <w:highlight w:val="none"/>
          <w:lang w:val="en-US" w:eastAsia="zh-CN"/>
        </w:rPr>
        <w:t>405.7次/辆，</w:t>
      </w:r>
      <w:r>
        <w:rPr>
          <w:rFonts w:hint="eastAsia"/>
          <w:highlight w:val="none"/>
          <w:lang w:val="en-US" w:eastAsia="zh-CN"/>
        </w:rPr>
        <w:t>新华都：</w:t>
      </w:r>
      <w:r>
        <w:rPr>
          <w:rFonts w:hint="eastAsia"/>
          <w:b/>
          <w:bCs/>
          <w:highlight w:val="none"/>
          <w:lang w:val="en-US" w:eastAsia="zh-CN"/>
        </w:rPr>
        <w:t>178.0次/辆，</w:t>
      </w:r>
      <w:r>
        <w:rPr>
          <w:rFonts w:hint="eastAsia"/>
          <w:highlight w:val="none"/>
          <w:lang w:val="en-US" w:eastAsia="zh-CN"/>
        </w:rPr>
        <w:t>富达：</w:t>
      </w:r>
      <w:r>
        <w:rPr>
          <w:rFonts w:hint="eastAsia"/>
          <w:b/>
          <w:bCs/>
          <w:highlight w:val="none"/>
          <w:lang w:val="en-US" w:eastAsia="zh-CN"/>
        </w:rPr>
        <w:t>33.1次/辆，</w:t>
      </w:r>
      <w:r>
        <w:rPr>
          <w:rFonts w:hint="eastAsia"/>
          <w:highlight w:val="none"/>
          <w:lang w:val="en-US" w:eastAsia="zh-CN"/>
        </w:rPr>
        <w:t>其他车辆：</w:t>
      </w:r>
      <w:r>
        <w:rPr>
          <w:rFonts w:hint="eastAsia"/>
          <w:b/>
          <w:bCs/>
          <w:highlight w:val="none"/>
          <w:lang w:val="en-US" w:eastAsia="zh-CN"/>
        </w:rPr>
        <w:t>6.1次/辆。</w:t>
      </w:r>
      <w:r>
        <w:rPr>
          <w:rFonts w:hint="eastAsia" w:cs="Times New Roman"/>
          <w:kern w:val="2"/>
          <w:sz w:val="22"/>
          <w:szCs w:val="22"/>
          <w:highlight w:val="none"/>
          <w:lang w:val="en-US" w:eastAsia="zh-CN" w:bidi="ar-SA"/>
        </w:rPr>
        <w:t>详细趋势分析如图所示：</w:t>
      </w:r>
    </w:p>
    <w:p w14:paraId="61DE8C99">
      <w:pPr>
        <w:pStyle w:val="2"/>
        <w:spacing w:line="360" w:lineRule="auto"/>
        <w:ind w:firstLine="660" w:firstLineChars="3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2683510"/>
            <wp:effectExtent l="0" t="0" r="571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DFBB">
      <w:pPr>
        <w:pStyle w:val="5"/>
        <w:bidi w:val="0"/>
        <w:rPr>
          <w:rFonts w:hint="default"/>
          <w:sz w:val="24"/>
          <w:szCs w:val="24"/>
          <w:lang w:val="en-US" w:eastAsia="zh-CN"/>
        </w:rPr>
      </w:pPr>
      <w:bookmarkStart w:id="4" w:name="_Toc29663"/>
      <w:r>
        <w:rPr>
          <w:rFonts w:hint="default"/>
          <w:sz w:val="24"/>
          <w:szCs w:val="24"/>
          <w:lang w:val="en-US" w:eastAsia="zh-CN"/>
        </w:rPr>
        <w:t>典型违规案例晾晒</w:t>
      </w:r>
      <w:bookmarkEnd w:id="4"/>
      <w:r>
        <w:rPr>
          <w:rFonts w:hint="default"/>
          <w:sz w:val="24"/>
          <w:szCs w:val="24"/>
          <w:lang w:val="en-US" w:eastAsia="zh-CN"/>
        </w:rPr>
        <w:t xml:space="preserve">  </w:t>
      </w:r>
    </w:p>
    <w:p w14:paraId="4D3F9251">
      <w:pPr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（备注：因</w:t>
      </w:r>
      <w:r>
        <w:rPr>
          <w:rFonts w:hint="eastAsia"/>
          <w:color w:val="FF0000"/>
          <w:sz w:val="18"/>
          <w:szCs w:val="18"/>
          <w:lang w:val="en-US" w:eastAsia="zh-CN"/>
        </w:rPr>
        <w:t>司机</w:t>
      </w:r>
      <w:r>
        <w:rPr>
          <w:rFonts w:hint="default"/>
          <w:color w:val="FF0000"/>
          <w:sz w:val="18"/>
          <w:szCs w:val="18"/>
          <w:lang w:val="en-US" w:eastAsia="zh-CN"/>
        </w:rPr>
        <w:t>未签到所以按照车组进行数据展示）</w:t>
      </w:r>
    </w:p>
    <w:p w14:paraId="755E0C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车距过近</w:t>
      </w:r>
      <w:r>
        <w:rPr>
          <w:rFonts w:hint="default"/>
          <w:lang w:val="en-US" w:eastAsia="zh-CN"/>
        </w:rPr>
        <w:t>高频违规</w:t>
      </w:r>
      <w:r>
        <w:rPr>
          <w:rFonts w:hint="eastAsia"/>
          <w:lang w:val="en-US" w:eastAsia="zh-CN"/>
        </w:rPr>
        <w:t>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：  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3564"/>
        <w:gridCol w:w="1706"/>
      </w:tblGrid>
      <w:tr w14:paraId="2CC2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B033C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3564" w:type="dxa"/>
            <w:vAlign w:val="center"/>
          </w:tcPr>
          <w:p w14:paraId="2BD84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706" w:type="dxa"/>
            <w:vAlign w:val="center"/>
          </w:tcPr>
          <w:p w14:paraId="59848A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预警</w:t>
            </w:r>
            <w:r>
              <w:rPr>
                <w:rFonts w:hint="default"/>
                <w:b/>
                <w:bCs/>
                <w:lang w:val="en-US" w:eastAsia="zh-CN"/>
              </w:rPr>
              <w:t>次数</w:t>
            </w:r>
          </w:p>
        </w:tc>
      </w:tr>
      <w:tr w14:paraId="59D4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3CABC0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564" w:type="dxa"/>
            <w:vAlign w:val="center"/>
          </w:tcPr>
          <w:p w14:paraId="14B92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HD运输三、四班</w:t>
            </w:r>
          </w:p>
        </w:tc>
        <w:tc>
          <w:tcPr>
            <w:tcW w:w="1706" w:type="dxa"/>
            <w:vAlign w:val="center"/>
          </w:tcPr>
          <w:p w14:paraId="04D5D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3733</w:t>
            </w:r>
          </w:p>
        </w:tc>
      </w:tr>
      <w:tr w14:paraId="591E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CC4F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564" w:type="dxa"/>
            <w:vAlign w:val="center"/>
          </w:tcPr>
          <w:p w14:paraId="04733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HD运输一班</w:t>
            </w:r>
          </w:p>
        </w:tc>
        <w:tc>
          <w:tcPr>
            <w:tcW w:w="1706" w:type="dxa"/>
            <w:vAlign w:val="center"/>
          </w:tcPr>
          <w:p w14:paraId="2D2A9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3181</w:t>
            </w:r>
          </w:p>
        </w:tc>
      </w:tr>
      <w:tr w14:paraId="1FC5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4AC32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564" w:type="dxa"/>
            <w:vAlign w:val="center"/>
          </w:tcPr>
          <w:p w14:paraId="00C4D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HD运输九班</w:t>
            </w:r>
          </w:p>
        </w:tc>
        <w:tc>
          <w:tcPr>
            <w:tcW w:w="1706" w:type="dxa"/>
            <w:vAlign w:val="center"/>
          </w:tcPr>
          <w:p w14:paraId="5CD78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2383</w:t>
            </w:r>
          </w:p>
        </w:tc>
      </w:tr>
      <w:tr w14:paraId="6DF9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9CE09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564" w:type="dxa"/>
            <w:vAlign w:val="center"/>
          </w:tcPr>
          <w:p w14:paraId="4BE05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HD运输三十二班</w:t>
            </w:r>
          </w:p>
        </w:tc>
        <w:tc>
          <w:tcPr>
            <w:tcW w:w="1706" w:type="dxa"/>
            <w:vAlign w:val="center"/>
          </w:tcPr>
          <w:p w14:paraId="5A59D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2379</w:t>
            </w:r>
          </w:p>
        </w:tc>
      </w:tr>
      <w:tr w14:paraId="6F4A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5FB7D7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564" w:type="dxa"/>
            <w:vAlign w:val="center"/>
          </w:tcPr>
          <w:p w14:paraId="2BC40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HD运输十六、十七班</w:t>
            </w:r>
          </w:p>
        </w:tc>
        <w:tc>
          <w:tcPr>
            <w:tcW w:w="1706" w:type="dxa"/>
            <w:vAlign w:val="center"/>
          </w:tcPr>
          <w:p w14:paraId="19561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1897</w:t>
            </w:r>
          </w:p>
        </w:tc>
      </w:tr>
    </w:tbl>
    <w:p w14:paraId="29CE040A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疲劳驾驶</w:t>
      </w:r>
      <w:r>
        <w:rPr>
          <w:rFonts w:hint="default"/>
          <w:lang w:val="en-US" w:eastAsia="zh-CN"/>
        </w:rPr>
        <w:t>高频违规</w:t>
      </w:r>
      <w:r>
        <w:rPr>
          <w:rFonts w:hint="eastAsia"/>
          <w:lang w:val="en-US" w:eastAsia="zh-CN"/>
        </w:rPr>
        <w:t>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： 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3533"/>
        <w:gridCol w:w="1296"/>
      </w:tblGrid>
      <w:tr w14:paraId="0DB4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4DA33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3533" w:type="dxa"/>
            <w:vAlign w:val="center"/>
          </w:tcPr>
          <w:p w14:paraId="5AE3C9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296" w:type="dxa"/>
            <w:vAlign w:val="center"/>
          </w:tcPr>
          <w:p w14:paraId="569331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预警</w:t>
            </w:r>
            <w:r>
              <w:rPr>
                <w:rFonts w:hint="default"/>
                <w:b/>
                <w:bCs/>
                <w:lang w:val="en-US" w:eastAsia="zh-CN"/>
              </w:rPr>
              <w:t>次数</w:t>
            </w:r>
          </w:p>
        </w:tc>
      </w:tr>
      <w:tr w14:paraId="3998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44FB22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533" w:type="dxa"/>
            <w:vAlign w:val="center"/>
          </w:tcPr>
          <w:p w14:paraId="26B08A3A">
            <w:pPr>
              <w:keepNext w:val="0"/>
              <w:keepLines w:val="0"/>
              <w:pageBreakBefore w:val="0"/>
              <w:widowControl/>
              <w:suppressLineNumbers w:val="0"/>
              <w:tabs>
                <w:tab w:val="center" w:pos="1408"/>
                <w:tab w:val="right" w:pos="269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 运输八班</w:t>
            </w:r>
          </w:p>
        </w:tc>
        <w:tc>
          <w:tcPr>
            <w:tcW w:w="1296" w:type="dxa"/>
            <w:vAlign w:val="center"/>
          </w:tcPr>
          <w:p w14:paraId="43A14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82</w:t>
            </w:r>
          </w:p>
        </w:tc>
      </w:tr>
      <w:tr w14:paraId="01C0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22BE89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533" w:type="dxa"/>
            <w:shd w:val="clear" w:color="auto" w:fill="auto"/>
            <w:vAlign w:val="center"/>
          </w:tcPr>
          <w:p w14:paraId="1D853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kern w:val="2"/>
                <w:sz w:val="22"/>
                <w:szCs w:val="22"/>
                <w:lang w:val="en-US" w:eastAsia="zh-CN" w:bidi="ar-SA"/>
              </w:rPr>
              <w:t>WX运输五班</w:t>
            </w:r>
          </w:p>
        </w:tc>
        <w:tc>
          <w:tcPr>
            <w:tcW w:w="1296" w:type="dxa"/>
            <w:vAlign w:val="center"/>
          </w:tcPr>
          <w:p w14:paraId="75EFB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57</w:t>
            </w:r>
          </w:p>
        </w:tc>
      </w:tr>
      <w:tr w14:paraId="789E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73" w:type="dxa"/>
            <w:vAlign w:val="center"/>
          </w:tcPr>
          <w:p w14:paraId="6BB30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533" w:type="dxa"/>
            <w:shd w:val="clear" w:color="auto" w:fill="auto"/>
            <w:vAlign w:val="center"/>
          </w:tcPr>
          <w:p w14:paraId="4D307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  <w:t>WX运输二十八班</w:t>
            </w:r>
          </w:p>
        </w:tc>
        <w:tc>
          <w:tcPr>
            <w:tcW w:w="1296" w:type="dxa"/>
            <w:vAlign w:val="center"/>
          </w:tcPr>
          <w:p w14:paraId="1866D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52</w:t>
            </w:r>
          </w:p>
        </w:tc>
      </w:tr>
      <w:tr w14:paraId="5BF5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3C92FA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533" w:type="dxa"/>
            <w:vAlign w:val="center"/>
          </w:tcPr>
          <w:p w14:paraId="5A4BC5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lang w:val="en-US" w:eastAsia="zh-CN"/>
              </w:rPr>
              <w:t>FD运输一班、二班</w:t>
            </w:r>
          </w:p>
        </w:tc>
        <w:tc>
          <w:tcPr>
            <w:tcW w:w="1296" w:type="dxa"/>
            <w:vAlign w:val="center"/>
          </w:tcPr>
          <w:p w14:paraId="47CEC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49</w:t>
            </w:r>
          </w:p>
        </w:tc>
      </w:tr>
      <w:tr w14:paraId="4DBF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1EBBD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533" w:type="dxa"/>
            <w:vAlign w:val="center"/>
          </w:tcPr>
          <w:p w14:paraId="4715E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WX运输二十五班</w:t>
            </w:r>
          </w:p>
        </w:tc>
        <w:tc>
          <w:tcPr>
            <w:tcW w:w="1296" w:type="dxa"/>
            <w:vAlign w:val="center"/>
          </w:tcPr>
          <w:p w14:paraId="185CE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47</w:t>
            </w:r>
          </w:p>
        </w:tc>
      </w:tr>
      <w:tr w14:paraId="79E6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3F101D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533" w:type="dxa"/>
            <w:vAlign w:val="center"/>
          </w:tcPr>
          <w:p w14:paraId="7BB0B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WX运输三十班</w:t>
            </w:r>
          </w:p>
        </w:tc>
        <w:tc>
          <w:tcPr>
            <w:tcW w:w="1296" w:type="dxa"/>
            <w:vAlign w:val="center"/>
          </w:tcPr>
          <w:p w14:paraId="3283DD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37</w:t>
            </w:r>
          </w:p>
        </w:tc>
      </w:tr>
      <w:tr w14:paraId="4852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45013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533" w:type="dxa"/>
            <w:vAlign w:val="center"/>
          </w:tcPr>
          <w:p w14:paraId="77D8AB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HD运输一班</w:t>
            </w:r>
          </w:p>
        </w:tc>
        <w:tc>
          <w:tcPr>
            <w:tcW w:w="1296" w:type="dxa"/>
            <w:vAlign w:val="center"/>
          </w:tcPr>
          <w:p w14:paraId="0A755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33</w:t>
            </w:r>
          </w:p>
        </w:tc>
      </w:tr>
      <w:tr w14:paraId="54A6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0F9FCA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3533" w:type="dxa"/>
            <w:vAlign w:val="center"/>
          </w:tcPr>
          <w:p w14:paraId="49F8B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HD运输三十二班</w:t>
            </w:r>
          </w:p>
        </w:tc>
        <w:tc>
          <w:tcPr>
            <w:tcW w:w="1296" w:type="dxa"/>
            <w:vAlign w:val="center"/>
          </w:tcPr>
          <w:p w14:paraId="21A80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30</w:t>
            </w:r>
          </w:p>
        </w:tc>
      </w:tr>
      <w:tr w14:paraId="1235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46BC99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533" w:type="dxa"/>
            <w:vAlign w:val="center"/>
          </w:tcPr>
          <w:p w14:paraId="10727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FD运输三班、四班、五班</w:t>
            </w:r>
          </w:p>
        </w:tc>
        <w:tc>
          <w:tcPr>
            <w:tcW w:w="1296" w:type="dxa"/>
            <w:vAlign w:val="center"/>
          </w:tcPr>
          <w:p w14:paraId="11787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30</w:t>
            </w:r>
          </w:p>
        </w:tc>
      </w:tr>
      <w:tr w14:paraId="196F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3" w:type="dxa"/>
            <w:vAlign w:val="center"/>
          </w:tcPr>
          <w:p w14:paraId="7DE94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3533" w:type="dxa"/>
            <w:vAlign w:val="center"/>
          </w:tcPr>
          <w:p w14:paraId="4BAE2D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HD运输三、四班</w:t>
            </w:r>
          </w:p>
        </w:tc>
        <w:tc>
          <w:tcPr>
            <w:tcW w:w="1296" w:type="dxa"/>
            <w:vAlign w:val="center"/>
          </w:tcPr>
          <w:p w14:paraId="15F71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28</w:t>
            </w:r>
          </w:p>
        </w:tc>
      </w:tr>
    </w:tbl>
    <w:p w14:paraId="30CFDFA4">
      <w:pPr>
        <w:rPr>
          <w:rFonts w:hint="default"/>
          <w:lang w:val="en-US" w:eastAsia="zh-CN"/>
        </w:rPr>
      </w:pPr>
    </w:p>
    <w:p w14:paraId="3C0810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打电话和抽烟</w:t>
      </w:r>
      <w:r>
        <w:rPr>
          <w:rFonts w:hint="default"/>
          <w:lang w:val="en-US" w:eastAsia="zh-CN"/>
        </w:rPr>
        <w:t>违规</w:t>
      </w:r>
      <w:r>
        <w:rPr>
          <w:rFonts w:hint="eastAsia"/>
          <w:lang w:val="en-US" w:eastAsia="zh-CN"/>
        </w:rPr>
        <w:t>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5：</w:t>
      </w:r>
    </w:p>
    <w:tbl>
      <w:tblPr>
        <w:tblStyle w:val="89"/>
        <w:tblW w:w="5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904"/>
        <w:gridCol w:w="1755"/>
      </w:tblGrid>
      <w:tr w14:paraId="6C65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3BA4B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2904" w:type="dxa"/>
            <w:vAlign w:val="center"/>
          </w:tcPr>
          <w:p w14:paraId="31F63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755" w:type="dxa"/>
            <w:vAlign w:val="center"/>
          </w:tcPr>
          <w:p w14:paraId="09DD1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抽烟、打电话</w:t>
            </w:r>
          </w:p>
        </w:tc>
      </w:tr>
      <w:tr w14:paraId="453B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3EF9A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</w:p>
        </w:tc>
        <w:tc>
          <w:tcPr>
            <w:tcW w:w="2904" w:type="dxa"/>
            <w:vAlign w:val="center"/>
          </w:tcPr>
          <w:p w14:paraId="0F9615BD">
            <w:pPr>
              <w:keepNext w:val="0"/>
              <w:keepLines w:val="0"/>
              <w:pageBreakBefore w:val="0"/>
              <w:widowControl/>
              <w:suppressLineNumbers w:val="0"/>
              <w:tabs>
                <w:tab w:val="center" w:pos="1408"/>
                <w:tab w:val="right" w:pos="269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FD运输一班、二班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3C1E8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kern w:val="2"/>
                <w:sz w:val="22"/>
                <w:szCs w:val="22"/>
                <w:lang w:val="en-US" w:eastAsia="zh-CN" w:bidi="ar-SA"/>
              </w:rPr>
              <w:t>3</w:t>
            </w:r>
          </w:p>
        </w:tc>
      </w:tr>
      <w:tr w14:paraId="6D7E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3E16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</w:p>
        </w:tc>
        <w:tc>
          <w:tcPr>
            <w:tcW w:w="2904" w:type="dxa"/>
            <w:vAlign w:val="center"/>
          </w:tcPr>
          <w:p w14:paraId="7922E1B3">
            <w:pPr>
              <w:keepNext w:val="0"/>
              <w:keepLines w:val="0"/>
              <w:pageBreakBefore w:val="0"/>
              <w:widowControl/>
              <w:suppressLineNumbers w:val="0"/>
              <w:tabs>
                <w:tab w:val="center" w:pos="1408"/>
                <w:tab w:val="right" w:pos="269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HD运输三、四班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465D8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kern w:val="2"/>
                <w:sz w:val="22"/>
                <w:szCs w:val="22"/>
                <w:lang w:val="en-US" w:eastAsia="zh-CN" w:bidi="ar-SA"/>
              </w:rPr>
              <w:t>2</w:t>
            </w:r>
          </w:p>
        </w:tc>
      </w:tr>
      <w:tr w14:paraId="1BE3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700C0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</w:p>
        </w:tc>
        <w:tc>
          <w:tcPr>
            <w:tcW w:w="2904" w:type="dxa"/>
            <w:vAlign w:val="center"/>
          </w:tcPr>
          <w:p w14:paraId="38544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WX运输一班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56A0BF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</w:t>
            </w:r>
          </w:p>
        </w:tc>
      </w:tr>
      <w:tr w14:paraId="1598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36CD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</w:t>
            </w:r>
          </w:p>
        </w:tc>
        <w:tc>
          <w:tcPr>
            <w:tcW w:w="2904" w:type="dxa"/>
            <w:vAlign w:val="center"/>
          </w:tcPr>
          <w:p w14:paraId="3D0C01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FD运输三班、四班、五班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7AC65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</w:t>
            </w:r>
          </w:p>
        </w:tc>
      </w:tr>
      <w:tr w14:paraId="1CB1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F52F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</w:t>
            </w:r>
          </w:p>
        </w:tc>
        <w:tc>
          <w:tcPr>
            <w:tcW w:w="2904" w:type="dxa"/>
            <w:vAlign w:val="center"/>
          </w:tcPr>
          <w:p w14:paraId="53F26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HD运输三十一班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44051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</w:t>
            </w:r>
          </w:p>
        </w:tc>
      </w:tr>
    </w:tbl>
    <w:p w14:paraId="4D100D16">
      <w:pPr>
        <w:rPr>
          <w:rFonts w:hint="default"/>
          <w:lang w:val="en-US" w:eastAsia="zh-CN"/>
        </w:rPr>
      </w:pPr>
    </w:p>
    <w:p w14:paraId="582F6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前车碰撞高频违规车组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5：</w:t>
      </w:r>
    </w:p>
    <w:tbl>
      <w:tblPr>
        <w:tblStyle w:val="89"/>
        <w:tblW w:w="55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901"/>
        <w:gridCol w:w="1770"/>
      </w:tblGrid>
      <w:tr w14:paraId="2970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25681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2901" w:type="dxa"/>
            <w:vAlign w:val="center"/>
          </w:tcPr>
          <w:p w14:paraId="35403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770" w:type="dxa"/>
            <w:vAlign w:val="center"/>
          </w:tcPr>
          <w:p w14:paraId="1CF79D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预警次数</w:t>
            </w:r>
          </w:p>
        </w:tc>
      </w:tr>
      <w:tr w14:paraId="2B14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1DEF7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</w:p>
        </w:tc>
        <w:tc>
          <w:tcPr>
            <w:tcW w:w="2901" w:type="dxa"/>
            <w:vAlign w:val="center"/>
          </w:tcPr>
          <w:p w14:paraId="7F8F0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HD运输三、四班</w:t>
            </w:r>
          </w:p>
        </w:tc>
        <w:tc>
          <w:tcPr>
            <w:tcW w:w="1770" w:type="dxa"/>
            <w:vAlign w:val="center"/>
          </w:tcPr>
          <w:p w14:paraId="349DB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515</w:t>
            </w:r>
          </w:p>
        </w:tc>
      </w:tr>
      <w:tr w14:paraId="1D5E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77B23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</w:p>
        </w:tc>
        <w:tc>
          <w:tcPr>
            <w:tcW w:w="2901" w:type="dxa"/>
            <w:vAlign w:val="center"/>
          </w:tcPr>
          <w:p w14:paraId="746C8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HD运输十三班</w:t>
            </w:r>
          </w:p>
        </w:tc>
        <w:tc>
          <w:tcPr>
            <w:tcW w:w="1770" w:type="dxa"/>
            <w:vAlign w:val="center"/>
          </w:tcPr>
          <w:p w14:paraId="4253D1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356</w:t>
            </w:r>
          </w:p>
        </w:tc>
      </w:tr>
      <w:tr w14:paraId="7724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560B17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42AC0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kern w:val="2"/>
                <w:sz w:val="22"/>
                <w:szCs w:val="22"/>
                <w:lang w:val="en-US" w:eastAsia="zh-CN" w:bidi="ar-SA"/>
              </w:rPr>
              <w:t>HD运输九班</w:t>
            </w:r>
          </w:p>
        </w:tc>
        <w:tc>
          <w:tcPr>
            <w:tcW w:w="1770" w:type="dxa"/>
            <w:vAlign w:val="center"/>
          </w:tcPr>
          <w:p w14:paraId="05D228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285</w:t>
            </w:r>
          </w:p>
        </w:tc>
      </w:tr>
      <w:tr w14:paraId="50B6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1EC2F3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4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1888B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kern w:val="2"/>
                <w:sz w:val="22"/>
                <w:szCs w:val="22"/>
                <w:lang w:val="en-US" w:eastAsia="zh-CN" w:bidi="ar-SA"/>
              </w:rPr>
              <w:t>HD运输十五班</w:t>
            </w:r>
          </w:p>
        </w:tc>
        <w:tc>
          <w:tcPr>
            <w:tcW w:w="1770" w:type="dxa"/>
            <w:vAlign w:val="center"/>
          </w:tcPr>
          <w:p w14:paraId="3D126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282</w:t>
            </w:r>
          </w:p>
        </w:tc>
      </w:tr>
      <w:tr w14:paraId="09E2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4E5E07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5</w:t>
            </w:r>
          </w:p>
        </w:tc>
        <w:tc>
          <w:tcPr>
            <w:tcW w:w="2901" w:type="dxa"/>
            <w:vAlign w:val="center"/>
          </w:tcPr>
          <w:p w14:paraId="23048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FD运输一班、二班</w:t>
            </w:r>
          </w:p>
        </w:tc>
        <w:tc>
          <w:tcPr>
            <w:tcW w:w="1770" w:type="dxa"/>
            <w:vAlign w:val="center"/>
          </w:tcPr>
          <w:p w14:paraId="4DBA7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279</w:t>
            </w:r>
          </w:p>
        </w:tc>
      </w:tr>
    </w:tbl>
    <w:p w14:paraId="673D5C1C">
      <w:pPr>
        <w:ind w:left="0" w:leftChars="0" w:firstLine="0" w:firstLineChars="0"/>
        <w:rPr>
          <w:rFonts w:hint="eastAsia"/>
          <w:lang w:val="en-US" w:eastAsia="zh-CN"/>
        </w:rPr>
      </w:pPr>
    </w:p>
    <w:p w14:paraId="6C6A5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左右盲区违规车组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5：</w:t>
      </w:r>
    </w:p>
    <w:tbl>
      <w:tblPr>
        <w:tblStyle w:val="89"/>
        <w:tblW w:w="55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3189"/>
        <w:gridCol w:w="1467"/>
      </w:tblGrid>
      <w:tr w14:paraId="700A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40C9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3189" w:type="dxa"/>
            <w:vAlign w:val="center"/>
          </w:tcPr>
          <w:p w14:paraId="5A0ADE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467" w:type="dxa"/>
            <w:vAlign w:val="center"/>
          </w:tcPr>
          <w:p w14:paraId="7EB606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预警次数</w:t>
            </w:r>
          </w:p>
        </w:tc>
      </w:tr>
      <w:tr w14:paraId="77B8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4B048B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189" w:type="dxa"/>
            <w:vAlign w:val="center"/>
          </w:tcPr>
          <w:p w14:paraId="7E159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color w:val="auto"/>
                <w:lang w:val="en-US" w:eastAsia="zh-CN"/>
              </w:rPr>
              <w:t>HD运输十三班</w:t>
            </w:r>
          </w:p>
        </w:tc>
        <w:tc>
          <w:tcPr>
            <w:tcW w:w="1467" w:type="dxa"/>
            <w:vAlign w:val="center"/>
          </w:tcPr>
          <w:p w14:paraId="0083F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17955</w:t>
            </w:r>
          </w:p>
        </w:tc>
      </w:tr>
      <w:tr w14:paraId="2964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BF2D5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189" w:type="dxa"/>
            <w:vAlign w:val="center"/>
          </w:tcPr>
          <w:p w14:paraId="67368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color w:val="auto"/>
                <w:lang w:val="en-US" w:eastAsia="zh-CN"/>
              </w:rPr>
              <w:t>HD运输九班</w:t>
            </w:r>
          </w:p>
        </w:tc>
        <w:tc>
          <w:tcPr>
            <w:tcW w:w="1467" w:type="dxa"/>
            <w:vAlign w:val="center"/>
          </w:tcPr>
          <w:p w14:paraId="5B255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16241</w:t>
            </w:r>
          </w:p>
        </w:tc>
      </w:tr>
      <w:tr w14:paraId="48CC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7982C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189" w:type="dxa"/>
            <w:vAlign w:val="center"/>
          </w:tcPr>
          <w:p w14:paraId="0E956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color w:val="auto"/>
                <w:lang w:val="en-US" w:eastAsia="zh-CN"/>
              </w:rPr>
              <w:t>HD运输十五班</w:t>
            </w:r>
          </w:p>
        </w:tc>
        <w:tc>
          <w:tcPr>
            <w:tcW w:w="1467" w:type="dxa"/>
            <w:vAlign w:val="center"/>
          </w:tcPr>
          <w:p w14:paraId="5657A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14737</w:t>
            </w:r>
          </w:p>
        </w:tc>
      </w:tr>
      <w:tr w14:paraId="0C8F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7E14F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189" w:type="dxa"/>
            <w:vAlign w:val="center"/>
          </w:tcPr>
          <w:p w14:paraId="76B1F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color w:val="auto"/>
                <w:lang w:val="en-US" w:eastAsia="zh-CN"/>
              </w:rPr>
              <w:t>HD运输一班</w:t>
            </w:r>
          </w:p>
        </w:tc>
        <w:tc>
          <w:tcPr>
            <w:tcW w:w="1467" w:type="dxa"/>
            <w:vAlign w:val="center"/>
          </w:tcPr>
          <w:p w14:paraId="42AA7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14450</w:t>
            </w:r>
          </w:p>
        </w:tc>
      </w:tr>
      <w:tr w14:paraId="4BCB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54EF1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189" w:type="dxa"/>
            <w:vAlign w:val="center"/>
          </w:tcPr>
          <w:p w14:paraId="2F926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cs="微软雅黑"/>
                <w:color w:val="auto"/>
                <w:lang w:val="en-US" w:eastAsia="zh-CN"/>
              </w:rPr>
              <w:t>WX运输十二班</w:t>
            </w:r>
          </w:p>
        </w:tc>
        <w:tc>
          <w:tcPr>
            <w:tcW w:w="1467" w:type="dxa"/>
            <w:vAlign w:val="center"/>
          </w:tcPr>
          <w:p w14:paraId="322541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10416</w:t>
            </w:r>
          </w:p>
        </w:tc>
      </w:tr>
    </w:tbl>
    <w:p w14:paraId="419A2560">
      <w:pPr>
        <w:pStyle w:val="2"/>
        <w:rPr>
          <w:rFonts w:hint="default"/>
          <w:lang w:val="en-US" w:eastAsia="zh-CN"/>
        </w:rPr>
      </w:pPr>
    </w:p>
    <w:p w14:paraId="1C17AC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驾驶员分心驾驶</w:t>
      </w:r>
      <w:r>
        <w:rPr>
          <w:rFonts w:hint="default"/>
          <w:lang w:val="en-US" w:eastAsia="zh-CN"/>
        </w:rPr>
        <w:t>高频违规</w:t>
      </w:r>
      <w:r>
        <w:rPr>
          <w:rFonts w:hint="eastAsia"/>
          <w:lang w:val="en-US" w:eastAsia="zh-CN"/>
        </w:rPr>
        <w:t>车组</w:t>
      </w:r>
      <w:r>
        <w:rPr>
          <w:rFonts w:hint="default"/>
          <w:lang w:val="en-US" w:eastAsia="zh-CN"/>
        </w:rPr>
        <w:t>TOP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： 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2912"/>
        <w:gridCol w:w="1725"/>
      </w:tblGrid>
      <w:tr w14:paraId="3081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64E182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排名</w:t>
            </w:r>
          </w:p>
        </w:tc>
        <w:tc>
          <w:tcPr>
            <w:tcW w:w="2912" w:type="dxa"/>
            <w:vAlign w:val="center"/>
          </w:tcPr>
          <w:p w14:paraId="0B0DD5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班组</w:t>
            </w:r>
          </w:p>
        </w:tc>
        <w:tc>
          <w:tcPr>
            <w:tcW w:w="1725" w:type="dxa"/>
            <w:vAlign w:val="center"/>
          </w:tcPr>
          <w:p w14:paraId="198C1D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预警</w:t>
            </w:r>
            <w:r>
              <w:rPr>
                <w:rFonts w:hint="default"/>
                <w:b/>
                <w:bCs/>
                <w:lang w:val="en-US" w:eastAsia="zh-CN"/>
              </w:rPr>
              <w:t>次数</w:t>
            </w:r>
          </w:p>
        </w:tc>
      </w:tr>
      <w:tr w14:paraId="51DD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248B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0A314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WX运输二十一班</w:t>
            </w:r>
          </w:p>
        </w:tc>
        <w:tc>
          <w:tcPr>
            <w:tcW w:w="1725" w:type="dxa"/>
            <w:vAlign w:val="center"/>
          </w:tcPr>
          <w:p w14:paraId="5B473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142</w:t>
            </w:r>
          </w:p>
        </w:tc>
      </w:tr>
      <w:tr w14:paraId="24B5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3A59F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33476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HD运输十三班</w:t>
            </w:r>
          </w:p>
        </w:tc>
        <w:tc>
          <w:tcPr>
            <w:tcW w:w="1725" w:type="dxa"/>
            <w:vAlign w:val="center"/>
          </w:tcPr>
          <w:p w14:paraId="2A113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73</w:t>
            </w:r>
          </w:p>
        </w:tc>
      </w:tr>
      <w:tr w14:paraId="053C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AFA83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1C3B45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WX运输十九班</w:t>
            </w:r>
          </w:p>
        </w:tc>
        <w:tc>
          <w:tcPr>
            <w:tcW w:w="1725" w:type="dxa"/>
            <w:vAlign w:val="center"/>
          </w:tcPr>
          <w:p w14:paraId="3DEFC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31</w:t>
            </w:r>
          </w:p>
        </w:tc>
      </w:tr>
      <w:tr w14:paraId="3722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557580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37B54A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FD运输三班、四班、五班</w:t>
            </w:r>
          </w:p>
        </w:tc>
        <w:tc>
          <w:tcPr>
            <w:tcW w:w="1725" w:type="dxa"/>
            <w:vAlign w:val="center"/>
          </w:tcPr>
          <w:p w14:paraId="37D1A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25</w:t>
            </w:r>
          </w:p>
        </w:tc>
      </w:tr>
      <w:tr w14:paraId="3D74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277FB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03D60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FD运输六班、八班</w:t>
            </w:r>
          </w:p>
        </w:tc>
        <w:tc>
          <w:tcPr>
            <w:tcW w:w="1725" w:type="dxa"/>
            <w:vAlign w:val="center"/>
          </w:tcPr>
          <w:p w14:paraId="1C976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16</w:t>
            </w:r>
          </w:p>
        </w:tc>
      </w:tr>
      <w:tr w14:paraId="31C7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0FA1B4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59225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HD运输七班八班</w:t>
            </w:r>
          </w:p>
        </w:tc>
        <w:tc>
          <w:tcPr>
            <w:tcW w:w="1725" w:type="dxa"/>
            <w:vAlign w:val="center"/>
          </w:tcPr>
          <w:p w14:paraId="7FE77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12</w:t>
            </w:r>
          </w:p>
        </w:tc>
      </w:tr>
      <w:tr w14:paraId="02EC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BE537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912" w:type="dxa"/>
            <w:shd w:val="clear" w:color="auto" w:fill="auto"/>
            <w:vAlign w:val="center"/>
          </w:tcPr>
          <w:p w14:paraId="013AF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  <w:t>HD运输二十八班</w:t>
            </w:r>
          </w:p>
        </w:tc>
        <w:tc>
          <w:tcPr>
            <w:tcW w:w="1725" w:type="dxa"/>
            <w:vAlign w:val="center"/>
          </w:tcPr>
          <w:p w14:paraId="60F96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12</w:t>
            </w:r>
          </w:p>
        </w:tc>
      </w:tr>
      <w:tr w14:paraId="3EEE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2C02E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912" w:type="dxa"/>
            <w:vAlign w:val="center"/>
          </w:tcPr>
          <w:p w14:paraId="47C422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WX运输五班</w:t>
            </w:r>
          </w:p>
        </w:tc>
        <w:tc>
          <w:tcPr>
            <w:tcW w:w="1725" w:type="dxa"/>
            <w:vAlign w:val="center"/>
          </w:tcPr>
          <w:p w14:paraId="40E5C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11</w:t>
            </w:r>
          </w:p>
        </w:tc>
      </w:tr>
      <w:tr w14:paraId="7C2A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503F23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912" w:type="dxa"/>
            <w:vAlign w:val="center"/>
          </w:tcPr>
          <w:p w14:paraId="6C470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WX运输一班</w:t>
            </w:r>
          </w:p>
        </w:tc>
        <w:tc>
          <w:tcPr>
            <w:tcW w:w="1725" w:type="dxa"/>
            <w:vAlign w:val="center"/>
          </w:tcPr>
          <w:p w14:paraId="0496FF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7</w:t>
            </w:r>
          </w:p>
        </w:tc>
      </w:tr>
      <w:tr w14:paraId="02F1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dxa"/>
            <w:vAlign w:val="center"/>
          </w:tcPr>
          <w:p w14:paraId="6817D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912" w:type="dxa"/>
            <w:vAlign w:val="center"/>
          </w:tcPr>
          <w:p w14:paraId="67E7B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WX运输二十五班</w:t>
            </w:r>
          </w:p>
        </w:tc>
        <w:tc>
          <w:tcPr>
            <w:tcW w:w="1725" w:type="dxa"/>
            <w:vAlign w:val="center"/>
          </w:tcPr>
          <w:p w14:paraId="41142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cs="微软雅黑"/>
                <w:lang w:val="en-US" w:eastAsia="zh-CN"/>
              </w:rPr>
            </w:pPr>
            <w:r>
              <w:rPr>
                <w:rFonts w:hint="eastAsia" w:cs="微软雅黑"/>
                <w:lang w:val="en-US" w:eastAsia="zh-CN"/>
              </w:rPr>
              <w:t>7</w:t>
            </w:r>
          </w:p>
        </w:tc>
      </w:tr>
    </w:tbl>
    <w:p w14:paraId="5B10D3BB">
      <w:pPr>
        <w:spacing w:line="240" w:lineRule="auto"/>
        <w:rPr>
          <w:rFonts w:hint="default"/>
          <w:lang w:val="en-US" w:eastAsia="zh-CN"/>
        </w:rPr>
      </w:pPr>
    </w:p>
    <w:p w14:paraId="292AC43A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" w:name="_Toc28598"/>
      <w:r>
        <w:rPr>
          <w:rFonts w:hint="default"/>
          <w:lang w:val="en-US" w:eastAsia="zh-CN"/>
        </w:rPr>
        <w:t>月度运维</w:t>
      </w:r>
      <w:r>
        <w:rPr>
          <w:rFonts w:hint="eastAsia"/>
          <w:lang w:val="en-US" w:eastAsia="zh-CN"/>
        </w:rPr>
        <w:t>情况</w:t>
      </w:r>
      <w:bookmarkEnd w:id="5"/>
    </w:p>
    <w:p w14:paraId="33E36BF4">
      <w:pPr>
        <w:pStyle w:val="5"/>
        <w:bidi w:val="0"/>
        <w:rPr>
          <w:rFonts w:hint="default"/>
          <w:sz w:val="24"/>
          <w:szCs w:val="24"/>
          <w:lang w:val="en-US" w:eastAsia="zh-CN"/>
        </w:rPr>
      </w:pPr>
      <w:bookmarkStart w:id="6" w:name="_Toc7023"/>
      <w:r>
        <w:rPr>
          <w:rFonts w:hint="eastAsia"/>
          <w:sz w:val="24"/>
          <w:szCs w:val="24"/>
          <w:lang w:val="en-US" w:eastAsia="zh-CN"/>
        </w:rPr>
        <w:t>运维</w:t>
      </w:r>
      <w:r>
        <w:rPr>
          <w:rFonts w:hint="default"/>
          <w:sz w:val="24"/>
          <w:szCs w:val="24"/>
          <w:lang w:val="en-US" w:eastAsia="zh-CN"/>
        </w:rPr>
        <w:t>巡检覆盖率</w:t>
      </w:r>
      <w:bookmarkEnd w:id="6"/>
    </w:p>
    <w:p w14:paraId="0D59C12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运维</w:t>
      </w:r>
      <w:r>
        <w:rPr>
          <w:rFonts w:hint="default"/>
          <w:sz w:val="24"/>
          <w:szCs w:val="24"/>
          <w:lang w:val="en-US" w:eastAsia="zh-CN"/>
        </w:rPr>
        <w:t>巡检覆盖率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 xml:space="preserve"> 月份累计完成车辆巡检运维矿卡和矿井车辆 </w: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 w:bidi="ar"/>
        </w:rPr>
        <w:t xml:space="preserve">153 </w:t>
      </w: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辆，包含、日常功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能维护、</w: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 w:bidi="ar"/>
        </w:rPr>
        <w:t>设备运维维护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、GPS 定位更换、摄像头、主机调优维护等。</w:t>
      </w:r>
      <w:r>
        <w:drawing>
          <wp:inline distT="0" distB="0" distL="114300" distR="114300">
            <wp:extent cx="5270500" cy="2230120"/>
            <wp:effectExtent l="4445" t="4445" r="11430" b="1333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4007D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问题处理时效性：针对巡检中发现的问题，执行标准化处理流程：即时完成故障定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位与排除（如语音提示失效、传感器数据异常、</w:t>
      </w:r>
      <w:r>
        <w:rPr>
          <w:rFonts w:hint="eastAsia" w:cs="微软雅黑"/>
          <w:color w:val="000000"/>
          <w:kern w:val="0"/>
          <w:sz w:val="22"/>
          <w:szCs w:val="22"/>
          <w:lang w:val="en-US" w:eastAsia="zh-CN" w:bidi="ar"/>
        </w:rPr>
        <w:t>设备运维异常</w:t>
      </w:r>
      <w:r>
        <w:rPr>
          <w:rFonts w:hint="eastAsia" w:ascii="微软雅黑" w:hAnsi="微软雅黑" w:eastAsia="微软雅黑" w:cs="微软雅黑"/>
          <w:color w:val="000000"/>
          <w:kern w:val="0"/>
          <w:sz w:val="22"/>
          <w:szCs w:val="22"/>
          <w:lang w:val="en-US" w:eastAsia="zh-CN" w:bidi="ar"/>
        </w:rPr>
        <w:t>等），对异常配件实施立即更换机制（含 线束接头、GPS/GSM 天线、摄像头模组等）确保车辆安全运行零延误。</w:t>
      </w:r>
    </w:p>
    <w:p w14:paraId="121F8BA8">
      <w:pPr>
        <w:rPr>
          <w:rFonts w:hint="default"/>
          <w:sz w:val="24"/>
          <w:szCs w:val="24"/>
          <w:lang w:val="en-US" w:eastAsia="zh-CN"/>
        </w:rPr>
      </w:pPr>
    </w:p>
    <w:p w14:paraId="653C270A">
      <w:pPr>
        <w:pStyle w:val="2"/>
        <w:rPr>
          <w:rFonts w:hint="default"/>
          <w:lang w:val="en-US" w:eastAsia="zh-CN"/>
        </w:rPr>
      </w:pPr>
    </w:p>
    <w:p w14:paraId="10A42654">
      <w:pPr>
        <w:pStyle w:val="4"/>
        <w:bidi w:val="0"/>
        <w:rPr>
          <w:rFonts w:hint="default"/>
          <w:lang w:val="en-US" w:eastAsia="zh-CN"/>
        </w:rPr>
      </w:pPr>
      <w:bookmarkStart w:id="7" w:name="_Toc28341"/>
      <w:r>
        <w:rPr>
          <w:rFonts w:hint="default"/>
          <w:lang w:val="en-US" w:eastAsia="zh-CN"/>
        </w:rPr>
        <w:t>需求进度反馈</w:t>
      </w:r>
      <w:bookmarkEnd w:id="7"/>
    </w:p>
    <w:tbl>
      <w:tblPr>
        <w:tblStyle w:val="89"/>
        <w:tblW w:w="8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1253"/>
        <w:gridCol w:w="1025"/>
        <w:gridCol w:w="3371"/>
      </w:tblGrid>
      <w:tr w14:paraId="6F73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3189" w:type="dxa"/>
          </w:tcPr>
          <w:p w14:paraId="4B651DFF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需求描述</w:t>
            </w:r>
          </w:p>
        </w:tc>
        <w:tc>
          <w:tcPr>
            <w:tcW w:w="1253" w:type="dxa"/>
          </w:tcPr>
          <w:p w14:paraId="5EEC96CD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提交人</w:t>
            </w:r>
          </w:p>
        </w:tc>
        <w:tc>
          <w:tcPr>
            <w:tcW w:w="1025" w:type="dxa"/>
          </w:tcPr>
          <w:p w14:paraId="28C1DD32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  <w:tc>
          <w:tcPr>
            <w:tcW w:w="3371" w:type="dxa"/>
          </w:tcPr>
          <w:p w14:paraId="37F730BB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规划上线时间</w:t>
            </w:r>
          </w:p>
        </w:tc>
      </w:tr>
      <w:tr w14:paraId="287EF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5379B836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1、不定位自检推送邮件</w:t>
            </w:r>
          </w:p>
        </w:tc>
        <w:tc>
          <w:tcPr>
            <w:tcW w:w="1253" w:type="dxa"/>
          </w:tcPr>
          <w:p w14:paraId="6DA81621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黄雯</w:t>
            </w:r>
          </w:p>
        </w:tc>
        <w:tc>
          <w:tcPr>
            <w:tcW w:w="1025" w:type="dxa"/>
          </w:tcPr>
          <w:p w14:paraId="623242A6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3371" w:type="dxa"/>
          </w:tcPr>
          <w:p w14:paraId="23A4DAAC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1AE9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0F76EA39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2、前盲区报警增加速度阈值参数</w:t>
            </w:r>
          </w:p>
        </w:tc>
        <w:tc>
          <w:tcPr>
            <w:tcW w:w="1253" w:type="dxa"/>
          </w:tcPr>
          <w:p w14:paraId="03BD8C3E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黄雯</w:t>
            </w:r>
          </w:p>
        </w:tc>
        <w:tc>
          <w:tcPr>
            <w:tcW w:w="1025" w:type="dxa"/>
          </w:tcPr>
          <w:p w14:paraId="1C5D30AF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3371" w:type="dxa"/>
          </w:tcPr>
          <w:p w14:paraId="2C6CE3BF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8月15日</w:t>
            </w:r>
          </w:p>
        </w:tc>
      </w:tr>
      <w:tr w14:paraId="6F50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19E39ADE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3、应急响应需求</w:t>
            </w:r>
          </w:p>
        </w:tc>
        <w:tc>
          <w:tcPr>
            <w:tcW w:w="1253" w:type="dxa"/>
          </w:tcPr>
          <w:p w14:paraId="68F1155C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黄雯</w:t>
            </w:r>
          </w:p>
        </w:tc>
        <w:tc>
          <w:tcPr>
            <w:tcW w:w="1025" w:type="dxa"/>
          </w:tcPr>
          <w:p w14:paraId="4E937514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3371" w:type="dxa"/>
          </w:tcPr>
          <w:p w14:paraId="0BA854FB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8月31日</w:t>
            </w:r>
          </w:p>
        </w:tc>
      </w:tr>
    </w:tbl>
    <w:p w14:paraId="28FB0E1D">
      <w:pPr>
        <w:ind w:left="0" w:leftChars="0" w:firstLine="0" w:firstLineChars="0"/>
        <w:rPr>
          <w:rFonts w:hint="default"/>
          <w:lang w:val="en-US" w:eastAsia="zh-CN"/>
        </w:rPr>
      </w:pPr>
      <w:bookmarkStart w:id="8" w:name="_GoBack"/>
      <w:bookmarkEnd w:id="8"/>
    </w:p>
    <w:p w14:paraId="1DDE4D1B">
      <w:pPr>
        <w:ind w:left="0" w:leftChars="0" w:firstLine="420" w:firstLineChars="0"/>
        <w:jc w:val="left"/>
        <w:rPr>
          <w:rFonts w:hint="default"/>
          <w:lang w:val="en-US" w:eastAsia="zh-CN"/>
        </w:rPr>
      </w:pPr>
    </w:p>
    <w:p w14:paraId="368309BC">
      <w:pPr>
        <w:rPr>
          <w:rFonts w:hint="default"/>
          <w:lang w:val="en-US" w:eastAsia="zh-CN"/>
        </w:rPr>
      </w:pPr>
    </w:p>
    <w:p w14:paraId="5CEBFA6B">
      <w:pPr>
        <w:rPr>
          <w:rFonts w:hint="default"/>
          <w:lang w:val="en-US" w:eastAsia="zh-CN"/>
        </w:rPr>
      </w:pPr>
    </w:p>
    <w:p w14:paraId="56AD44B2">
      <w:pPr>
        <w:rPr>
          <w:rFonts w:hint="default"/>
          <w:lang w:val="en-US" w:eastAsia="zh-CN"/>
        </w:rPr>
      </w:pPr>
    </w:p>
    <w:p w14:paraId="6F49D4CF">
      <w:pPr>
        <w:rPr>
          <w:rFonts w:hint="default"/>
          <w:lang w:val="en-US" w:eastAsia="zh-CN"/>
        </w:rPr>
      </w:pPr>
    </w:p>
    <w:p w14:paraId="1DC9362D">
      <w:pPr>
        <w:ind w:left="420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编制人：</w:t>
      </w:r>
      <w:r>
        <w:rPr>
          <w:rFonts w:hint="eastAsia"/>
          <w:lang w:val="en-US" w:eastAsia="zh-CN"/>
        </w:rPr>
        <w:t>吴俊逸</w:t>
      </w:r>
    </w:p>
    <w:p w14:paraId="79AAD08A">
      <w:pPr>
        <w:ind w:left="420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月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5C223">
    <w:pPr>
      <w:pStyle w:val="55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5133975</wp:posOffset>
              </wp:positionH>
              <wp:positionV relativeFrom="paragraph">
                <wp:posOffset>-133350</wp:posOffset>
              </wp:positionV>
              <wp:extent cx="1828800" cy="1828800"/>
              <wp:effectExtent l="0" t="0" r="0" b="0"/>
              <wp:wrapNone/>
              <wp:docPr id="6" name="文本框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1D6FD">
                          <w:pPr>
                            <w:pStyle w:val="55"/>
                            <w:ind w:firstLine="420"/>
                            <w:rPr>
                              <w:rFonts w:cs="微软雅黑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0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cs="微软雅黑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4.25pt;margin-top:-10.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C4h202AAAAAwBAAAPAAAAAAAAAAEAIAAAACIAAABkcnMvZG93bnJldi54bWxQSwECFAAU&#10;AAAACACHTuJAJtVacyoCAABVBAAADgAAAAAAAAABACAAAAAn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1D6FD">
                    <w:pPr>
                      <w:pStyle w:val="55"/>
                      <w:ind w:firstLine="420"/>
                      <w:rPr>
                        <w:rFonts w:cs="微软雅黑"/>
                        <w:sz w:val="21"/>
                        <w:szCs w:val="21"/>
                      </w:rPr>
                    </w:pPr>
                    <w:r>
                      <w:rPr>
                        <w:rFonts w:hint="eastAsia" w:cs="微软雅黑"/>
                        <w:sz w:val="21"/>
                        <w:szCs w:val="21"/>
                      </w:rPr>
                      <w:t>0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cs="微软雅黑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-1136650</wp:posOffset>
              </wp:positionH>
              <wp:positionV relativeFrom="paragraph">
                <wp:posOffset>426085</wp:posOffset>
              </wp:positionV>
              <wp:extent cx="7544435" cy="470535"/>
              <wp:effectExtent l="0" t="0" r="12065" b="12065"/>
              <wp:wrapNone/>
              <wp:docPr id="11" name="任意多边形: 形状 10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4435" cy="470798"/>
                      </a:xfrm>
                      <a:custGeom>
                        <a:avLst/>
                        <a:gdLst>
                          <a:gd name="connsiteX0" fmla="*/ 0 w 7544435"/>
                          <a:gd name="connsiteY0" fmla="*/ 470798 h 470798"/>
                          <a:gd name="connsiteX1" fmla="*/ 7544435 w 7544435"/>
                          <a:gd name="connsiteY1" fmla="*/ 470799 h 470798"/>
                          <a:gd name="connsiteX2" fmla="*/ 7544435 w 7544435"/>
                          <a:gd name="connsiteY2" fmla="*/ 362872 h 470798"/>
                          <a:gd name="connsiteX3" fmla="*/ 5448756 w 7544435"/>
                          <a:gd name="connsiteY3" fmla="*/ 33634 h 470798"/>
                          <a:gd name="connsiteX4" fmla="*/ 2990969 w 7544435"/>
                          <a:gd name="connsiteY4" fmla="*/ 118476 h 470798"/>
                          <a:gd name="connsiteX5" fmla="*/ 2667231 w 7544435"/>
                          <a:gd name="connsiteY5" fmla="*/ 153974 h 470798"/>
                          <a:gd name="connsiteX6" fmla="*/ 0 w 7544435"/>
                          <a:gd name="connsiteY6" fmla="*/ 115971 h 470798"/>
                          <a:gd name="connsiteX7" fmla="*/ 0 w 7544435"/>
                          <a:gd name="connsiteY7" fmla="*/ 470798 h 47079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44435" h="470798">
                            <a:moveTo>
                              <a:pt x="0" y="470798"/>
                            </a:moveTo>
                            <a:lnTo>
                              <a:pt x="7544435" y="470799"/>
                            </a:lnTo>
                            <a:lnTo>
                              <a:pt x="7544435" y="362872"/>
                            </a:lnTo>
                            <a:cubicBezTo>
                              <a:pt x="6981354" y="185590"/>
                              <a:pt x="6282790" y="75845"/>
                              <a:pt x="5448756" y="33634"/>
                            </a:cubicBezTo>
                            <a:cubicBezTo>
                              <a:pt x="4293887" y="-24814"/>
                              <a:pt x="4190522" y="-13446"/>
                              <a:pt x="2990969" y="118476"/>
                            </a:cubicBezTo>
                            <a:cubicBezTo>
                              <a:pt x="2891078" y="129464"/>
                              <a:pt x="2783567" y="141286"/>
                              <a:pt x="2667231" y="153974"/>
                            </a:cubicBezTo>
                            <a:cubicBezTo>
                              <a:pt x="1658318" y="264002"/>
                              <a:pt x="769237" y="251334"/>
                              <a:pt x="0" y="115971"/>
                            </a:cubicBezTo>
                            <a:lnTo>
                              <a:pt x="0" y="470798"/>
                            </a:lnTo>
                            <a:close/>
                          </a:path>
                        </a:pathLst>
                      </a:custGeom>
                      <a:solidFill>
                        <a:srgbClr val="035FD0"/>
                      </a:solidFill>
                      <a:ln w="1267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10" o:spid="_x0000_s1026" o:spt="100" style="position:absolute;left:0pt;margin-left:-89.5pt;margin-top:33.55pt;height:37.05pt;width:594.05pt;z-index:251662336;v-text-anchor:middle;mso-width-relative:page;mso-height-relative:page;" fillcolor="#035FD0" filled="t" stroked="f" coordsize="7544435,470798" o:gfxdata="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qWL/c3AAAAAwBAAAPAAAAAAAAAAEAIAAAACIAAABk&#10;cnMvZG93bnJldi54bWxQSwECFAAUAAAACACHTuJAO+UNfnUEAADnDAAADgAAAAAAAAABACAAAAAr&#10;AQAAZHJzL2Uyb0RvYy54bWxQSwUGAAAAAAYABgBZAQAAEggAAAAA&#10;" path="m0,470798l7544435,470799,7544435,362872c6981354,185590,6282790,75845,5448756,33634c4293887,-24814,4190522,-13446,2990969,118476c2891078,129464,2783567,141286,2667231,153974c1658318,264002,769237,251334,0,115971l0,470798xe">
              <v:path o:connectlocs="0,470798;7544435,470799;7544435,362872;5448756,33634;2990969,118476;2667231,153974;0,115971;0,470798" o:connectangles="0,0,0,0,0,0,0,0"/>
              <v:fill on="t" focussize="0,0"/>
              <v:stroke on="f" weight="0.998346456692913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-1140460</wp:posOffset>
              </wp:positionH>
              <wp:positionV relativeFrom="paragraph">
                <wp:posOffset>348615</wp:posOffset>
              </wp:positionV>
              <wp:extent cx="2828290" cy="294640"/>
              <wp:effectExtent l="0" t="0" r="0" b="0"/>
              <wp:wrapNone/>
              <wp:docPr id="7" name="任意多边形: 形状 6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8290" cy="294640"/>
                      </a:xfrm>
                      <a:custGeom>
                        <a:avLst/>
                        <a:gdLst>
                          <a:gd name="connsiteX0" fmla="*/ 0 w 2828312"/>
                          <a:gd name="connsiteY0" fmla="*/ 162546 h 294931"/>
                          <a:gd name="connsiteX1" fmla="*/ 974408 w 2828312"/>
                          <a:gd name="connsiteY1" fmla="*/ 273078 h 294931"/>
                          <a:gd name="connsiteX2" fmla="*/ 2828313 w 2828312"/>
                          <a:gd name="connsiteY2" fmla="*/ 182052 h 294931"/>
                          <a:gd name="connsiteX3" fmla="*/ 1398338 w 2828312"/>
                          <a:gd name="connsiteY3" fmla="*/ 221063 h 294931"/>
                          <a:gd name="connsiteX4" fmla="*/ 0 w 2828312"/>
                          <a:gd name="connsiteY4" fmla="*/ 0 h 294931"/>
                          <a:gd name="connsiteX5" fmla="*/ 0 w 2828312"/>
                          <a:gd name="connsiteY5" fmla="*/ 162546 h 29493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2828312" h="294931">
                            <a:moveTo>
                              <a:pt x="0" y="162546"/>
                            </a:moveTo>
                            <a:cubicBezTo>
                              <a:pt x="12655" y="188554"/>
                              <a:pt x="337458" y="225397"/>
                              <a:pt x="974408" y="273078"/>
                            </a:cubicBezTo>
                            <a:cubicBezTo>
                              <a:pt x="1611354" y="320758"/>
                              <a:pt x="2229331" y="290415"/>
                              <a:pt x="2828313" y="182052"/>
                            </a:cubicBezTo>
                            <a:cubicBezTo>
                              <a:pt x="2393841" y="225397"/>
                              <a:pt x="1917178" y="238401"/>
                              <a:pt x="1398338" y="221063"/>
                            </a:cubicBezTo>
                            <a:cubicBezTo>
                              <a:pt x="879498" y="203725"/>
                              <a:pt x="413385" y="130037"/>
                              <a:pt x="0" y="0"/>
                            </a:cubicBezTo>
                            <a:lnTo>
                              <a:pt x="0" y="16254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2629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6" o:spid="_x0000_s1026" o:spt="100" style="position:absolute;left:0pt;margin-left:-89.8pt;margin-top:27.45pt;height:23.2pt;width:222.7pt;z-index:251660288;v-text-anchor:middle;mso-width-relative:page;mso-height-relative:page;" fillcolor="#D8D8D8" filled="t" stroked="f" coordsize="2828312,294931" o:gfxdata="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/7pDQ1gAAAAsBAAAPAAAAAAAAAAEAIAAAACIAAABkcnMvZG93bnJldi54bWxQSwEC&#10;FAAUAAAACACHTuJAC5TOtzAEAAAwCwAADgAAAAAAAAABACAAAAAlAQAAZHJzL2Uyb0RvYy54bWxQ&#10;SwUGAAAAAAYABgBZAQAAxwcAAAAA&#10;" path="m0,162546c12655,188554,337458,225397,974408,273078c1611354,320758,2229331,290415,2828313,182052c2393841,225397,1917178,238401,1398338,221063c879498,203725,413385,130037,0,0l0,162546xe">
              <v:path o:connectlocs="0,162385;974400,272808;2828290,181872;1398327,220844;0,0;0,162385" o:connectangles="0,0,0,0,0,0"/>
              <v:fill on="t" focussize="0,0"/>
              <v:stroke on="f" weight="0.994409448818898pt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2488565</wp:posOffset>
              </wp:positionH>
              <wp:positionV relativeFrom="paragraph">
                <wp:posOffset>294640</wp:posOffset>
              </wp:positionV>
              <wp:extent cx="3925570" cy="461010"/>
              <wp:effectExtent l="0" t="0" r="11430" b="8890"/>
              <wp:wrapNone/>
              <wp:docPr id="10" name="任意多边形: 形状 9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5570" cy="461010"/>
                      </a:xfrm>
                      <a:custGeom>
                        <a:avLst/>
                        <a:gdLst>
                          <a:gd name="connsiteX0" fmla="*/ 0 w 3925774"/>
                          <a:gd name="connsiteY0" fmla="*/ 144018 h 461445"/>
                          <a:gd name="connsiteX1" fmla="*/ 2054421 w 3925774"/>
                          <a:gd name="connsiteY1" fmla="*/ 130792 h 461445"/>
                          <a:gd name="connsiteX2" fmla="*/ 3925775 w 3925774"/>
                          <a:gd name="connsiteY2" fmla="*/ 461446 h 461445"/>
                          <a:gd name="connsiteX3" fmla="*/ 3925775 w 3925774"/>
                          <a:gd name="connsiteY3" fmla="*/ 256440 h 461445"/>
                          <a:gd name="connsiteX4" fmla="*/ 2488358 w 3925774"/>
                          <a:gd name="connsiteY4" fmla="*/ 11757 h 461445"/>
                          <a:gd name="connsiteX5" fmla="*/ 0 w 3925774"/>
                          <a:gd name="connsiteY5" fmla="*/ 144018 h 46144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925774" h="461445">
                            <a:moveTo>
                              <a:pt x="0" y="144018"/>
                            </a:moveTo>
                            <a:cubicBezTo>
                              <a:pt x="854314" y="99931"/>
                              <a:pt x="1539121" y="95523"/>
                              <a:pt x="2054421" y="130792"/>
                            </a:cubicBezTo>
                            <a:cubicBezTo>
                              <a:pt x="2569721" y="166062"/>
                              <a:pt x="3193506" y="276280"/>
                              <a:pt x="3925775" y="461446"/>
                            </a:cubicBezTo>
                            <a:lnTo>
                              <a:pt x="3925775" y="256440"/>
                            </a:lnTo>
                            <a:cubicBezTo>
                              <a:pt x="3528004" y="128588"/>
                              <a:pt x="3048856" y="47026"/>
                              <a:pt x="2488358" y="11757"/>
                            </a:cubicBezTo>
                            <a:cubicBezTo>
                              <a:pt x="1927861" y="-23513"/>
                              <a:pt x="1098403" y="20574"/>
                              <a:pt x="0" y="144018"/>
                            </a:cubicBez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  <a:ln w="13532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任意多边形: 形状 9" o:spid="_x0000_s1026" o:spt="100" style="position:absolute;left:0pt;margin-left:195.95pt;margin-top:23.2pt;height:36.3pt;width:309.1pt;z-index:251661312;v-text-anchor:middle;mso-width-relative:page;mso-height-relative:page;" fillcolor="#D8D8D8" filled="t" stroked="f" coordsize="3925774,461445" o:gfxdata="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oM7bDZAAAACwEAAA8AAAAAAAAAAQAgAAAAIgAAAGRy&#10;cy9kb3ducmV2LnhtbFBLAQIUABQAAAAIAIdO4kALiGCqPgQAAEcLAAAOAAAAAAAAAAEAIAAAACgB&#10;AABkcnMvZTJvRG9jLnhtbFBLBQYAAAAABgAGAFkBAADYBwAAAAA=&#10;" path="m0,144018c854314,99931,1539121,95523,2054421,130792c2569721,166062,3193506,276280,3925775,461446l3925775,256440c3528004,128588,3048856,47026,2488358,11757c1927861,-23513,1098403,20574,0,144018xe">
              <v:path o:connectlocs="0,143882;2054314,130668;3925570,461010;3925570,256198;2488228,11745;0,143882" o:connectangles="0,0,0,0,0,0"/>
              <v:fill on="t" focussize="0,0"/>
              <v:stroke on="f" weight="1.06551181102362pt" joinstyle="miter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A9357">
    <w:pPr>
      <w:pStyle w:val="57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-1129665</wp:posOffset>
          </wp:positionH>
          <wp:positionV relativeFrom="page">
            <wp:posOffset>5080</wp:posOffset>
          </wp:positionV>
          <wp:extent cx="7552055" cy="189865"/>
          <wp:effectExtent l="0" t="0" r="4445" b="635"/>
          <wp:wrapNone/>
          <wp:docPr id="1" name="图片 1" descr="矩形 85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docerheaderfootertag" s:val="header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矩形 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189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6EDA1"/>
    <w:multiLevelType w:val="multilevel"/>
    <w:tmpl w:val="D8C6EDA1"/>
    <w:lvl w:ilvl="0" w:tentative="0">
      <w:start w:val="1"/>
      <w:numFmt w:val="chineseCounting"/>
      <w:pStyle w:val="4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  <w:b/>
        <w:bCs/>
      </w:rPr>
    </w:lvl>
    <w:lvl w:ilvl="1" w:tentative="0">
      <w:start w:val="1"/>
      <w:numFmt w:val="decimal"/>
      <w:pStyle w:val="5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2" w:tentative="0">
      <w:start w:val="1"/>
      <w:numFmt w:val="decimal"/>
      <w:pStyle w:val="6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3" w:tentative="0">
      <w:start w:val="1"/>
      <w:numFmt w:val="decimal"/>
      <w:pStyle w:val="7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4" w:tentative="0">
      <w:start w:val="1"/>
      <w:numFmt w:val="upperLetter"/>
      <w:pStyle w:val="8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5" w:tentative="0">
      <w:start w:val="1"/>
      <w:numFmt w:val="lowerLetter"/>
      <w:pStyle w:val="9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6" w:tentative="0">
      <w:start w:val="1"/>
      <w:numFmt w:val="lowerLetter"/>
      <w:pStyle w:val="10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 w:cs="Times New Roman"/>
      </w:rPr>
    </w:lvl>
    <w:lvl w:ilvl="7" w:tentative="0">
      <w:start w:val="1"/>
      <w:numFmt w:val="lowerRoman"/>
      <w:pStyle w:val="11"/>
      <w:suff w:val="nothing"/>
      <w:lvlText w:val="%8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  <w:lvl w:ilvl="8" w:tentative="0">
      <w:start w:val="1"/>
      <w:numFmt w:val="lowerRoman"/>
      <w:pStyle w:val="12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Times New Roman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2D1F"/>
    <w:rsid w:val="00150EAD"/>
    <w:rsid w:val="001C5727"/>
    <w:rsid w:val="00215AA4"/>
    <w:rsid w:val="00383ADC"/>
    <w:rsid w:val="00496F5A"/>
    <w:rsid w:val="0070249E"/>
    <w:rsid w:val="009A6226"/>
    <w:rsid w:val="00FE1F09"/>
    <w:rsid w:val="01361F25"/>
    <w:rsid w:val="0153171A"/>
    <w:rsid w:val="017B7E50"/>
    <w:rsid w:val="01D115ED"/>
    <w:rsid w:val="02064C9D"/>
    <w:rsid w:val="0213141D"/>
    <w:rsid w:val="0235787B"/>
    <w:rsid w:val="023A0C1C"/>
    <w:rsid w:val="026952FB"/>
    <w:rsid w:val="02A91D81"/>
    <w:rsid w:val="02CC376C"/>
    <w:rsid w:val="02CD73A2"/>
    <w:rsid w:val="03242DC4"/>
    <w:rsid w:val="03251FE2"/>
    <w:rsid w:val="035C5045"/>
    <w:rsid w:val="03690235"/>
    <w:rsid w:val="036C58F1"/>
    <w:rsid w:val="03836A76"/>
    <w:rsid w:val="03916DB8"/>
    <w:rsid w:val="0435334F"/>
    <w:rsid w:val="046C67C9"/>
    <w:rsid w:val="0476611F"/>
    <w:rsid w:val="049B3176"/>
    <w:rsid w:val="04DD675D"/>
    <w:rsid w:val="04ED6A6C"/>
    <w:rsid w:val="05066A72"/>
    <w:rsid w:val="05536BFB"/>
    <w:rsid w:val="057B0424"/>
    <w:rsid w:val="059B1343"/>
    <w:rsid w:val="06042115"/>
    <w:rsid w:val="069C2584"/>
    <w:rsid w:val="06FF01A6"/>
    <w:rsid w:val="07154D23"/>
    <w:rsid w:val="07330B1F"/>
    <w:rsid w:val="07461244"/>
    <w:rsid w:val="07550729"/>
    <w:rsid w:val="07617018"/>
    <w:rsid w:val="07727CB0"/>
    <w:rsid w:val="077A45CF"/>
    <w:rsid w:val="07A56FBB"/>
    <w:rsid w:val="07BE007D"/>
    <w:rsid w:val="07C442AC"/>
    <w:rsid w:val="07CE68C8"/>
    <w:rsid w:val="07D71DF1"/>
    <w:rsid w:val="07D8002D"/>
    <w:rsid w:val="07D8724D"/>
    <w:rsid w:val="07FD5ED5"/>
    <w:rsid w:val="084D632F"/>
    <w:rsid w:val="087F780C"/>
    <w:rsid w:val="088D794E"/>
    <w:rsid w:val="090A4BA1"/>
    <w:rsid w:val="096F4941"/>
    <w:rsid w:val="09A514F4"/>
    <w:rsid w:val="09D05E45"/>
    <w:rsid w:val="09E71B0D"/>
    <w:rsid w:val="09F558AC"/>
    <w:rsid w:val="09FB1021"/>
    <w:rsid w:val="0A0953AE"/>
    <w:rsid w:val="0A0967DF"/>
    <w:rsid w:val="0A326203"/>
    <w:rsid w:val="0A864082"/>
    <w:rsid w:val="0A8C4462"/>
    <w:rsid w:val="0B03192A"/>
    <w:rsid w:val="0B0A1F19"/>
    <w:rsid w:val="0B0D58E7"/>
    <w:rsid w:val="0B420BF3"/>
    <w:rsid w:val="0B90498F"/>
    <w:rsid w:val="0B9E68E2"/>
    <w:rsid w:val="0BA865DB"/>
    <w:rsid w:val="0BB023D2"/>
    <w:rsid w:val="0BBF2615"/>
    <w:rsid w:val="0BD31C1D"/>
    <w:rsid w:val="0BE01BDD"/>
    <w:rsid w:val="0BFD76EA"/>
    <w:rsid w:val="0C186056"/>
    <w:rsid w:val="0C2F4169"/>
    <w:rsid w:val="0C3602EA"/>
    <w:rsid w:val="0C36196C"/>
    <w:rsid w:val="0C4E2B00"/>
    <w:rsid w:val="0C7240DF"/>
    <w:rsid w:val="0CB43C6C"/>
    <w:rsid w:val="0CFB58CF"/>
    <w:rsid w:val="0D0545D2"/>
    <w:rsid w:val="0D0E0A6E"/>
    <w:rsid w:val="0D210F68"/>
    <w:rsid w:val="0D4728C2"/>
    <w:rsid w:val="0D4818F4"/>
    <w:rsid w:val="0D5B09EE"/>
    <w:rsid w:val="0D5C3855"/>
    <w:rsid w:val="0DB73834"/>
    <w:rsid w:val="0DBD4932"/>
    <w:rsid w:val="0E0A3768"/>
    <w:rsid w:val="0E197DBB"/>
    <w:rsid w:val="0E4374E9"/>
    <w:rsid w:val="0E4649FD"/>
    <w:rsid w:val="0E6E3CF1"/>
    <w:rsid w:val="0E747468"/>
    <w:rsid w:val="0E811F50"/>
    <w:rsid w:val="0EAB42CD"/>
    <w:rsid w:val="0EE0414A"/>
    <w:rsid w:val="0F043D9D"/>
    <w:rsid w:val="0F0C5B71"/>
    <w:rsid w:val="0F227143"/>
    <w:rsid w:val="0F53554E"/>
    <w:rsid w:val="0F6E1BD4"/>
    <w:rsid w:val="0F9B41A3"/>
    <w:rsid w:val="0FCF4677"/>
    <w:rsid w:val="0FDF7C85"/>
    <w:rsid w:val="0FF60D32"/>
    <w:rsid w:val="10256788"/>
    <w:rsid w:val="102F7D69"/>
    <w:rsid w:val="10345380"/>
    <w:rsid w:val="10375C94"/>
    <w:rsid w:val="10FA459C"/>
    <w:rsid w:val="118A0671"/>
    <w:rsid w:val="11A227BD"/>
    <w:rsid w:val="11D009E8"/>
    <w:rsid w:val="11EB0355"/>
    <w:rsid w:val="1214782D"/>
    <w:rsid w:val="12641821"/>
    <w:rsid w:val="1264592D"/>
    <w:rsid w:val="128D03E2"/>
    <w:rsid w:val="12A32349"/>
    <w:rsid w:val="12F34DC7"/>
    <w:rsid w:val="13132025"/>
    <w:rsid w:val="13135720"/>
    <w:rsid w:val="13426006"/>
    <w:rsid w:val="13663B25"/>
    <w:rsid w:val="136A5766"/>
    <w:rsid w:val="137338B8"/>
    <w:rsid w:val="137B10C2"/>
    <w:rsid w:val="13963C5C"/>
    <w:rsid w:val="13D105D3"/>
    <w:rsid w:val="13F8223A"/>
    <w:rsid w:val="14180ABD"/>
    <w:rsid w:val="143860A5"/>
    <w:rsid w:val="143C4803"/>
    <w:rsid w:val="145F223A"/>
    <w:rsid w:val="147069A8"/>
    <w:rsid w:val="14837491"/>
    <w:rsid w:val="14AA20B4"/>
    <w:rsid w:val="14BD76C0"/>
    <w:rsid w:val="14F10372"/>
    <w:rsid w:val="150F0B34"/>
    <w:rsid w:val="15106414"/>
    <w:rsid w:val="15546C16"/>
    <w:rsid w:val="15591DB9"/>
    <w:rsid w:val="157E55BA"/>
    <w:rsid w:val="15BF5C2B"/>
    <w:rsid w:val="15CD1B01"/>
    <w:rsid w:val="161F0733"/>
    <w:rsid w:val="164756E1"/>
    <w:rsid w:val="1669093C"/>
    <w:rsid w:val="166A2F9B"/>
    <w:rsid w:val="167B0599"/>
    <w:rsid w:val="16A9261C"/>
    <w:rsid w:val="16CB00C0"/>
    <w:rsid w:val="16CF5E02"/>
    <w:rsid w:val="16D3646B"/>
    <w:rsid w:val="16DD156D"/>
    <w:rsid w:val="17931F90"/>
    <w:rsid w:val="17AD2B15"/>
    <w:rsid w:val="17B0338E"/>
    <w:rsid w:val="17FB7856"/>
    <w:rsid w:val="18030506"/>
    <w:rsid w:val="180A6443"/>
    <w:rsid w:val="18417B08"/>
    <w:rsid w:val="187A4823"/>
    <w:rsid w:val="188744BB"/>
    <w:rsid w:val="1896721E"/>
    <w:rsid w:val="18B15DDA"/>
    <w:rsid w:val="19091A44"/>
    <w:rsid w:val="190E74F4"/>
    <w:rsid w:val="192654CE"/>
    <w:rsid w:val="194A79C2"/>
    <w:rsid w:val="194C4063"/>
    <w:rsid w:val="197A60CA"/>
    <w:rsid w:val="19886047"/>
    <w:rsid w:val="199315B4"/>
    <w:rsid w:val="19A570A0"/>
    <w:rsid w:val="19DF45AE"/>
    <w:rsid w:val="1A5D3D23"/>
    <w:rsid w:val="1A7A7E33"/>
    <w:rsid w:val="1A8023B8"/>
    <w:rsid w:val="1A83270A"/>
    <w:rsid w:val="1A846F04"/>
    <w:rsid w:val="1A975EDC"/>
    <w:rsid w:val="1A9E092D"/>
    <w:rsid w:val="1AB865A1"/>
    <w:rsid w:val="1B2304CB"/>
    <w:rsid w:val="1B31362F"/>
    <w:rsid w:val="1B373314"/>
    <w:rsid w:val="1B7156DA"/>
    <w:rsid w:val="1B7C5E2D"/>
    <w:rsid w:val="1B8338B4"/>
    <w:rsid w:val="1B8B35D3"/>
    <w:rsid w:val="1B9A1E0C"/>
    <w:rsid w:val="1BAF48D6"/>
    <w:rsid w:val="1BBF4629"/>
    <w:rsid w:val="1BE063BC"/>
    <w:rsid w:val="1C0C24AA"/>
    <w:rsid w:val="1C47468D"/>
    <w:rsid w:val="1CB02FB2"/>
    <w:rsid w:val="1D2A595C"/>
    <w:rsid w:val="1D7F5576"/>
    <w:rsid w:val="1DAD7140"/>
    <w:rsid w:val="1DAF5ABE"/>
    <w:rsid w:val="1DB21FDA"/>
    <w:rsid w:val="1DD970A8"/>
    <w:rsid w:val="1DF63D27"/>
    <w:rsid w:val="1E3B5B2B"/>
    <w:rsid w:val="1E944404"/>
    <w:rsid w:val="1EA9662F"/>
    <w:rsid w:val="1EAC5991"/>
    <w:rsid w:val="1EBB6FDC"/>
    <w:rsid w:val="1F115350"/>
    <w:rsid w:val="1F2547EF"/>
    <w:rsid w:val="1F6601F3"/>
    <w:rsid w:val="1F8C74AA"/>
    <w:rsid w:val="1F8E3AB0"/>
    <w:rsid w:val="1F9951FF"/>
    <w:rsid w:val="1F9E4EB8"/>
    <w:rsid w:val="1FC6454E"/>
    <w:rsid w:val="1FE27D80"/>
    <w:rsid w:val="1FF70178"/>
    <w:rsid w:val="201A4EBB"/>
    <w:rsid w:val="20206682"/>
    <w:rsid w:val="203D71D1"/>
    <w:rsid w:val="20755BEF"/>
    <w:rsid w:val="20A97B0A"/>
    <w:rsid w:val="20D66A8E"/>
    <w:rsid w:val="20E07ADB"/>
    <w:rsid w:val="20F93EB3"/>
    <w:rsid w:val="20FA7F20"/>
    <w:rsid w:val="21273A58"/>
    <w:rsid w:val="212B12F7"/>
    <w:rsid w:val="217350D8"/>
    <w:rsid w:val="219958E8"/>
    <w:rsid w:val="219D2D23"/>
    <w:rsid w:val="219F63D1"/>
    <w:rsid w:val="21BF0821"/>
    <w:rsid w:val="21EF05AB"/>
    <w:rsid w:val="22511DC1"/>
    <w:rsid w:val="22696FF6"/>
    <w:rsid w:val="22773942"/>
    <w:rsid w:val="228506FE"/>
    <w:rsid w:val="22C9509E"/>
    <w:rsid w:val="22E9024C"/>
    <w:rsid w:val="231921B3"/>
    <w:rsid w:val="23254C41"/>
    <w:rsid w:val="238D5B79"/>
    <w:rsid w:val="23D36806"/>
    <w:rsid w:val="23ED2225"/>
    <w:rsid w:val="23F13063"/>
    <w:rsid w:val="248F459A"/>
    <w:rsid w:val="2495132E"/>
    <w:rsid w:val="249B102A"/>
    <w:rsid w:val="24A84C32"/>
    <w:rsid w:val="24D9609E"/>
    <w:rsid w:val="24F365B4"/>
    <w:rsid w:val="250D7AF6"/>
    <w:rsid w:val="251B089E"/>
    <w:rsid w:val="25305214"/>
    <w:rsid w:val="256E2C8A"/>
    <w:rsid w:val="25CA3B83"/>
    <w:rsid w:val="25CF1A19"/>
    <w:rsid w:val="25DF76E4"/>
    <w:rsid w:val="260809E9"/>
    <w:rsid w:val="260B4945"/>
    <w:rsid w:val="26195EA4"/>
    <w:rsid w:val="26647F40"/>
    <w:rsid w:val="2670658E"/>
    <w:rsid w:val="26D60AE7"/>
    <w:rsid w:val="26EB2571"/>
    <w:rsid w:val="270B603D"/>
    <w:rsid w:val="27162447"/>
    <w:rsid w:val="275E36AF"/>
    <w:rsid w:val="276E75B2"/>
    <w:rsid w:val="27AA04C4"/>
    <w:rsid w:val="27C13545"/>
    <w:rsid w:val="27D73B2C"/>
    <w:rsid w:val="27FC5219"/>
    <w:rsid w:val="282633A8"/>
    <w:rsid w:val="28B7539F"/>
    <w:rsid w:val="28D248D7"/>
    <w:rsid w:val="28D66B41"/>
    <w:rsid w:val="291E22D1"/>
    <w:rsid w:val="292B3AA3"/>
    <w:rsid w:val="29332221"/>
    <w:rsid w:val="298C1994"/>
    <w:rsid w:val="299613FE"/>
    <w:rsid w:val="299B7649"/>
    <w:rsid w:val="29AA1DB7"/>
    <w:rsid w:val="29F6324E"/>
    <w:rsid w:val="2A071FC6"/>
    <w:rsid w:val="2ABB0720"/>
    <w:rsid w:val="2AE731F1"/>
    <w:rsid w:val="2B77216D"/>
    <w:rsid w:val="2BC2788C"/>
    <w:rsid w:val="2BC470E8"/>
    <w:rsid w:val="2BF66346"/>
    <w:rsid w:val="2C011E13"/>
    <w:rsid w:val="2C1429E4"/>
    <w:rsid w:val="2C2422F5"/>
    <w:rsid w:val="2C265BD4"/>
    <w:rsid w:val="2C526E62"/>
    <w:rsid w:val="2C5D1363"/>
    <w:rsid w:val="2CDC497D"/>
    <w:rsid w:val="2CFA5F8B"/>
    <w:rsid w:val="2D200D0E"/>
    <w:rsid w:val="2D505645"/>
    <w:rsid w:val="2D7C3388"/>
    <w:rsid w:val="2D86591E"/>
    <w:rsid w:val="2D870F48"/>
    <w:rsid w:val="2D930977"/>
    <w:rsid w:val="2D9675D6"/>
    <w:rsid w:val="2DAC07F4"/>
    <w:rsid w:val="2DB65067"/>
    <w:rsid w:val="2DBF3691"/>
    <w:rsid w:val="2DD461B9"/>
    <w:rsid w:val="2DE40064"/>
    <w:rsid w:val="2EB575BC"/>
    <w:rsid w:val="2ED743AA"/>
    <w:rsid w:val="2EDC05D9"/>
    <w:rsid w:val="2F0F64BF"/>
    <w:rsid w:val="2F416D1A"/>
    <w:rsid w:val="2F48454C"/>
    <w:rsid w:val="2F7A1F01"/>
    <w:rsid w:val="2F837332"/>
    <w:rsid w:val="2FA87A3E"/>
    <w:rsid w:val="2FAF45CB"/>
    <w:rsid w:val="2FBB74B4"/>
    <w:rsid w:val="2FC736C3"/>
    <w:rsid w:val="2FDB2CCA"/>
    <w:rsid w:val="2FE45207"/>
    <w:rsid w:val="30744C88"/>
    <w:rsid w:val="309341D2"/>
    <w:rsid w:val="30A02DE4"/>
    <w:rsid w:val="30EF16B5"/>
    <w:rsid w:val="30F8209D"/>
    <w:rsid w:val="3100742C"/>
    <w:rsid w:val="3105077E"/>
    <w:rsid w:val="311346E6"/>
    <w:rsid w:val="3115261C"/>
    <w:rsid w:val="31406FDD"/>
    <w:rsid w:val="31737B73"/>
    <w:rsid w:val="319A2ACF"/>
    <w:rsid w:val="31BB096A"/>
    <w:rsid w:val="31C71C5E"/>
    <w:rsid w:val="31EB11BF"/>
    <w:rsid w:val="3225746D"/>
    <w:rsid w:val="323D7C6C"/>
    <w:rsid w:val="324735A5"/>
    <w:rsid w:val="32497CBB"/>
    <w:rsid w:val="325906AC"/>
    <w:rsid w:val="32987598"/>
    <w:rsid w:val="32A8036C"/>
    <w:rsid w:val="32B61AB1"/>
    <w:rsid w:val="32D305D1"/>
    <w:rsid w:val="3312147C"/>
    <w:rsid w:val="33540EA5"/>
    <w:rsid w:val="3355548A"/>
    <w:rsid w:val="336B581F"/>
    <w:rsid w:val="33CE787B"/>
    <w:rsid w:val="33CF4883"/>
    <w:rsid w:val="33E23182"/>
    <w:rsid w:val="34113832"/>
    <w:rsid w:val="341E3ACD"/>
    <w:rsid w:val="343B3670"/>
    <w:rsid w:val="34476E5F"/>
    <w:rsid w:val="3478149E"/>
    <w:rsid w:val="347E456C"/>
    <w:rsid w:val="34977386"/>
    <w:rsid w:val="34AA710F"/>
    <w:rsid w:val="34E16FD5"/>
    <w:rsid w:val="350D4AE7"/>
    <w:rsid w:val="354E4778"/>
    <w:rsid w:val="357F40F5"/>
    <w:rsid w:val="35A90E20"/>
    <w:rsid w:val="36072DA1"/>
    <w:rsid w:val="36694F9A"/>
    <w:rsid w:val="36A72740"/>
    <w:rsid w:val="36B2752D"/>
    <w:rsid w:val="36B85B13"/>
    <w:rsid w:val="36C56180"/>
    <w:rsid w:val="36EF4A43"/>
    <w:rsid w:val="37375C96"/>
    <w:rsid w:val="374E16D9"/>
    <w:rsid w:val="375C6DE7"/>
    <w:rsid w:val="376D1723"/>
    <w:rsid w:val="379105D4"/>
    <w:rsid w:val="37AD7642"/>
    <w:rsid w:val="37FE1C4C"/>
    <w:rsid w:val="38037262"/>
    <w:rsid w:val="387C536A"/>
    <w:rsid w:val="38B247E4"/>
    <w:rsid w:val="38D97115"/>
    <w:rsid w:val="3905700A"/>
    <w:rsid w:val="39451135"/>
    <w:rsid w:val="39A5656F"/>
    <w:rsid w:val="39E53CE6"/>
    <w:rsid w:val="3A3E4BFF"/>
    <w:rsid w:val="3A403D16"/>
    <w:rsid w:val="3A6A7A6C"/>
    <w:rsid w:val="3AD13648"/>
    <w:rsid w:val="3ADB0558"/>
    <w:rsid w:val="3ADD15D4"/>
    <w:rsid w:val="3ADE5EC6"/>
    <w:rsid w:val="3B18141E"/>
    <w:rsid w:val="3B2B6BC5"/>
    <w:rsid w:val="3B4A6655"/>
    <w:rsid w:val="3B6C55E7"/>
    <w:rsid w:val="3C1423E3"/>
    <w:rsid w:val="3C285F0F"/>
    <w:rsid w:val="3CCF17AD"/>
    <w:rsid w:val="3CDC54FB"/>
    <w:rsid w:val="3D087931"/>
    <w:rsid w:val="3D623C97"/>
    <w:rsid w:val="3D907582"/>
    <w:rsid w:val="3DD342C0"/>
    <w:rsid w:val="3DF43068"/>
    <w:rsid w:val="3E23265A"/>
    <w:rsid w:val="3E5D51F2"/>
    <w:rsid w:val="3ED7590C"/>
    <w:rsid w:val="3EF5367D"/>
    <w:rsid w:val="3F204B9E"/>
    <w:rsid w:val="3F2439EA"/>
    <w:rsid w:val="3F511B9F"/>
    <w:rsid w:val="3F7E3672"/>
    <w:rsid w:val="3F920F7D"/>
    <w:rsid w:val="40126F9A"/>
    <w:rsid w:val="40795178"/>
    <w:rsid w:val="408F37F6"/>
    <w:rsid w:val="41344930"/>
    <w:rsid w:val="41467112"/>
    <w:rsid w:val="41770B29"/>
    <w:rsid w:val="417E5BAB"/>
    <w:rsid w:val="41C46E3B"/>
    <w:rsid w:val="41CB0208"/>
    <w:rsid w:val="421F1DD3"/>
    <w:rsid w:val="421F2EEA"/>
    <w:rsid w:val="426254CD"/>
    <w:rsid w:val="42DE0CD7"/>
    <w:rsid w:val="42E36204"/>
    <w:rsid w:val="42F356A0"/>
    <w:rsid w:val="432652D2"/>
    <w:rsid w:val="43390BE3"/>
    <w:rsid w:val="436C3281"/>
    <w:rsid w:val="43882469"/>
    <w:rsid w:val="43C37F59"/>
    <w:rsid w:val="43D56304"/>
    <w:rsid w:val="44170C71"/>
    <w:rsid w:val="444D5F3A"/>
    <w:rsid w:val="444D7109"/>
    <w:rsid w:val="44942683"/>
    <w:rsid w:val="44A1052F"/>
    <w:rsid w:val="44C21934"/>
    <w:rsid w:val="451D39CE"/>
    <w:rsid w:val="457E6EDA"/>
    <w:rsid w:val="459C1BB1"/>
    <w:rsid w:val="45C62CA8"/>
    <w:rsid w:val="45CF2E79"/>
    <w:rsid w:val="45E926A5"/>
    <w:rsid w:val="46110FF2"/>
    <w:rsid w:val="46454EEA"/>
    <w:rsid w:val="46637B4B"/>
    <w:rsid w:val="466F21C3"/>
    <w:rsid w:val="46792C7D"/>
    <w:rsid w:val="46905734"/>
    <w:rsid w:val="46B95A97"/>
    <w:rsid w:val="46BD3DB9"/>
    <w:rsid w:val="46F42054"/>
    <w:rsid w:val="47224604"/>
    <w:rsid w:val="475E53F0"/>
    <w:rsid w:val="4773208C"/>
    <w:rsid w:val="478F3B10"/>
    <w:rsid w:val="47A026E2"/>
    <w:rsid w:val="47C5081C"/>
    <w:rsid w:val="47C577F2"/>
    <w:rsid w:val="480A0199"/>
    <w:rsid w:val="480A30A6"/>
    <w:rsid w:val="48757D08"/>
    <w:rsid w:val="48981C49"/>
    <w:rsid w:val="48AE520C"/>
    <w:rsid w:val="48B6504C"/>
    <w:rsid w:val="48CE11C6"/>
    <w:rsid w:val="48F30C2D"/>
    <w:rsid w:val="48FD5154"/>
    <w:rsid w:val="491972C7"/>
    <w:rsid w:val="49242C57"/>
    <w:rsid w:val="493168D5"/>
    <w:rsid w:val="494A551F"/>
    <w:rsid w:val="496B2EB9"/>
    <w:rsid w:val="49B02FC2"/>
    <w:rsid w:val="4A2A7770"/>
    <w:rsid w:val="4A4F6337"/>
    <w:rsid w:val="4A934ACE"/>
    <w:rsid w:val="4AA15E16"/>
    <w:rsid w:val="4ABB39CC"/>
    <w:rsid w:val="4AF56EDE"/>
    <w:rsid w:val="4B7342A7"/>
    <w:rsid w:val="4BBE4C5F"/>
    <w:rsid w:val="4BC001E9"/>
    <w:rsid w:val="4BC04B79"/>
    <w:rsid w:val="4BFB49C8"/>
    <w:rsid w:val="4C141988"/>
    <w:rsid w:val="4C1D63D1"/>
    <w:rsid w:val="4C211DF2"/>
    <w:rsid w:val="4C50175E"/>
    <w:rsid w:val="4CB13395"/>
    <w:rsid w:val="4CBE2769"/>
    <w:rsid w:val="4CD34FFD"/>
    <w:rsid w:val="4CF02842"/>
    <w:rsid w:val="4D2B308B"/>
    <w:rsid w:val="4D97708B"/>
    <w:rsid w:val="4DED51BB"/>
    <w:rsid w:val="4DFA6C98"/>
    <w:rsid w:val="4DFE60AA"/>
    <w:rsid w:val="4E372CEF"/>
    <w:rsid w:val="4E5B174E"/>
    <w:rsid w:val="4E636855"/>
    <w:rsid w:val="4E6551BC"/>
    <w:rsid w:val="4EBC0207"/>
    <w:rsid w:val="4ECC7F56"/>
    <w:rsid w:val="4ED0364D"/>
    <w:rsid w:val="4ED162B3"/>
    <w:rsid w:val="4EFD6CDC"/>
    <w:rsid w:val="4F460DE2"/>
    <w:rsid w:val="4F615371"/>
    <w:rsid w:val="4FA90414"/>
    <w:rsid w:val="4FB940D4"/>
    <w:rsid w:val="4FCC7849"/>
    <w:rsid w:val="4FCE5F50"/>
    <w:rsid w:val="4FCF6062"/>
    <w:rsid w:val="4FE82D58"/>
    <w:rsid w:val="500600CE"/>
    <w:rsid w:val="5067715E"/>
    <w:rsid w:val="507D6E7C"/>
    <w:rsid w:val="50B21740"/>
    <w:rsid w:val="50D73802"/>
    <w:rsid w:val="50E20359"/>
    <w:rsid w:val="50F83382"/>
    <w:rsid w:val="51602114"/>
    <w:rsid w:val="5183799A"/>
    <w:rsid w:val="51A83198"/>
    <w:rsid w:val="51C55406"/>
    <w:rsid w:val="51EB616D"/>
    <w:rsid w:val="52186701"/>
    <w:rsid w:val="525A7F6F"/>
    <w:rsid w:val="529E3516"/>
    <w:rsid w:val="52B729E6"/>
    <w:rsid w:val="52EA31ED"/>
    <w:rsid w:val="53147F97"/>
    <w:rsid w:val="532076DA"/>
    <w:rsid w:val="53254424"/>
    <w:rsid w:val="532F2D81"/>
    <w:rsid w:val="533802B0"/>
    <w:rsid w:val="53670FFF"/>
    <w:rsid w:val="536F00DD"/>
    <w:rsid w:val="54183C3E"/>
    <w:rsid w:val="544E58B1"/>
    <w:rsid w:val="544F2500"/>
    <w:rsid w:val="546E011D"/>
    <w:rsid w:val="549222FC"/>
    <w:rsid w:val="549D2057"/>
    <w:rsid w:val="54A252F6"/>
    <w:rsid w:val="54F41009"/>
    <w:rsid w:val="55014B1F"/>
    <w:rsid w:val="551E0DA8"/>
    <w:rsid w:val="559A1CBD"/>
    <w:rsid w:val="55E003C4"/>
    <w:rsid w:val="55F90990"/>
    <w:rsid w:val="56431BAE"/>
    <w:rsid w:val="56484FE7"/>
    <w:rsid w:val="564E7DEA"/>
    <w:rsid w:val="570616C9"/>
    <w:rsid w:val="574F5BC8"/>
    <w:rsid w:val="57585635"/>
    <w:rsid w:val="577E08ED"/>
    <w:rsid w:val="57CC6861"/>
    <w:rsid w:val="57E427B4"/>
    <w:rsid w:val="58252B4A"/>
    <w:rsid w:val="582E75B9"/>
    <w:rsid w:val="58433132"/>
    <w:rsid w:val="58A06D84"/>
    <w:rsid w:val="58A2653D"/>
    <w:rsid w:val="58AC2BA6"/>
    <w:rsid w:val="58CD461D"/>
    <w:rsid w:val="58E7498C"/>
    <w:rsid w:val="594C23E9"/>
    <w:rsid w:val="59512491"/>
    <w:rsid w:val="59563081"/>
    <w:rsid w:val="59586E57"/>
    <w:rsid w:val="598D0C2A"/>
    <w:rsid w:val="598F1CE4"/>
    <w:rsid w:val="599D70BF"/>
    <w:rsid w:val="5A054C64"/>
    <w:rsid w:val="5A284604"/>
    <w:rsid w:val="5A2C21F1"/>
    <w:rsid w:val="5A382944"/>
    <w:rsid w:val="5A3B2D8E"/>
    <w:rsid w:val="5A880EFE"/>
    <w:rsid w:val="5ABA5A4E"/>
    <w:rsid w:val="5AE54B9C"/>
    <w:rsid w:val="5AEC14D0"/>
    <w:rsid w:val="5B9608D0"/>
    <w:rsid w:val="5B9D22F0"/>
    <w:rsid w:val="5BF1724E"/>
    <w:rsid w:val="5C751343"/>
    <w:rsid w:val="5C7D4918"/>
    <w:rsid w:val="5C902F0B"/>
    <w:rsid w:val="5C9D73D6"/>
    <w:rsid w:val="5CB77792"/>
    <w:rsid w:val="5D720862"/>
    <w:rsid w:val="5D972077"/>
    <w:rsid w:val="5DCE11E4"/>
    <w:rsid w:val="5DD2339B"/>
    <w:rsid w:val="5DF5245E"/>
    <w:rsid w:val="5DF564C0"/>
    <w:rsid w:val="5E122E77"/>
    <w:rsid w:val="5E2E0D9C"/>
    <w:rsid w:val="5E5B3275"/>
    <w:rsid w:val="5EDD54D4"/>
    <w:rsid w:val="5EE412EC"/>
    <w:rsid w:val="5EE570F9"/>
    <w:rsid w:val="5EEE161A"/>
    <w:rsid w:val="5EF54CCE"/>
    <w:rsid w:val="5F103E8F"/>
    <w:rsid w:val="5F266D2B"/>
    <w:rsid w:val="5F381B10"/>
    <w:rsid w:val="5F7E3D85"/>
    <w:rsid w:val="5F7F1C04"/>
    <w:rsid w:val="5FBF0F0E"/>
    <w:rsid w:val="5FCA04E2"/>
    <w:rsid w:val="5FDA357C"/>
    <w:rsid w:val="5FDC6467"/>
    <w:rsid w:val="5FF76DFD"/>
    <w:rsid w:val="5FFD1529"/>
    <w:rsid w:val="602045A6"/>
    <w:rsid w:val="60335C18"/>
    <w:rsid w:val="604C324B"/>
    <w:rsid w:val="605204D7"/>
    <w:rsid w:val="6062071A"/>
    <w:rsid w:val="60766B4D"/>
    <w:rsid w:val="60863D99"/>
    <w:rsid w:val="60996106"/>
    <w:rsid w:val="60AB73E1"/>
    <w:rsid w:val="60AF592A"/>
    <w:rsid w:val="60C90799"/>
    <w:rsid w:val="61806064"/>
    <w:rsid w:val="61B34FA6"/>
    <w:rsid w:val="61CB75C5"/>
    <w:rsid w:val="61E57855"/>
    <w:rsid w:val="61EF3499"/>
    <w:rsid w:val="61F9795B"/>
    <w:rsid w:val="62454DBB"/>
    <w:rsid w:val="625E7607"/>
    <w:rsid w:val="6263306E"/>
    <w:rsid w:val="62AD7C47"/>
    <w:rsid w:val="62EB3A25"/>
    <w:rsid w:val="634467FD"/>
    <w:rsid w:val="63517BFD"/>
    <w:rsid w:val="635D78BF"/>
    <w:rsid w:val="63743970"/>
    <w:rsid w:val="637E2809"/>
    <w:rsid w:val="63972DD1"/>
    <w:rsid w:val="63A13922"/>
    <w:rsid w:val="63AD5C13"/>
    <w:rsid w:val="63EB0A27"/>
    <w:rsid w:val="63ED348A"/>
    <w:rsid w:val="63EF0F3D"/>
    <w:rsid w:val="640F004C"/>
    <w:rsid w:val="64283A29"/>
    <w:rsid w:val="64B23C9C"/>
    <w:rsid w:val="64C71494"/>
    <w:rsid w:val="64E20C5E"/>
    <w:rsid w:val="651B2C0F"/>
    <w:rsid w:val="65501D22"/>
    <w:rsid w:val="65654809"/>
    <w:rsid w:val="65702D9F"/>
    <w:rsid w:val="65836D91"/>
    <w:rsid w:val="65872767"/>
    <w:rsid w:val="65904F5A"/>
    <w:rsid w:val="65982E30"/>
    <w:rsid w:val="65C9123C"/>
    <w:rsid w:val="65E023C0"/>
    <w:rsid w:val="66062811"/>
    <w:rsid w:val="6609210B"/>
    <w:rsid w:val="66292E88"/>
    <w:rsid w:val="666D1E22"/>
    <w:rsid w:val="6706737B"/>
    <w:rsid w:val="670F2C7E"/>
    <w:rsid w:val="67112E9A"/>
    <w:rsid w:val="67245D02"/>
    <w:rsid w:val="67315781"/>
    <w:rsid w:val="67901FA1"/>
    <w:rsid w:val="67E759A9"/>
    <w:rsid w:val="680622D3"/>
    <w:rsid w:val="682A6A3E"/>
    <w:rsid w:val="68430937"/>
    <w:rsid w:val="68443284"/>
    <w:rsid w:val="68531EAD"/>
    <w:rsid w:val="68C50684"/>
    <w:rsid w:val="68C83230"/>
    <w:rsid w:val="68D05908"/>
    <w:rsid w:val="69185A18"/>
    <w:rsid w:val="6919615E"/>
    <w:rsid w:val="69B14F59"/>
    <w:rsid w:val="69CC12FA"/>
    <w:rsid w:val="69D32689"/>
    <w:rsid w:val="69EA352F"/>
    <w:rsid w:val="6A423256"/>
    <w:rsid w:val="6A4E4A0A"/>
    <w:rsid w:val="6A696B49"/>
    <w:rsid w:val="6A902328"/>
    <w:rsid w:val="6ACB7FDD"/>
    <w:rsid w:val="6B451364"/>
    <w:rsid w:val="6B796374"/>
    <w:rsid w:val="6BC6736F"/>
    <w:rsid w:val="6C1F17F4"/>
    <w:rsid w:val="6C1F37A9"/>
    <w:rsid w:val="6C2C469A"/>
    <w:rsid w:val="6C2F5FBC"/>
    <w:rsid w:val="6C38544B"/>
    <w:rsid w:val="6C470454"/>
    <w:rsid w:val="6C6A5B14"/>
    <w:rsid w:val="6C8B0FF9"/>
    <w:rsid w:val="6CDF186C"/>
    <w:rsid w:val="6CE773ED"/>
    <w:rsid w:val="6D4C31C0"/>
    <w:rsid w:val="6D54763D"/>
    <w:rsid w:val="6D5E6704"/>
    <w:rsid w:val="6D61282C"/>
    <w:rsid w:val="6D861361"/>
    <w:rsid w:val="6D9523CF"/>
    <w:rsid w:val="6E0C3D72"/>
    <w:rsid w:val="6E1B63AC"/>
    <w:rsid w:val="6E1E785F"/>
    <w:rsid w:val="6E2F3C06"/>
    <w:rsid w:val="6E361438"/>
    <w:rsid w:val="6E3D53C6"/>
    <w:rsid w:val="6E8F42D3"/>
    <w:rsid w:val="6ECE2E18"/>
    <w:rsid w:val="6ED361AF"/>
    <w:rsid w:val="6EF72B2E"/>
    <w:rsid w:val="6EFC2F09"/>
    <w:rsid w:val="6F122237"/>
    <w:rsid w:val="6F395A2B"/>
    <w:rsid w:val="6F71472B"/>
    <w:rsid w:val="6F854425"/>
    <w:rsid w:val="6FD43CDA"/>
    <w:rsid w:val="6FF515AC"/>
    <w:rsid w:val="703F2826"/>
    <w:rsid w:val="70481468"/>
    <w:rsid w:val="70482C11"/>
    <w:rsid w:val="70B05C6F"/>
    <w:rsid w:val="70BB7FDE"/>
    <w:rsid w:val="71681909"/>
    <w:rsid w:val="71A9045F"/>
    <w:rsid w:val="725620A9"/>
    <w:rsid w:val="725B321B"/>
    <w:rsid w:val="727B1B10"/>
    <w:rsid w:val="728D7D7F"/>
    <w:rsid w:val="72D540E5"/>
    <w:rsid w:val="72D9462C"/>
    <w:rsid w:val="7312139A"/>
    <w:rsid w:val="731B45A4"/>
    <w:rsid w:val="74014883"/>
    <w:rsid w:val="740C29CE"/>
    <w:rsid w:val="74324450"/>
    <w:rsid w:val="74481C61"/>
    <w:rsid w:val="744B6DE7"/>
    <w:rsid w:val="74AE7F7A"/>
    <w:rsid w:val="7504038C"/>
    <w:rsid w:val="75153B55"/>
    <w:rsid w:val="75380E3C"/>
    <w:rsid w:val="753C5952"/>
    <w:rsid w:val="753D30AC"/>
    <w:rsid w:val="759A7808"/>
    <w:rsid w:val="75BD3269"/>
    <w:rsid w:val="75C90F3B"/>
    <w:rsid w:val="75ED6880"/>
    <w:rsid w:val="760D74F5"/>
    <w:rsid w:val="769B26DC"/>
    <w:rsid w:val="76EC2FDC"/>
    <w:rsid w:val="76ED62F7"/>
    <w:rsid w:val="774D1C68"/>
    <w:rsid w:val="77D52578"/>
    <w:rsid w:val="77F3346A"/>
    <w:rsid w:val="78076BEC"/>
    <w:rsid w:val="783C3374"/>
    <w:rsid w:val="785B2336"/>
    <w:rsid w:val="7860333A"/>
    <w:rsid w:val="786A065C"/>
    <w:rsid w:val="78A53ADE"/>
    <w:rsid w:val="78F0594F"/>
    <w:rsid w:val="78FA3D25"/>
    <w:rsid w:val="79DA0C94"/>
    <w:rsid w:val="7A1471FD"/>
    <w:rsid w:val="7A4773F3"/>
    <w:rsid w:val="7A643CD7"/>
    <w:rsid w:val="7A665A42"/>
    <w:rsid w:val="7ACE35B6"/>
    <w:rsid w:val="7AF44B91"/>
    <w:rsid w:val="7B031F0F"/>
    <w:rsid w:val="7B225CCE"/>
    <w:rsid w:val="7B2A1B83"/>
    <w:rsid w:val="7B503B39"/>
    <w:rsid w:val="7B851309"/>
    <w:rsid w:val="7B9A5AE8"/>
    <w:rsid w:val="7BB45714"/>
    <w:rsid w:val="7BB95541"/>
    <w:rsid w:val="7BC736D0"/>
    <w:rsid w:val="7BD5403F"/>
    <w:rsid w:val="7C046713"/>
    <w:rsid w:val="7C560916"/>
    <w:rsid w:val="7C7948B0"/>
    <w:rsid w:val="7CB30BEA"/>
    <w:rsid w:val="7CDE33C7"/>
    <w:rsid w:val="7D145EE4"/>
    <w:rsid w:val="7D604072"/>
    <w:rsid w:val="7D8B2905"/>
    <w:rsid w:val="7DCB6D3F"/>
    <w:rsid w:val="7E263C4F"/>
    <w:rsid w:val="7E4159BB"/>
    <w:rsid w:val="7E490D14"/>
    <w:rsid w:val="7E5C0027"/>
    <w:rsid w:val="7E70004F"/>
    <w:rsid w:val="7E9C13E9"/>
    <w:rsid w:val="7EBD295C"/>
    <w:rsid w:val="7EBF5374"/>
    <w:rsid w:val="7ED4682F"/>
    <w:rsid w:val="7EFE38AC"/>
    <w:rsid w:val="7F2532D7"/>
    <w:rsid w:val="7F61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4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2"/>
    <w:next w:val="1"/>
    <w:link w:val="100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50" w:beforeLines="50" w:after="50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2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3">
    <w:name w:val="macro"/>
    <w:link w:val="10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3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4">
    <w:name w:val="toc 7"/>
    <w:basedOn w:val="1"/>
    <w:next w:val="1"/>
    <w:qFormat/>
    <w:uiPriority w:val="0"/>
    <w:pPr>
      <w:ind w:left="2520" w:leftChars="1200"/>
    </w:pPr>
  </w:style>
  <w:style w:type="paragraph" w:styleId="15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6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7">
    <w:name w:val="Note Heading"/>
    <w:basedOn w:val="1"/>
    <w:next w:val="1"/>
    <w:link w:val="128"/>
    <w:qFormat/>
    <w:uiPriority w:val="0"/>
    <w:pPr>
      <w:jc w:val="center"/>
    </w:pPr>
  </w:style>
  <w:style w:type="paragraph" w:styleId="18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9">
    <w:name w:val="index 8"/>
    <w:basedOn w:val="1"/>
    <w:next w:val="1"/>
    <w:qFormat/>
    <w:uiPriority w:val="0"/>
    <w:pPr>
      <w:ind w:left="1400" w:leftChars="1400" w:firstLine="0"/>
    </w:pPr>
  </w:style>
  <w:style w:type="paragraph" w:styleId="20">
    <w:name w:val="E-mail Signature"/>
    <w:basedOn w:val="1"/>
    <w:link w:val="106"/>
    <w:qFormat/>
    <w:uiPriority w:val="0"/>
  </w:style>
  <w:style w:type="paragraph" w:styleId="21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5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4"/>
    <w:qFormat/>
    <w:uiPriority w:val="0"/>
    <w:pPr>
      <w:ind w:firstLine="0" w:firstLineChars="0"/>
    </w:pPr>
  </w:style>
  <w:style w:type="paragraph" w:styleId="31">
    <w:name w:val="Body Text 3"/>
    <w:basedOn w:val="1"/>
    <w:link w:val="121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2"/>
    <w:qFormat/>
    <w:uiPriority w:val="0"/>
  </w:style>
  <w:style w:type="paragraph" w:styleId="35">
    <w:name w:val="Body Text Indent"/>
    <w:basedOn w:val="1"/>
    <w:link w:val="124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1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5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3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6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58">
    <w:name w:val="Signature"/>
    <w:basedOn w:val="1"/>
    <w:link w:val="112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7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0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7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2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3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5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6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7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8">
    <w:name w:val="签名 Char"/>
    <w:link w:val="58"/>
    <w:qFormat/>
    <w:uiPriority w:val="0"/>
  </w:style>
  <w:style w:type="paragraph" w:customStyle="1" w:styleId="99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00">
    <w:name w:val="标题 2 字符"/>
    <w:link w:val="5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1">
    <w:name w:val="HTML 地址 字符"/>
    <w:basedOn w:val="90"/>
    <w:link w:val="41"/>
    <w:qFormat/>
    <w:uiPriority w:val="0"/>
    <w:rPr>
      <w:i/>
      <w:iCs/>
    </w:rPr>
  </w:style>
  <w:style w:type="character" w:customStyle="1" w:styleId="102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3">
    <w:name w:val="TOC Heading"/>
    <w:basedOn w:val="4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4">
    <w:name w:val="称呼 字符"/>
    <w:basedOn w:val="90"/>
    <w:link w:val="30"/>
    <w:qFormat/>
    <w:uiPriority w:val="0"/>
  </w:style>
  <w:style w:type="character" w:customStyle="1" w:styleId="105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6">
    <w:name w:val="电子邮件签名 字符"/>
    <w:basedOn w:val="90"/>
    <w:link w:val="20"/>
    <w:qFormat/>
    <w:uiPriority w:val="0"/>
  </w:style>
  <w:style w:type="character" w:customStyle="1" w:styleId="107">
    <w:name w:val="宏文本 字符"/>
    <w:basedOn w:val="90"/>
    <w:link w:val="3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8">
    <w:name w:val="结束语 字符"/>
    <w:basedOn w:val="90"/>
    <w:link w:val="32"/>
    <w:qFormat/>
    <w:uiPriority w:val="0"/>
  </w:style>
  <w:style w:type="paragraph" w:styleId="109">
    <w:name w:val="List Paragraph"/>
    <w:basedOn w:val="1"/>
    <w:qFormat/>
    <w:uiPriority w:val="99"/>
    <w:pPr>
      <w:ind w:firstLine="420"/>
    </w:pPr>
  </w:style>
  <w:style w:type="paragraph" w:styleId="110">
    <w:name w:val="Intense Quote"/>
    <w:basedOn w:val="1"/>
    <w:next w:val="1"/>
    <w:link w:val="111"/>
    <w:qFormat/>
    <w:uiPriority w:val="99"/>
    <w:pPr>
      <w:pBdr>
        <w:top w:val="single" w:color="035FD0" w:themeColor="accent1" w:sz="4" w:space="10"/>
        <w:bottom w:val="single" w:color="035FD0" w:themeColor="accent1" w:sz="4" w:space="10"/>
      </w:pBdr>
      <w:spacing w:before="360" w:after="360"/>
      <w:ind w:left="864" w:right="864"/>
      <w:jc w:val="center"/>
    </w:pPr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1">
    <w:name w:val="明显引用 字符"/>
    <w:basedOn w:val="90"/>
    <w:link w:val="110"/>
    <w:qFormat/>
    <w:uiPriority w:val="99"/>
    <w:rPr>
      <w:i/>
      <w:iCs/>
      <w:color w:val="035FD0" w:themeColor="accent1"/>
      <w14:textFill>
        <w14:solidFill>
          <w14:schemeClr w14:val="accent1"/>
        </w14:solidFill>
      </w14:textFill>
    </w:rPr>
  </w:style>
  <w:style w:type="character" w:customStyle="1" w:styleId="112">
    <w:name w:val="签名 字符"/>
    <w:basedOn w:val="90"/>
    <w:link w:val="58"/>
    <w:qFormat/>
    <w:uiPriority w:val="0"/>
  </w:style>
  <w:style w:type="character" w:customStyle="1" w:styleId="113">
    <w:name w:val="日期 字符"/>
    <w:basedOn w:val="90"/>
    <w:link w:val="50"/>
    <w:qFormat/>
    <w:uiPriority w:val="0"/>
  </w:style>
  <w:style w:type="paragraph" w:customStyle="1" w:styleId="114">
    <w:name w:val="Bibliography"/>
    <w:basedOn w:val="1"/>
    <w:next w:val="1"/>
    <w:semiHidden/>
    <w:unhideWhenUsed/>
    <w:qFormat/>
    <w:uiPriority w:val="37"/>
  </w:style>
  <w:style w:type="character" w:customStyle="1" w:styleId="115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6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7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8">
    <w:name w:val="Quote"/>
    <w:basedOn w:val="1"/>
    <w:next w:val="1"/>
    <w:link w:val="119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9">
    <w:name w:val="引用 字符"/>
    <w:basedOn w:val="90"/>
    <w:link w:val="118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0">
    <w:name w:val="正文文本 2 字符"/>
    <w:basedOn w:val="90"/>
    <w:link w:val="76"/>
    <w:qFormat/>
    <w:uiPriority w:val="0"/>
  </w:style>
  <w:style w:type="character" w:customStyle="1" w:styleId="121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2">
    <w:name w:val="正文文本 字符"/>
    <w:basedOn w:val="90"/>
    <w:link w:val="34"/>
    <w:qFormat/>
    <w:uiPriority w:val="0"/>
  </w:style>
  <w:style w:type="character" w:customStyle="1" w:styleId="123">
    <w:name w:val="正文文本首行缩进 字符"/>
    <w:basedOn w:val="122"/>
    <w:link w:val="86"/>
    <w:qFormat/>
    <w:uiPriority w:val="0"/>
  </w:style>
  <w:style w:type="character" w:customStyle="1" w:styleId="124">
    <w:name w:val="正文文本缩进 字符"/>
    <w:basedOn w:val="90"/>
    <w:link w:val="35"/>
    <w:qFormat/>
    <w:uiPriority w:val="0"/>
  </w:style>
  <w:style w:type="character" w:customStyle="1" w:styleId="125">
    <w:name w:val="正文文本首行缩进 2 字符"/>
    <w:basedOn w:val="124"/>
    <w:link w:val="87"/>
    <w:qFormat/>
    <w:uiPriority w:val="0"/>
  </w:style>
  <w:style w:type="character" w:customStyle="1" w:styleId="126">
    <w:name w:val="正文文本缩进 2 字符"/>
    <w:basedOn w:val="90"/>
    <w:link w:val="51"/>
    <w:qFormat/>
    <w:uiPriority w:val="0"/>
  </w:style>
  <w:style w:type="character" w:customStyle="1" w:styleId="127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28">
    <w:name w:val="注释标题 字符"/>
    <w:basedOn w:val="90"/>
    <w:link w:val="17"/>
    <w:qFormat/>
    <w:uiPriority w:val="0"/>
  </w:style>
  <w:style w:type="paragraph" w:customStyle="1" w:styleId="129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chart" Target="charts/chart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&#31995;&#32479;&#39564;&#35777;\&#30719;&#23665;\&#30719;&#23665;&#20135;&#21697;&#32447;\&#26376;&#25253;\&#26376;&#24230;&#36816;&#33829;&#24773;&#20917;&#27719;&#24635;&#25968;&#25454;&#20449;&#24687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altLang="en-US"/>
              <a:t>七月份维护记录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[月度运营情况汇总数据信息.xlsx]运维数据!$B$1</c:f>
              <c:strCache>
                <c:ptCount val="1"/>
                <c:pt idx="0">
                  <c:v>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[月度运营情况汇总数据信息.xlsx]运维数据!$A$2:$A$6</c:f>
              <c:strCache>
                <c:ptCount val="5"/>
                <c:pt idx="0">
                  <c:v>总计</c:v>
                </c:pt>
                <c:pt idx="1">
                  <c:v>配件维护（GPS/GMS/线材等）</c:v>
                </c:pt>
                <c:pt idx="2">
                  <c:v>屏幕维护</c:v>
                </c:pt>
                <c:pt idx="3">
                  <c:v>摄像头维护</c:v>
                </c:pt>
                <c:pt idx="4">
                  <c:v>卡调维护</c:v>
                </c:pt>
              </c:strCache>
            </c:strRef>
          </c:cat>
          <c:val>
            <c:numRef>
              <c:f>[月度运营情况汇总数据信息.xlsx]运维数据!$B$2:$B$6</c:f>
              <c:numCache>
                <c:formatCode>General</c:formatCode>
                <c:ptCount val="5"/>
                <c:pt idx="0">
                  <c:v>153</c:v>
                </c:pt>
                <c:pt idx="1">
                  <c:v>39</c:v>
                </c:pt>
                <c:pt idx="2">
                  <c:v>19</c:v>
                </c:pt>
                <c:pt idx="3">
                  <c:v>15</c:v>
                </c:pt>
                <c:pt idx="4">
                  <c:v>80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6"/>
        <c:overlap val="-32"/>
        <c:axId val="811564384"/>
        <c:axId val="122180343"/>
      </c:barChart>
      <c:catAx>
        <c:axId val="8115643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22180343"/>
        <c:crosses val="autoZero"/>
        <c:auto val="1"/>
        <c:lblAlgn val="ctr"/>
        <c:lblOffset val="100"/>
        <c:noMultiLvlLbl val="0"/>
      </c:catAx>
      <c:valAx>
        <c:axId val="122180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1564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be46f939-0ac4-438c-b3a8-72d93af209e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自定义 18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35FD0"/>
      </a:accent1>
      <a:accent2>
        <a:srgbClr val="1475FE"/>
      </a:accent2>
      <a:accent3>
        <a:srgbClr val="1494F6"/>
      </a:accent3>
      <a:accent4>
        <a:srgbClr val="5085FE"/>
      </a:accent4>
      <a:accent5>
        <a:srgbClr val="7163F7"/>
      </a:accent5>
      <a:accent6>
        <a:srgbClr val="9541E4"/>
      </a:accent6>
      <a:hlink>
        <a:srgbClr val="0026E5"/>
      </a:hlink>
      <a:folHlink>
        <a:srgbClr val="7E1FAD"/>
      </a:folHlink>
    </a:clrScheme>
    <a:fontScheme name="自定义 10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docerheaderfootertag" s:val="pagenumfooter"/>
      <s:item s:name="docerheaderfootertag" s:val="footer"/>
      <s:item s:name="docerheaderfootertag" s:val="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681</Words>
  <Characters>845</Characters>
  <Lines>0</Lines>
  <Paragraphs>0</Paragraphs>
  <TotalTime>26</TotalTime>
  <ScaleCrop>false</ScaleCrop>
  <LinksUpToDate>false</LinksUpToDate>
  <CharactersWithSpaces>883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2025-03-31T06:19:00Z</dcterms:created>
  <dc:creator>Administrator</dc:creator>
  <cp:lastModifiedBy>封你独一无二、</cp:lastModifiedBy>
  <dcterms:modified xsi:type="dcterms:W3CDTF">2026-08-04T08:13:49Z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eyJoZGlkIjoiZmI2NzcwMjNjNTdiOWYyZTMwNDcwOGM1OWY4ZTZiYWMiLCJ1c2VySWQiOiIxMzk4ODExNTg0In0=</vt:lpwstr>
  </property>
  <property fmtid="{D5CDD505-2E9C-101B-9397-08002B2CF9AE}" pid="4" name="ICV">
    <vt:lpwstr>E2DA3D18335746B5A41CDCBA607ECC4D_12</vt:lpwstr>
  </property>
</Properties>
</file>