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政府采购专项审计项目立项书</w:t>
      </w:r>
    </w:p>
    <w:p>
      <w:pPr>
        <w:jc w:val="center"/>
      </w:pPr>
      <w:r>
        <w:t>虚拟测试资料｜仅用于审计工坊功能验证</w:t>
      </w:r>
    </w:p>
    <w:p>
      <w:pPr>
        <w:pStyle w:val="Heading1"/>
      </w:pPr>
      <w:r>
        <w:t>项目基本信息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项目名称</w:t>
            </w:r>
          </w:p>
        </w:tc>
        <w:tc>
          <w:tcPr>
            <w:tcW w:type="dxa" w:w="4759"/>
          </w:tcPr>
          <w:p>
            <w:r>
              <w:t>东河县教育局2025年度政府采购专项审计</w:t>
            </w:r>
          </w:p>
        </w:tc>
      </w:tr>
      <w:tr>
        <w:tc>
          <w:tcPr>
            <w:tcW w:type="dxa" w:w="4759"/>
          </w:tcPr>
          <w:p>
            <w:r>
              <w:t>被审计单位</w:t>
            </w:r>
          </w:p>
        </w:tc>
        <w:tc>
          <w:tcPr>
            <w:tcW w:type="dxa" w:w="4759"/>
          </w:tcPr>
          <w:p>
            <w:r>
              <w:t>东河县教育局（虚构）</w:t>
            </w:r>
          </w:p>
        </w:tc>
      </w:tr>
      <w:tr>
        <w:tc>
          <w:tcPr>
            <w:tcW w:type="dxa" w:w="4759"/>
          </w:tcPr>
          <w:p>
            <w:r>
              <w:t>审计期间</w:t>
            </w:r>
          </w:p>
        </w:tc>
        <w:tc>
          <w:tcPr>
            <w:tcW w:type="dxa" w:w="4759"/>
          </w:tcPr>
          <w:p>
            <w:r>
              <w:t>2025-01-01至2025-12-31</w:t>
            </w:r>
          </w:p>
        </w:tc>
      </w:tr>
      <w:tr>
        <w:tc>
          <w:tcPr>
            <w:tcW w:type="dxa" w:w="4759"/>
          </w:tcPr>
          <w:p>
            <w:r>
              <w:t>审计目标</w:t>
            </w:r>
          </w:p>
        </w:tc>
        <w:tc>
          <w:tcPr>
            <w:tcW w:type="dxa" w:w="4759"/>
          </w:tcPr>
          <w:p>
            <w:r>
              <w:t>检查拆分采购、保证金、合同履行、验收、发票与付款合规性</w:t>
            </w:r>
          </w:p>
        </w:tc>
      </w:tr>
    </w:tbl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