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延迟赔偿与售后补偿"/>
    <w:p>
      <w:pPr>
        <w:pStyle w:val="Heading1"/>
      </w:pPr>
      <w:r>
        <w:rPr>
          <w:rFonts w:hint="eastAsia"/>
        </w:rPr>
        <w:t xml:space="preserve">延迟赔偿与售后补偿</w:t>
      </w:r>
    </w:p>
    <w:p>
      <w:pPr>
        <w:pStyle w:val="BlockText"/>
      </w:pPr>
      <w:r>
        <w:rPr>
          <w:rFonts w:hint="eastAsia"/>
        </w:rPr>
        <w:t xml:space="preserve">文档信息：版本</w:t>
      </w:r>
      <w:r>
        <w:t xml:space="preserve"> v1.0 </w:t>
      </w:r>
      <w:r>
        <w:rPr>
          <w:rFonts w:hint="eastAsia"/>
        </w:rPr>
        <w:t xml:space="preserve">｜</w:t>
      </w:r>
      <w:r>
        <w:t xml:space="preserve"> </w:t>
      </w:r>
      <w:r>
        <w:rPr>
          <w:rFonts w:hint="eastAsia"/>
        </w:rPr>
        <w:t xml:space="preserve">生效日期</w:t>
      </w:r>
      <w:r>
        <w:t xml:space="preserve"> 2026-07-01 </w:t>
      </w:r>
      <w:r>
        <w:rPr>
          <w:rFonts w:hint="eastAsia"/>
        </w:rPr>
        <w:t xml:space="preserve">｜</w:t>
      </w:r>
      <w:r>
        <w:t xml:space="preserve"> </w:t>
      </w:r>
      <w:r>
        <w:rPr>
          <w:rFonts w:hint="eastAsia"/>
        </w:rPr>
        <w:t xml:space="preserve">编制单位：云舟商城客户服务部</w:t>
      </w:r>
    </w:p>
    <w:bookmarkStart w:id="11" w:name="可赔偿情形"/>
    <w:p>
      <w:pPr>
        <w:pStyle w:val="Heading2"/>
      </w:pPr>
      <w:r>
        <w:t xml:space="preserve">1. </w:t>
      </w:r>
      <w:r>
        <w:rPr>
          <w:rFonts w:hint="eastAsia"/>
        </w:rPr>
        <w:t xml:space="preserve">可赔偿情形</w:t>
      </w:r>
    </w:p>
    <w:bookmarkStart w:id="9" w:name="延迟发货赔偿"/>
    <w:p>
      <w:pPr>
        <w:pStyle w:val="Heading3"/>
      </w:pPr>
      <w:r>
        <w:t xml:space="preserve">1.1 </w:t>
      </w:r>
      <w:r>
        <w:rPr>
          <w:rFonts w:hint="eastAsia"/>
        </w:rPr>
        <w:t xml:space="preserve">延迟发货赔偿</w:t>
      </w:r>
    </w:p>
    <w:p>
      <w:pPr>
        <w:pStyle w:val="FirstParagraph"/>
      </w:pPr>
      <w:r>
        <w:rPr>
          <w:rFonts w:hint="eastAsia"/>
        </w:rPr>
        <w:t xml:space="preserve">符合以下任一情形的，商城向用户支付延迟发货赔偿：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现货商品超过</w:t>
      </w:r>
      <w:r>
        <w:t xml:space="preserve"> </w:t>
      </w:r>
      <w:r>
        <w:rPr>
          <w:b/>
          <w:bCs/>
        </w:rPr>
        <w:t xml:space="preserve">48 </w:t>
      </w:r>
      <w:r>
        <w:rPr>
          <w:rFonts w:hint="eastAsia"/>
          <w:b/>
          <w:bCs/>
        </w:rPr>
        <w:t xml:space="preserve">小时</w:t>
      </w:r>
      <w:r>
        <w:rPr>
          <w:rFonts w:hint="eastAsia"/>
        </w:rPr>
        <w:t xml:space="preserve">未发货（以承运方揽收时间为准）。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预售商品超过商品页承诺的发货时间未发货。</w:t>
      </w:r>
    </w:p>
    <w:bookmarkEnd w:id="9"/>
    <w:bookmarkStart w:id="10" w:name="运输超时补偿"/>
    <w:p>
      <w:pPr>
        <w:pStyle w:val="Heading3"/>
      </w:pPr>
      <w:r>
        <w:t xml:space="preserve">1.2 </w:t>
      </w:r>
      <w:r>
        <w:rPr>
          <w:rFonts w:hint="eastAsia"/>
        </w:rPr>
        <w:t xml:space="preserve">运输超时补偿</w:t>
      </w:r>
    </w:p>
    <w:p>
      <w:pPr>
        <w:pStyle w:val="FirstParagraph"/>
      </w:pPr>
      <w:r>
        <w:rPr>
          <w:rFonts w:hint="eastAsia"/>
        </w:rPr>
        <w:t xml:space="preserve">商品已发货，但超过预计送达时间（标准地区</w:t>
      </w:r>
      <w:r>
        <w:t xml:space="preserve"> 5 </w:t>
      </w:r>
      <w:r>
        <w:rPr>
          <w:rFonts w:hint="eastAsia"/>
        </w:rPr>
        <w:t xml:space="preserve">天、偏远地区</w:t>
      </w:r>
      <w:r>
        <w:t xml:space="preserve"> 7 </w:t>
      </w:r>
      <w:r>
        <w:rPr>
          <w:rFonts w:hint="eastAsia"/>
        </w:rPr>
        <w:t xml:space="preserve">天）</w:t>
      </w:r>
      <w:r>
        <w:rPr>
          <w:b/>
          <w:bCs/>
        </w:rPr>
        <w:t xml:space="preserve">3 </w:t>
      </w:r>
      <w:r>
        <w:rPr>
          <w:rFonts w:hint="eastAsia"/>
          <w:b/>
          <w:bCs/>
        </w:rPr>
        <w:t xml:space="preserve">天</w:t>
      </w:r>
      <w:r>
        <w:rPr>
          <w:rFonts w:hint="eastAsia"/>
        </w:rPr>
        <w:t xml:space="preserve">仍未签收的，商城向用户发放运输超时补偿。</w:t>
      </w:r>
    </w:p>
    <w:bookmarkEnd w:id="10"/>
    <w:bookmarkEnd w:id="11"/>
    <w:bookmarkStart w:id="15" w:name="赔偿标准"/>
    <w:p>
      <w:pPr>
        <w:pStyle w:val="Heading2"/>
      </w:pPr>
      <w:r>
        <w:t xml:space="preserve">2. </w:t>
      </w:r>
      <w:r>
        <w:rPr>
          <w:rFonts w:hint="eastAsia"/>
        </w:rPr>
        <w:t xml:space="preserve">赔偿标准</w:t>
      </w:r>
    </w:p>
    <w:bookmarkStart w:id="12" w:name="延迟发货赔偿金额"/>
    <w:p>
      <w:pPr>
        <w:pStyle w:val="Heading3"/>
      </w:pPr>
      <w:r>
        <w:t xml:space="preserve">2.1 </w:t>
      </w:r>
      <w:r>
        <w:rPr>
          <w:rFonts w:hint="eastAsia"/>
        </w:rPr>
        <w:t xml:space="preserve">延迟发货赔偿金额</w:t>
      </w:r>
    </w:p>
    <w:p>
      <w:pPr>
        <w:pStyle w:val="FirstParagraph"/>
      </w:pPr>
      <w:r>
        <w:rPr>
          <w:rFonts w:hint="eastAsia"/>
        </w:rPr>
        <w:t xml:space="preserve">延迟发货赔偿</w:t>
      </w:r>
      <w:r>
        <w:t xml:space="preserve"> = </w:t>
      </w:r>
      <w:r>
        <w:rPr>
          <w:rFonts w:hint="eastAsia"/>
        </w:rPr>
        <w:t xml:space="preserve">订单实付金额的</w:t>
      </w:r>
      <w:r>
        <w:t xml:space="preserve"> </w:t>
      </w:r>
      <w:r>
        <w:rPr>
          <w:b/>
          <w:bCs/>
        </w:rPr>
        <w:t xml:space="preserve">10%</w:t>
      </w:r>
      <w:r>
        <w:rPr>
          <w:rFonts w:hint="eastAsia"/>
        </w:rPr>
        <w:t xml:space="preserve">，设最低与最高限额：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赔偿比例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订单实付金额的</w:t>
            </w:r>
            <w:r>
              <w:t xml:space="preserve"> 10%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最低赔偿</w:t>
            </w:r>
          </w:p>
        </w:tc>
        <w:tc>
          <w:tcPr/>
          <w:p>
            <w:pPr>
              <w:pStyle w:val="Compact"/>
            </w:pPr>
            <w:r>
              <w:t xml:space="preserve">5 </w:t>
            </w:r>
            <w:r>
              <w:rPr>
                <w:rFonts w:hint="eastAsia"/>
              </w:rPr>
              <w:t xml:space="preserve">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最高赔偿</w:t>
            </w:r>
          </w:p>
        </w:tc>
        <w:tc>
          <w:tcPr/>
          <w:p>
            <w:pPr>
              <w:pStyle w:val="Compact"/>
            </w:pPr>
            <w:r>
              <w:t xml:space="preserve">100 </w:t>
            </w:r>
            <w:r>
              <w:rPr>
                <w:rFonts w:hint="eastAsia"/>
              </w:rPr>
              <w:t xml:space="preserve">元</w:t>
            </w:r>
          </w:p>
        </w:tc>
      </w:tr>
    </w:tbl>
    <w:bookmarkEnd w:id="12"/>
    <w:bookmarkStart w:id="13" w:name="运输超时补偿金额"/>
    <w:p>
      <w:pPr>
        <w:pStyle w:val="Heading3"/>
      </w:pPr>
      <w:r>
        <w:t xml:space="preserve">2.2 </w:t>
      </w:r>
      <w:r>
        <w:rPr>
          <w:rFonts w:hint="eastAsia"/>
        </w:rPr>
        <w:t xml:space="preserve">运输超时补偿金额</w:t>
      </w:r>
    </w:p>
    <w:p>
      <w:pPr>
        <w:pStyle w:val="FirstParagraph"/>
      </w:pPr>
      <w:r>
        <w:rPr>
          <w:rFonts w:hint="eastAsia"/>
        </w:rPr>
        <w:t xml:space="preserve">运输超时补偿为</w:t>
      </w:r>
      <w:r>
        <w:t xml:space="preserve"> </w:t>
      </w:r>
      <w:r>
        <w:rPr>
          <w:b/>
          <w:bCs/>
        </w:rPr>
        <w:t xml:space="preserve">20 </w:t>
      </w:r>
      <w:r>
        <w:rPr>
          <w:rFonts w:hint="eastAsia"/>
          <w:b/>
          <w:bCs/>
        </w:rPr>
        <w:t xml:space="preserve">元</w:t>
      </w:r>
      <w:r>
        <w:rPr>
          <w:rFonts w:hint="eastAsia"/>
        </w:rPr>
        <w:t xml:space="preserve">优惠券，每单限一次。</w:t>
      </w:r>
    </w:p>
    <w:bookmarkEnd w:id="13"/>
    <w:bookmarkStart w:id="14" w:name="赔偿形式"/>
    <w:p>
      <w:pPr>
        <w:pStyle w:val="Heading3"/>
      </w:pPr>
      <w:r>
        <w:t xml:space="preserve">2.3 </w:t>
      </w:r>
      <w:r>
        <w:rPr>
          <w:rFonts w:hint="eastAsia"/>
        </w:rPr>
        <w:t xml:space="preserve">赔偿形式</w:t>
      </w:r>
    </w:p>
    <w:p>
      <w:pPr>
        <w:pStyle w:val="FirstParagraph"/>
      </w:pPr>
      <w:r>
        <w:rPr>
          <w:rFonts w:hint="eastAsia"/>
        </w:rPr>
        <w:t xml:space="preserve">所有赔偿一律以</w:t>
      </w:r>
      <w:r>
        <w:rPr>
          <w:rFonts w:hint="eastAsia"/>
          <w:b/>
          <w:bCs/>
        </w:rPr>
        <w:t xml:space="preserve">无门槛优惠券</w:t>
      </w:r>
      <w:r>
        <w:rPr>
          <w:rFonts w:hint="eastAsia"/>
        </w:rPr>
        <w:t xml:space="preserve">形式发放，自发放之日起</w:t>
      </w:r>
      <w:r>
        <w:t xml:space="preserve"> </w:t>
      </w:r>
      <w:r>
        <w:rPr>
          <w:b/>
          <w:bCs/>
        </w:rPr>
        <w:t xml:space="preserve">30 </w:t>
      </w:r>
      <w:r>
        <w:rPr>
          <w:rFonts w:hint="eastAsia"/>
          <w:b/>
          <w:bCs/>
        </w:rPr>
        <w:t xml:space="preserve">天内</w:t>
      </w:r>
      <w:r>
        <w:rPr>
          <w:rFonts w:hint="eastAsia"/>
        </w:rPr>
        <w:t xml:space="preserve">有效，逾期作废。优惠券可用于云舟商城全部自营商品，无使用门槛。</w:t>
      </w:r>
    </w:p>
    <w:bookmarkEnd w:id="14"/>
    <w:bookmarkEnd w:id="15"/>
    <w:bookmarkStart w:id="18" w:name="赔偿上限"/>
    <w:p>
      <w:pPr>
        <w:pStyle w:val="Heading2"/>
      </w:pPr>
      <w:r>
        <w:t xml:space="preserve">3. </w:t>
      </w:r>
      <w:r>
        <w:rPr>
          <w:rFonts w:hint="eastAsia"/>
        </w:rPr>
        <w:t xml:space="preserve">赔偿上限</w:t>
      </w:r>
    </w:p>
    <w:bookmarkStart w:id="16" w:name="单笔订单上限"/>
    <w:p>
      <w:pPr>
        <w:pStyle w:val="Heading3"/>
      </w:pPr>
      <w:r>
        <w:t xml:space="preserve">3.1 </w:t>
      </w:r>
      <w:r>
        <w:rPr>
          <w:rFonts w:hint="eastAsia"/>
        </w:rPr>
        <w:t xml:space="preserve">单笔订单上限</w:t>
      </w:r>
    </w:p>
    <w:p>
      <w:pPr>
        <w:pStyle w:val="FirstParagraph"/>
      </w:pPr>
      <w:r>
        <w:rPr>
          <w:rFonts w:hint="eastAsia"/>
        </w:rPr>
        <w:t xml:space="preserve">单笔订单的所有赔偿（延迟发货赔偿、运输超时补偿等）累计不超过该订单实付金额的</w:t>
      </w:r>
      <w:r>
        <w:t xml:space="preserve"> </w:t>
      </w:r>
      <w:r>
        <w:rPr>
          <w:b/>
          <w:bCs/>
        </w:rPr>
        <w:t xml:space="preserve">50%</w:t>
      </w:r>
      <w:r>
        <w:t xml:space="preserve">。</w:t>
      </w:r>
    </w:p>
    <w:bookmarkEnd w:id="16"/>
    <w:bookmarkStart w:id="17" w:name="计算示例"/>
    <w:p>
      <w:pPr>
        <w:pStyle w:val="Heading3"/>
      </w:pPr>
      <w:r>
        <w:t xml:space="preserve">3.2 </w:t>
      </w:r>
      <w:r>
        <w:rPr>
          <w:rFonts w:hint="eastAsia"/>
        </w:rPr>
        <w:t xml:space="preserve">计算示例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订单实付</w:t>
      </w:r>
      <w:r>
        <w:t xml:space="preserve"> 60 </w:t>
      </w:r>
      <w:r>
        <w:rPr>
          <w:rFonts w:hint="eastAsia"/>
        </w:rPr>
        <w:t xml:space="preserve">元、延迟发货：赔偿</w:t>
      </w:r>
      <w:r>
        <w:t xml:space="preserve"> 10% </w:t>
      </w:r>
      <w:r>
        <w:rPr>
          <w:rFonts w:hint="eastAsia"/>
        </w:rPr>
        <w:t xml:space="preserve">即</w:t>
      </w:r>
      <w:r>
        <w:t xml:space="preserve"> 6 </w:t>
      </w:r>
      <w:r>
        <w:rPr>
          <w:rFonts w:hint="eastAsia"/>
        </w:rPr>
        <w:t xml:space="preserve">元（不低于</w:t>
      </w:r>
      <w:r>
        <w:t xml:space="preserve"> 5 </w:t>
      </w:r>
      <w:r>
        <w:rPr>
          <w:rFonts w:hint="eastAsia"/>
        </w:rPr>
        <w:t xml:space="preserve">元），未超过上限。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订单实付</w:t>
      </w:r>
      <w:r>
        <w:t xml:space="preserve"> 30 </w:t>
      </w:r>
      <w:r>
        <w:rPr>
          <w:rFonts w:hint="eastAsia"/>
        </w:rPr>
        <w:t xml:space="preserve">元、延迟发货：10%</w:t>
      </w:r>
      <w:r>
        <w:t xml:space="preserve"> </w:t>
      </w:r>
      <w:r>
        <w:rPr>
          <w:rFonts w:hint="eastAsia"/>
        </w:rPr>
        <w:t xml:space="preserve">为</w:t>
      </w:r>
      <w:r>
        <w:t xml:space="preserve"> 3 </w:t>
      </w:r>
      <w:r>
        <w:rPr>
          <w:rFonts w:hint="eastAsia"/>
        </w:rPr>
        <w:t xml:space="preserve">元，按最低标准赔偿</w:t>
      </w:r>
      <w:r>
        <w:t xml:space="preserve"> 5 </w:t>
      </w:r>
      <w:r>
        <w:rPr>
          <w:rFonts w:hint="eastAsia"/>
        </w:rPr>
        <w:t xml:space="preserve">元。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订单实付</w:t>
      </w:r>
      <w:r>
        <w:t xml:space="preserve"> 1,500 </w:t>
      </w:r>
      <w:r>
        <w:rPr>
          <w:rFonts w:hint="eastAsia"/>
        </w:rPr>
        <w:t xml:space="preserve">元、延迟发货：10%</w:t>
      </w:r>
      <w:r>
        <w:t xml:space="preserve"> </w:t>
      </w:r>
      <w:r>
        <w:rPr>
          <w:rFonts w:hint="eastAsia"/>
        </w:rPr>
        <w:t xml:space="preserve">为</w:t>
      </w:r>
      <w:r>
        <w:t xml:space="preserve"> 150 </w:t>
      </w:r>
      <w:r>
        <w:rPr>
          <w:rFonts w:hint="eastAsia"/>
        </w:rPr>
        <w:t xml:space="preserve">元，按最高标准赔偿</w:t>
      </w:r>
      <w:r>
        <w:t xml:space="preserve"> 100 </w:t>
      </w:r>
      <w:r>
        <w:rPr>
          <w:rFonts w:hint="eastAsia"/>
        </w:rPr>
        <w:t xml:space="preserve">元。</w:t>
      </w:r>
    </w:p>
    <w:bookmarkEnd w:id="17"/>
    <w:bookmarkEnd w:id="18"/>
    <w:bookmarkStart w:id="19" w:name="排除条款"/>
    <w:p>
      <w:pPr>
        <w:pStyle w:val="Heading2"/>
      </w:pPr>
      <w:r>
        <w:t xml:space="preserve">4. </w:t>
      </w:r>
      <w:r>
        <w:rPr>
          <w:rFonts w:hint="eastAsia"/>
        </w:rPr>
        <w:t xml:space="preserve">排除条款</w:t>
      </w:r>
    </w:p>
    <w:p>
      <w:pPr>
        <w:pStyle w:val="FirstParagraph"/>
      </w:pPr>
      <w:r>
        <w:rPr>
          <w:rFonts w:hint="eastAsia"/>
        </w:rPr>
        <w:t xml:space="preserve">下列情形不适用延迟赔偿：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不可抗力</w:t>
      </w:r>
      <w:r>
        <w:rPr>
          <w:rFonts w:hint="eastAsia"/>
        </w:rPr>
        <w:t xml:space="preserve">：自然灾害、疫情、政府管制等不可抗力导致发货或配送延迟的。不可抗力的认定以官方通报及承运方确认为依据。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预售商品</w:t>
      </w:r>
      <w:r>
        <w:rPr>
          <w:rFonts w:hint="eastAsia"/>
        </w:rPr>
        <w:t xml:space="preserve">：预售商品在商品页承诺时间内发货的，不构成延迟。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定制商品</w:t>
      </w:r>
      <w:r>
        <w:rPr>
          <w:rFonts w:hint="eastAsia"/>
        </w:rPr>
        <w:t xml:space="preserve">：定制商品按双方约定的交付时间执行，不适用</w:t>
      </w:r>
      <w:r>
        <w:t xml:space="preserve"> 48 </w:t>
      </w:r>
      <w:r>
        <w:rPr>
          <w:rFonts w:hint="eastAsia"/>
        </w:rPr>
        <w:t xml:space="preserve">小时发货时效与延迟发货赔偿。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用户原因</w:t>
      </w:r>
      <w:r>
        <w:rPr>
          <w:rFonts w:hint="eastAsia"/>
        </w:rPr>
        <w:t xml:space="preserve">：因地址错误、拒收、无法联系收货人等用户自身原因导致的延迟。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活动承诺</w:t>
      </w:r>
      <w:r>
        <w:rPr>
          <w:rFonts w:hint="eastAsia"/>
        </w:rPr>
        <w:t xml:space="preserve">：大促活动期间（618、双11）商品页另行公示送达时效的，以公示时效为准，未超过公示时效的不构成延迟。</w:t>
      </w:r>
    </w:p>
    <w:bookmarkEnd w:id="19"/>
    <w:bookmarkStart w:id="20" w:name="重复补偿限制"/>
    <w:p>
      <w:pPr>
        <w:pStyle w:val="Heading2"/>
      </w:pPr>
      <w:r>
        <w:t xml:space="preserve">5. </w:t>
      </w:r>
      <w:r>
        <w:rPr>
          <w:rFonts w:hint="eastAsia"/>
        </w:rPr>
        <w:t xml:space="preserve">重复补偿限制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同一订单、同一延迟原因的，仅补偿</w:t>
      </w:r>
      <w:r>
        <w:rPr>
          <w:rFonts w:hint="eastAsia"/>
          <w:b/>
          <w:bCs/>
        </w:rPr>
        <w:t xml:space="preserve">一次</w:t>
      </w:r>
      <w:r>
        <w:t xml:space="preserve">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同一订单发生多个延迟原因的（如既延迟发货又运输超时），可分别补偿，但累计不超过第</w:t>
      </w:r>
      <w:r>
        <w:t xml:space="preserve"> 3 </w:t>
      </w:r>
      <w:r>
        <w:rPr>
          <w:rFonts w:hint="eastAsia"/>
        </w:rPr>
        <w:t xml:space="preserve">节赔偿上限。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已按本章获得赔偿的订单，再次申请同一事项补偿的不予受理。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丢件、破损等已按《物流配送与异常处理》获得补发或退款的，不影响按本章主张运输超时补偿；但补偿金额计入第</w:t>
      </w:r>
      <w:r>
        <w:t xml:space="preserve"> 3 </w:t>
      </w:r>
      <w:r>
        <w:rPr>
          <w:rFonts w:hint="eastAsia"/>
        </w:rPr>
        <w:t xml:space="preserve">节上限。</w:t>
      </w:r>
    </w:p>
    <w:bookmarkEnd w:id="20"/>
    <w:bookmarkStart w:id="23" w:name="vip-额外补偿"/>
    <w:p>
      <w:pPr>
        <w:pStyle w:val="Heading2"/>
      </w:pPr>
      <w:r>
        <w:t xml:space="preserve">6. VIP </w:t>
      </w:r>
      <w:r>
        <w:rPr>
          <w:rFonts w:hint="eastAsia"/>
        </w:rPr>
        <w:t xml:space="preserve">额外补偿</w:t>
      </w:r>
    </w:p>
    <w:bookmarkStart w:id="21" w:name="钻石会员加倍"/>
    <w:p>
      <w:pPr>
        <w:pStyle w:val="Heading3"/>
      </w:pPr>
      <w:r>
        <w:t xml:space="preserve">6.1 </w:t>
      </w:r>
      <w:r>
        <w:rPr>
          <w:rFonts w:hint="eastAsia"/>
        </w:rPr>
        <w:t xml:space="preserve">钻石会员加倍</w:t>
      </w:r>
    </w:p>
    <w:p>
      <w:pPr>
        <w:pStyle w:val="FirstParagraph"/>
      </w:pPr>
      <w:r>
        <w:rPr>
          <w:rFonts w:hint="eastAsia"/>
        </w:rPr>
        <w:t xml:space="preserve">钻石会员的延迟发货赔偿金额</w:t>
      </w:r>
      <w:r>
        <w:rPr>
          <w:rFonts w:hint="eastAsia"/>
          <w:b/>
          <w:bCs/>
        </w:rPr>
        <w:t xml:space="preserve">翻倍</w:t>
      </w:r>
      <w:r>
        <w:rPr>
          <w:rFonts w:hint="eastAsia"/>
        </w:rPr>
        <w:t xml:space="preserve">：即实付金额的</w:t>
      </w:r>
      <w:r>
        <w:t xml:space="preserve"> 10% </w:t>
      </w:r>
      <w:r>
        <w:rPr>
          <w:rFonts w:hint="eastAsia"/>
        </w:rPr>
        <w:t xml:space="preserve">乘</w:t>
      </w:r>
      <w:r>
        <w:t xml:space="preserve"> </w:t>
      </w:r>
      <w:r>
        <w:rPr>
          <w:rFonts w:hint="eastAsia"/>
        </w:rPr>
        <w:t xml:space="preserve">2，最低</w:t>
      </w:r>
      <w:r>
        <w:t xml:space="preserve"> 5 </w:t>
      </w:r>
      <w:r>
        <w:rPr>
          <w:rFonts w:hint="eastAsia"/>
        </w:rPr>
        <w:t xml:space="preserve">元、最高仍为</w:t>
      </w:r>
      <w:r>
        <w:t xml:space="preserve"> </w:t>
      </w:r>
      <w:r>
        <w:rPr>
          <w:b/>
          <w:bCs/>
        </w:rPr>
        <w:t xml:space="preserve">100 </w:t>
      </w:r>
      <w:r>
        <w:rPr>
          <w:rFonts w:hint="eastAsia"/>
          <w:b/>
          <w:bCs/>
        </w:rPr>
        <w:t xml:space="preserve">元</w:t>
      </w:r>
      <w:r>
        <w:rPr>
          <w:rFonts w:hint="eastAsia"/>
        </w:rPr>
        <w:t xml:space="preserve">（上限不变）。翻倍同样以无门槛优惠券发放。</w:t>
      </w:r>
    </w:p>
    <w:bookmarkEnd w:id="21"/>
    <w:bookmarkStart w:id="22" w:name="其他等级"/>
    <w:p>
      <w:pPr>
        <w:pStyle w:val="Heading3"/>
      </w:pPr>
      <w:r>
        <w:t xml:space="preserve">6.2 </w:t>
      </w:r>
      <w:r>
        <w:rPr>
          <w:rFonts w:hint="eastAsia"/>
        </w:rPr>
        <w:t xml:space="preserve">其他等级</w:t>
      </w:r>
    </w:p>
    <w:p>
      <w:pPr>
        <w:pStyle w:val="FirstParagraph"/>
      </w:pPr>
      <w:r>
        <w:rPr>
          <w:rFonts w:hint="eastAsia"/>
        </w:rPr>
        <w:t xml:space="preserve">黄金、铂金会员按本章第</w:t>
      </w:r>
      <w:r>
        <w:t xml:space="preserve"> 2 </w:t>
      </w:r>
      <w:r>
        <w:rPr>
          <w:rFonts w:hint="eastAsia"/>
        </w:rPr>
        <w:t xml:space="preserve">节标准执行，无额外补偿；会员等级判定以发货时生效等级为准，详见《VIP会员权益》。</w:t>
      </w:r>
    </w:p>
    <w:bookmarkEnd w:id="22"/>
    <w:bookmarkEnd w:id="23"/>
    <w:bookmarkStart w:id="24" w:name="人工审批"/>
    <w:p>
      <w:pPr>
        <w:pStyle w:val="Heading2"/>
      </w:pPr>
      <w:r>
        <w:t xml:space="preserve">7. </w:t>
      </w:r>
      <w:r>
        <w:rPr>
          <w:rFonts w:hint="eastAsia"/>
        </w:rPr>
        <w:t xml:space="preserve">人工审批</w:t>
      </w:r>
    </w:p>
    <w:p>
      <w:pPr>
        <w:pStyle w:val="FirstParagraph"/>
      </w:pPr>
      <w:r>
        <w:rPr>
          <w:rFonts w:hint="eastAsia"/>
        </w:rPr>
        <w:t xml:space="preserve">出现下列情形之一的，赔偿申请转人工审批：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单笔赔偿金额超过</w:t>
      </w:r>
      <w:r>
        <w:t xml:space="preserve"> </w:t>
      </w:r>
      <w:r>
        <w:rPr>
          <w:b/>
          <w:bCs/>
        </w:rPr>
        <w:t xml:space="preserve">100 </w:t>
      </w:r>
      <w:r>
        <w:rPr>
          <w:rFonts w:hint="eastAsia"/>
          <w:b/>
          <w:bCs/>
        </w:rPr>
        <w:t xml:space="preserve">元</w:t>
      </w:r>
      <w:r>
        <w:rPr>
          <w:rFonts w:hint="eastAsia"/>
        </w:rPr>
        <w:t xml:space="preserve">（如订单实付金额极高时按</w:t>
      </w:r>
      <w:r>
        <w:t xml:space="preserve"> 50% </w:t>
      </w:r>
      <w:r>
        <w:rPr>
          <w:rFonts w:hint="eastAsia"/>
        </w:rPr>
        <w:t xml:space="preserve">上限计算的补偿）。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涉及</w:t>
      </w:r>
      <w:r>
        <w:t xml:space="preserve"> VIP </w:t>
      </w:r>
      <w:r>
        <w:rPr>
          <w:rFonts w:hint="eastAsia"/>
        </w:rPr>
        <w:t xml:space="preserve">特殊补偿或第</w:t>
      </w:r>
      <w:r>
        <w:t xml:space="preserve"> 6 </w:t>
      </w:r>
      <w:r>
        <w:rPr>
          <w:rFonts w:hint="eastAsia"/>
        </w:rPr>
        <w:t xml:space="preserve">节未列明的等级权益。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用户对自动判定结果有异议的。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同一用户短期内多笔订单集中延迟的。</w:t>
      </w:r>
    </w:p>
    <w:p>
      <w:pPr>
        <w:pStyle w:val="FirstParagraph"/>
      </w:pPr>
      <w:r>
        <w:rPr>
          <w:rFonts w:hint="eastAsia"/>
        </w:rPr>
        <w:t xml:space="preserve">人工审批在收到材料后</w:t>
      </w:r>
      <w:r>
        <w:t xml:space="preserve"> </w:t>
      </w:r>
      <w:r>
        <w:rPr>
          <w:b/>
          <w:bCs/>
        </w:rPr>
        <w:t xml:space="preserve">3 </w:t>
      </w:r>
      <w:r>
        <w:rPr>
          <w:rFonts w:hint="eastAsia"/>
          <w:b/>
          <w:bCs/>
        </w:rPr>
        <w:t xml:space="preserve">个工作日内</w:t>
      </w:r>
      <w:r>
        <w:rPr>
          <w:rFonts w:hint="eastAsia"/>
        </w:rPr>
        <w:t xml:space="preserve">完成，结果通过订单详情页「申请售后」通知用户。</w:t>
      </w:r>
    </w:p>
    <w:bookmarkEnd w:id="24"/>
    <w:bookmarkStart w:id="25" w:name="申请方式与流程"/>
    <w:p>
      <w:pPr>
        <w:pStyle w:val="Heading2"/>
      </w:pPr>
      <w:r>
        <w:t xml:space="preserve">8. </w:t>
      </w:r>
      <w:r>
        <w:rPr>
          <w:rFonts w:hint="eastAsia"/>
        </w:rPr>
        <w:t xml:space="preserve">申请方式与流程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提交申请</w:t>
      </w:r>
      <w:r>
        <w:rPr>
          <w:rFonts w:hint="eastAsia"/>
        </w:rPr>
        <w:t xml:space="preserve">：订单详情页「申请售后」选择「延迟赔偿」，系统自动核对发货时间与物流轨迹。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自动判定</w:t>
      </w:r>
      <w:r>
        <w:rPr>
          <w:rFonts w:hint="eastAsia"/>
        </w:rPr>
        <w:t xml:space="preserve">：符合本章第</w:t>
      </w:r>
      <w:r>
        <w:t xml:space="preserve"> 1、2 </w:t>
      </w:r>
      <w:r>
        <w:rPr>
          <w:rFonts w:hint="eastAsia"/>
        </w:rPr>
        <w:t xml:space="preserve">节标准的，系统自动发放赔偿优惠券；不符合的，说明原因。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人工介入</w:t>
      </w:r>
      <w:r>
        <w:rPr>
          <w:rFonts w:hint="eastAsia"/>
        </w:rPr>
        <w:t xml:space="preserve">：系统判定有异议或涉及第</w:t>
      </w:r>
      <w:r>
        <w:t xml:space="preserve"> 7 </w:t>
      </w:r>
      <w:r>
        <w:rPr>
          <w:rFonts w:hint="eastAsia"/>
        </w:rPr>
        <w:t xml:space="preserve">节情形的，转人工审批。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发放</w:t>
      </w:r>
      <w:r>
        <w:rPr>
          <w:rFonts w:hint="eastAsia"/>
        </w:rPr>
        <w:t xml:space="preserve">：审核通过后优惠券发放至账户，自发放之日起</w:t>
      </w:r>
      <w:r>
        <w:t xml:space="preserve"> 30 </w:t>
      </w:r>
      <w:r>
        <w:rPr>
          <w:rFonts w:hint="eastAsia"/>
        </w:rPr>
        <w:t xml:space="preserve">天内有效。</w:t>
      </w:r>
    </w:p>
    <w:p>
      <w:pPr>
        <w:pStyle w:val="FirstParagraph"/>
      </w:pPr>
      <w:r>
        <w:rPr>
          <w:rFonts w:hint="eastAsia"/>
        </w:rPr>
        <w:t xml:space="preserve">售后申请的通用响应时限（24</w:t>
      </w:r>
      <w:r>
        <w:t xml:space="preserve"> </w:t>
      </w:r>
      <w:r>
        <w:rPr>
          <w:rFonts w:hint="eastAsia"/>
        </w:rPr>
        <w:t xml:space="preserve">小时内响应）详见《售后服务总则》。</w:t>
      </w:r>
    </w:p>
    <w:bookmarkEnd w:id="25"/>
    <w:bookmarkStart w:id="26" w:name="与其他政策的关系"/>
    <w:p>
      <w:pPr>
        <w:pStyle w:val="Heading2"/>
      </w:pPr>
      <w:r>
        <w:t xml:space="preserve">9. </w:t>
      </w:r>
      <w:r>
        <w:rPr>
          <w:rFonts w:hint="eastAsia"/>
        </w:rPr>
        <w:t xml:space="preserve">与其他政策的关系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发货时效与预计送达时间的判定标准详见《物流配送与异常处理》。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会员等级与权益获取方式详见《VIP会员权益》。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退款与优惠券使用的相关规则详见《退款政策》。</w:t>
      </w:r>
    </w:p>
    <w:bookmarkEnd w:id="26"/>
    <w:bookmarkEnd w:id="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2026-09-29T14:41:05Z</dcterms:created>
  <dcterms:modified xsi:type="dcterms:W3CDTF">2026-09-29T14:41:05Z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