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7CE5A" w14:textId="77777777" w:rsidR="00C97A64" w:rsidRDefault="00C97A64">
      <w:pPr>
        <w:rPr>
          <w:rFonts w:ascii="黑体" w:eastAsia="黑体" w:hAnsi="宋体" w:hint="eastAsia"/>
          <w:sz w:val="32"/>
          <w:szCs w:val="32"/>
        </w:rPr>
      </w:pPr>
    </w:p>
    <w:p w14:paraId="53E40AAA" w14:textId="77777777" w:rsidR="00C97A64" w:rsidRDefault="00C97A64">
      <w:pPr>
        <w:rPr>
          <w:rFonts w:ascii="黑体" w:eastAsia="黑体" w:hAnsi="宋体" w:hint="eastAsia"/>
          <w:sz w:val="32"/>
          <w:szCs w:val="32"/>
        </w:rPr>
      </w:pPr>
    </w:p>
    <w:p w14:paraId="6E7A0FE5" w14:textId="77777777" w:rsidR="00C97A64" w:rsidRDefault="00000000">
      <w:pPr>
        <w:ind w:firstLineChars="0" w:firstLine="0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第十九届全国大学生信息安全竞赛（作品赛）暨第三届“长城杯”网</w:t>
      </w:r>
      <w:r>
        <w:rPr>
          <w:rFonts w:ascii="方正小标宋简体" w:eastAsia="方正小标宋简体"/>
          <w:sz w:val="44"/>
          <w:szCs w:val="44"/>
        </w:rPr>
        <w:t>数</w:t>
      </w:r>
      <w:r>
        <w:rPr>
          <w:rFonts w:ascii="方正小标宋简体" w:eastAsia="方正小标宋简体" w:hint="eastAsia"/>
          <w:sz w:val="44"/>
          <w:szCs w:val="44"/>
        </w:rPr>
        <w:t>智安全</w:t>
      </w:r>
      <w:r>
        <w:rPr>
          <w:rFonts w:ascii="方正小标宋简体" w:eastAsia="方正小标宋简体"/>
          <w:sz w:val="44"/>
          <w:szCs w:val="44"/>
        </w:rPr>
        <w:t>大赛（</w:t>
      </w:r>
      <w:r>
        <w:rPr>
          <w:rFonts w:ascii="方正小标宋简体" w:eastAsia="方正小标宋简体" w:hint="eastAsia"/>
          <w:sz w:val="44"/>
          <w:szCs w:val="44"/>
        </w:rPr>
        <w:t>作品赛</w:t>
      </w:r>
      <w:r>
        <w:rPr>
          <w:rFonts w:ascii="方正小标宋简体" w:eastAsia="方正小标宋简体"/>
          <w:sz w:val="44"/>
          <w:szCs w:val="44"/>
        </w:rPr>
        <w:t>）</w:t>
      </w:r>
    </w:p>
    <w:p w14:paraId="5BC0B2DC" w14:textId="77777777" w:rsidR="00C97A64" w:rsidRDefault="00000000">
      <w:pPr>
        <w:ind w:left="1260" w:firstLineChars="494" w:firstLine="2174"/>
        <w:jc w:val="left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Ansi="宋体" w:hint="eastAsia"/>
          <w:sz w:val="44"/>
          <w:szCs w:val="44"/>
        </w:rPr>
        <w:t>作品报告</w:t>
      </w:r>
    </w:p>
    <w:p w14:paraId="0A9A86B4" w14:textId="77777777" w:rsidR="00C97A64" w:rsidRDefault="00C97A64">
      <w:pPr>
        <w:spacing w:line="360" w:lineRule="auto"/>
        <w:ind w:firstLine="480"/>
        <w:rPr>
          <w:rFonts w:ascii="宋体" w:hAnsi="宋体" w:hint="eastAsia"/>
        </w:rPr>
      </w:pPr>
    </w:p>
    <w:p w14:paraId="652E66A1" w14:textId="77777777" w:rsidR="00C97A64" w:rsidRDefault="00000000">
      <w:pPr>
        <w:spacing w:line="360" w:lineRule="auto"/>
        <w:ind w:firstLineChars="500" w:firstLine="1600"/>
        <w:rPr>
          <w:rFonts w:ascii="宋体" w:hAnsi="宋体" w:hint="eastAsia"/>
          <w:sz w:val="32"/>
          <w:szCs w:val="32"/>
        </w:rPr>
      </w:pPr>
      <w:r>
        <w:rPr>
          <w:rFonts w:ascii="宋体" w:hAnsi="宋体" w:hint="eastAsia"/>
          <w:sz w:val="32"/>
          <w:szCs w:val="32"/>
        </w:rPr>
        <w:t>☑</w:t>
      </w:r>
      <w:r>
        <w:rPr>
          <w:rFonts w:ascii="宋体" w:hAnsi="宋体" w:hint="eastAsia"/>
          <w:b/>
          <w:bCs/>
          <w:sz w:val="32"/>
          <w:szCs w:val="32"/>
        </w:rPr>
        <w:t>命题赛道</w:t>
      </w:r>
      <w:r>
        <w:rPr>
          <w:rFonts w:ascii="宋体" w:hAnsi="宋体" w:hint="eastAsia"/>
          <w:sz w:val="32"/>
          <w:szCs w:val="32"/>
        </w:rPr>
        <w:t xml:space="preserve">             □</w:t>
      </w:r>
      <w:r>
        <w:rPr>
          <w:rFonts w:ascii="宋体" w:hAnsi="宋体" w:hint="eastAsia"/>
          <w:b/>
          <w:bCs/>
          <w:sz w:val="32"/>
          <w:szCs w:val="32"/>
        </w:rPr>
        <w:t>自由赛道</w:t>
      </w:r>
      <w:r>
        <w:rPr>
          <w:rFonts w:ascii="宋体" w:hAnsi="宋体" w:hint="eastAsia"/>
          <w:sz w:val="32"/>
          <w:szCs w:val="32"/>
        </w:rPr>
        <w:t xml:space="preserve">  </w:t>
      </w:r>
    </w:p>
    <w:p w14:paraId="40241404" w14:textId="77777777" w:rsidR="00C97A64" w:rsidRDefault="00C97A64">
      <w:pPr>
        <w:spacing w:line="360" w:lineRule="auto"/>
        <w:ind w:firstLine="480"/>
        <w:rPr>
          <w:rFonts w:ascii="宋体" w:hAnsi="宋体" w:hint="eastAsia"/>
        </w:rPr>
      </w:pPr>
    </w:p>
    <w:p w14:paraId="4320BC03" w14:textId="77777777" w:rsidR="00C97A64" w:rsidRDefault="00C97A64">
      <w:pPr>
        <w:spacing w:line="360" w:lineRule="auto"/>
        <w:ind w:firstLine="480"/>
        <w:rPr>
          <w:rFonts w:ascii="宋体" w:hAnsi="宋体" w:hint="eastAsia"/>
        </w:rPr>
      </w:pPr>
    </w:p>
    <w:p w14:paraId="59D9A1C5" w14:textId="77777777" w:rsidR="00C97A64" w:rsidRDefault="00C97A64">
      <w:pPr>
        <w:spacing w:line="360" w:lineRule="auto"/>
        <w:ind w:firstLine="480"/>
        <w:rPr>
          <w:rFonts w:ascii="宋体" w:hAnsi="宋体" w:hint="eastAsia"/>
        </w:rPr>
      </w:pPr>
    </w:p>
    <w:p w14:paraId="0D1FE4E0" w14:textId="77777777" w:rsidR="00C97A64" w:rsidRDefault="00000000">
      <w:pPr>
        <w:spacing w:line="360" w:lineRule="auto"/>
        <w:ind w:firstLine="643"/>
        <w:rPr>
          <w:rFonts w:ascii="黑体" w:eastAsia="黑体" w:hAnsi="宋体" w:hint="eastAsia"/>
          <w:b/>
          <w:sz w:val="32"/>
          <w:szCs w:val="32"/>
          <w:u w:val="single"/>
        </w:rPr>
      </w:pPr>
      <w:r>
        <w:rPr>
          <w:rFonts w:ascii="黑体" w:eastAsia="黑体" w:hAnsi="宋体" w:hint="eastAsia"/>
          <w:b/>
          <w:sz w:val="32"/>
          <w:szCs w:val="32"/>
        </w:rPr>
        <w:t>作品名称：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                           </w:t>
      </w:r>
    </w:p>
    <w:p w14:paraId="1B9C24D8" w14:textId="77777777" w:rsidR="00C97A64" w:rsidRDefault="00000000">
      <w:pPr>
        <w:spacing w:line="360" w:lineRule="auto"/>
        <w:ind w:firstLine="643"/>
        <w:rPr>
          <w:rFonts w:ascii="黑体" w:eastAsia="黑体" w:hAnsi="宋体" w:hint="eastAsia"/>
          <w:b/>
          <w:sz w:val="32"/>
          <w:szCs w:val="32"/>
        </w:rPr>
      </w:pPr>
      <w:r>
        <w:rPr>
          <w:rFonts w:ascii="黑体" w:eastAsia="黑体" w:hAnsi="宋体" w:hint="eastAsia"/>
          <w:b/>
          <w:sz w:val="32"/>
          <w:szCs w:val="32"/>
        </w:rPr>
        <w:t>电子邮箱：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cupid9895@gmail.com               </w:t>
      </w:r>
    </w:p>
    <w:p w14:paraId="503E202D" w14:textId="77777777" w:rsidR="00C97A64" w:rsidRDefault="00000000">
      <w:pPr>
        <w:spacing w:line="360" w:lineRule="auto"/>
        <w:ind w:firstLine="643"/>
        <w:rPr>
          <w:rFonts w:ascii="宋体" w:hAnsi="宋体" w:hint="eastAsia"/>
          <w:b/>
        </w:rPr>
      </w:pPr>
      <w:r>
        <w:rPr>
          <w:rFonts w:ascii="黑体" w:eastAsia="黑体" w:hAnsi="宋体" w:hint="eastAsia"/>
          <w:b/>
          <w:sz w:val="32"/>
          <w:szCs w:val="32"/>
        </w:rPr>
        <w:t>提交日期：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2026.7.4                     </w:t>
      </w:r>
    </w:p>
    <w:p w14:paraId="7A65308A" w14:textId="77777777" w:rsidR="00C97A64" w:rsidRDefault="00C97A64">
      <w:pPr>
        <w:autoSpaceDE w:val="0"/>
        <w:autoSpaceDN w:val="0"/>
        <w:adjustRightInd w:val="0"/>
        <w:spacing w:line="360" w:lineRule="auto"/>
        <w:ind w:firstLine="482"/>
        <w:rPr>
          <w:rFonts w:ascii="宋体" w:hAnsi="宋体" w:cs="DFKai-SB" w:hint="eastAsia"/>
          <w:b/>
          <w:bCs/>
        </w:rPr>
        <w:sectPr w:rsidR="00C97A6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1704284E" w14:textId="77777777" w:rsidR="00C97A64" w:rsidRDefault="00000000">
      <w:pPr>
        <w:adjustRightInd w:val="0"/>
        <w:snapToGrid w:val="0"/>
        <w:spacing w:line="360" w:lineRule="auto"/>
        <w:jc w:val="center"/>
        <w:rPr>
          <w:rFonts w:ascii="黑体" w:eastAsia="黑体"/>
          <w:bCs/>
          <w:sz w:val="32"/>
          <w:szCs w:val="32"/>
        </w:rPr>
      </w:pPr>
      <w:r>
        <w:rPr>
          <w:rFonts w:ascii="黑体" w:eastAsia="黑体" w:hint="eastAsia"/>
          <w:bCs/>
          <w:sz w:val="32"/>
          <w:szCs w:val="32"/>
        </w:rPr>
        <w:lastRenderedPageBreak/>
        <w:t>填写说明</w:t>
      </w:r>
    </w:p>
    <w:p w14:paraId="158AE9B7" w14:textId="77777777" w:rsidR="00C97A64" w:rsidRDefault="00000000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  <w:r>
        <w:rPr>
          <w:rFonts w:ascii="宋体" w:hAnsi="宋体" w:cs="DFKai-SB" w:hint="eastAsia"/>
          <w:bCs/>
        </w:rPr>
        <w:t xml:space="preserve">1. </w:t>
      </w:r>
      <w:r>
        <w:rPr>
          <w:rFonts w:ascii="宋体" w:hAnsi="宋体" w:cs="DFKai-SB"/>
          <w:bCs/>
        </w:rPr>
        <w:t>所有参赛</w:t>
      </w:r>
      <w:r>
        <w:rPr>
          <w:rFonts w:ascii="宋体" w:hAnsi="宋体" w:cs="DFKai-SB" w:hint="eastAsia"/>
          <w:bCs/>
        </w:rPr>
        <w:t>项目</w:t>
      </w:r>
      <w:r>
        <w:rPr>
          <w:rFonts w:ascii="宋体" w:hAnsi="宋体" w:cs="DFKai-SB"/>
          <w:bCs/>
        </w:rPr>
        <w:t>必须为一个基本完整的设计。</w:t>
      </w:r>
      <w:r>
        <w:rPr>
          <w:rFonts w:ascii="宋体" w:hAnsi="宋体" w:cs="DFKai-SB" w:hint="eastAsia"/>
          <w:bCs/>
        </w:rPr>
        <w:t>作品报告书旨在能够清晰准确地阐述（或图示）该参赛队的参赛项目（或</w:t>
      </w:r>
      <w:r>
        <w:rPr>
          <w:rFonts w:ascii="宋体" w:hAnsi="宋体" w:cs="DFKai-SB"/>
          <w:bCs/>
        </w:rPr>
        <w:t>方案</w:t>
      </w:r>
      <w:r>
        <w:rPr>
          <w:rFonts w:ascii="宋体" w:hAnsi="宋体" w:cs="DFKai-SB" w:hint="eastAsia"/>
          <w:bCs/>
        </w:rPr>
        <w:t>）。</w:t>
      </w:r>
    </w:p>
    <w:p w14:paraId="0D34DFDC" w14:textId="77777777" w:rsidR="00C97A64" w:rsidRDefault="00000000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  <w:r>
        <w:rPr>
          <w:rFonts w:ascii="宋体" w:hAnsi="宋体" w:cs="DFKai-SB" w:hint="eastAsia"/>
          <w:bCs/>
        </w:rPr>
        <w:t>2. 作品报告采用A4纸撰写。除标题外，所有内容必需为宋体、小四号字、1.5倍行距。</w:t>
      </w:r>
    </w:p>
    <w:p w14:paraId="407CAE40" w14:textId="77777777" w:rsidR="00C97A64" w:rsidRDefault="00000000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  <w:r>
        <w:rPr>
          <w:rFonts w:ascii="宋体" w:hAnsi="宋体" w:cs="DFKai-SB" w:hint="eastAsia"/>
          <w:bCs/>
        </w:rPr>
        <w:t>3. 作品报告中各项目说明文字部分仅供参考，作品报告书撰写完毕后，请删除所有说明文字。(本页不删除)</w:t>
      </w:r>
    </w:p>
    <w:p w14:paraId="0A3590FD" w14:textId="77777777" w:rsidR="00C97A64" w:rsidRDefault="00000000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  <w:r>
        <w:rPr>
          <w:rFonts w:ascii="宋体" w:hAnsi="宋体" w:cs="DFKai-SB" w:hint="eastAsia"/>
          <w:bCs/>
        </w:rPr>
        <w:t>4. 作品报告模板里已经列的内容仅供参考，作者可以在此基础上增加内容或对文档结构进行微调。</w:t>
      </w:r>
    </w:p>
    <w:p w14:paraId="4407F52E" w14:textId="77777777" w:rsidR="00C97A64" w:rsidRDefault="00000000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  <w:r>
        <w:rPr>
          <w:rFonts w:ascii="宋体" w:hAnsi="宋体" w:cs="DFKai-SB" w:hint="eastAsia"/>
          <w:bCs/>
        </w:rPr>
        <w:t>5. 为保证网评的公平、公正，作品报告中应避免出现作者所在学校、院系和指导教师等泄露身份的信息。</w:t>
      </w:r>
    </w:p>
    <w:p w14:paraId="0055B331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72C80B3B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7F63CB9F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32877E49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1304832D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  <w:sectPr w:rsidR="00C97A64"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2F2901DB" w14:textId="77777777" w:rsidR="00C97A64" w:rsidRDefault="00000000">
      <w:pPr>
        <w:autoSpaceDE w:val="0"/>
        <w:autoSpaceDN w:val="0"/>
        <w:adjustRightInd w:val="0"/>
        <w:spacing w:line="360" w:lineRule="auto"/>
        <w:ind w:firstLine="643"/>
        <w:jc w:val="center"/>
        <w:rPr>
          <w:rFonts w:ascii="黑体" w:eastAsia="黑体" w:hAnsi="宋体" w:cs="DFKai-SB" w:hint="eastAsia"/>
          <w:b/>
          <w:bCs/>
          <w:sz w:val="32"/>
          <w:szCs w:val="32"/>
        </w:rPr>
      </w:pPr>
      <w:r>
        <w:rPr>
          <w:rFonts w:ascii="黑体" w:eastAsia="黑体" w:hAnsi="宋体" w:cs="DFKai-SB" w:hint="eastAsia"/>
          <w:b/>
          <w:bCs/>
          <w:sz w:val="32"/>
          <w:szCs w:val="32"/>
        </w:rPr>
        <w:lastRenderedPageBreak/>
        <w:t>目     录</w:t>
      </w:r>
    </w:p>
    <w:p w14:paraId="5339045A" w14:textId="77777777" w:rsidR="00C97A64" w:rsidRDefault="00000000">
      <w:pPr>
        <w:pStyle w:val="TOC1"/>
        <w:tabs>
          <w:tab w:val="right" w:leader="dot" w:pos="8820"/>
        </w:tabs>
      </w:pPr>
      <w:r>
        <w:rPr>
          <w:rFonts w:ascii="宋体" w:hAnsi="宋体"/>
          <w:bCs/>
          <w:sz w:val="32"/>
          <w:szCs w:val="21"/>
        </w:rPr>
        <w:fldChar w:fldCharType="begin"/>
      </w:r>
      <w:r>
        <w:rPr>
          <w:rFonts w:ascii="宋体" w:hAnsi="宋体"/>
          <w:bCs/>
          <w:sz w:val="32"/>
          <w:szCs w:val="21"/>
        </w:rPr>
        <w:instrText xml:space="preserve"> TOC \o "1-3" \h \z \u </w:instrText>
      </w:r>
      <w:r>
        <w:rPr>
          <w:rFonts w:ascii="宋体" w:hAnsi="宋体"/>
          <w:bCs/>
          <w:sz w:val="32"/>
          <w:szCs w:val="21"/>
        </w:rPr>
        <w:fldChar w:fldCharType="separate"/>
      </w:r>
      <w:hyperlink w:anchor="_Toc14474" w:history="1">
        <w:r w:rsidR="00C97A64">
          <w:rPr>
            <w:rFonts w:ascii="黑体" w:eastAsia="黑体" w:hint="eastAsia"/>
            <w:szCs w:val="32"/>
          </w:rPr>
          <w:t>摘要</w:t>
        </w:r>
        <w:r w:rsidR="00C97A64">
          <w:tab/>
        </w:r>
        <w:r w:rsidR="00C97A64">
          <w:fldChar w:fldCharType="begin"/>
        </w:r>
        <w:r w:rsidR="00C97A64">
          <w:instrText xml:space="preserve"> PAGEREF _Toc14474 \h </w:instrText>
        </w:r>
        <w:r w:rsidR="00C97A64">
          <w:fldChar w:fldCharType="separate"/>
        </w:r>
        <w:r w:rsidR="00C97A64">
          <w:t>1</w:t>
        </w:r>
        <w:r w:rsidR="00C97A64">
          <w:fldChar w:fldCharType="end"/>
        </w:r>
      </w:hyperlink>
    </w:p>
    <w:p w14:paraId="4D68C9B6" w14:textId="77777777" w:rsidR="00C97A64" w:rsidRDefault="00C97A64">
      <w:pPr>
        <w:pStyle w:val="TOC1"/>
        <w:tabs>
          <w:tab w:val="right" w:leader="dot" w:pos="8820"/>
        </w:tabs>
        <w:ind w:firstLine="560"/>
      </w:pPr>
      <w:hyperlink w:anchor="_Toc18816" w:history="1">
        <w:r>
          <w:rPr>
            <w:rFonts w:ascii="黑体" w:eastAsia="黑体" w:hint="eastAsia"/>
            <w:szCs w:val="32"/>
          </w:rPr>
          <w:t>第一章 作品概述</w:t>
        </w:r>
        <w:r>
          <w:tab/>
        </w:r>
        <w:r>
          <w:fldChar w:fldCharType="begin"/>
        </w:r>
        <w:r>
          <w:instrText xml:space="preserve"> PAGEREF _Toc18816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80F1CDD" w14:textId="77777777" w:rsidR="00C97A64" w:rsidRDefault="00C97A64">
      <w:pPr>
        <w:pStyle w:val="TOC2"/>
        <w:tabs>
          <w:tab w:val="right" w:leader="dot" w:pos="8820"/>
        </w:tabs>
        <w:ind w:left="240" w:firstLine="480"/>
      </w:pPr>
      <w:hyperlink w:anchor="_Toc10735" w:history="1">
        <w:r>
          <w:rPr>
            <w:rFonts w:hint="eastAsia"/>
            <w:szCs w:val="22"/>
          </w:rPr>
          <w:t xml:space="preserve">1.1 </w:t>
        </w:r>
        <w:r>
          <w:rPr>
            <w:rFonts w:hint="eastAsia"/>
            <w:szCs w:val="22"/>
          </w:rPr>
          <w:t>研究背景</w:t>
        </w:r>
        <w:r>
          <w:tab/>
        </w:r>
        <w:r>
          <w:fldChar w:fldCharType="begin"/>
        </w:r>
        <w:r>
          <w:instrText xml:space="preserve"> PAGEREF _Toc10735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6D32AA6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13793" w:history="1">
        <w:r>
          <w:rPr>
            <w:rFonts w:hint="eastAsia"/>
          </w:rPr>
          <w:t xml:space="preserve">1.1.1 </w:t>
        </w:r>
        <w:r>
          <w:rPr>
            <w:rFonts w:cs="宋体"/>
          </w:rPr>
          <w:t>大模型</w:t>
        </w:r>
        <w:r>
          <w:rPr>
            <w:rFonts w:cs="宋体" w:hint="eastAsia"/>
          </w:rPr>
          <w:t>Agent</w:t>
        </w:r>
        <w:r>
          <w:rPr>
            <w:rFonts w:cs="宋体"/>
          </w:rPr>
          <w:t>的发展与应用趋势</w:t>
        </w:r>
        <w:r>
          <w:tab/>
        </w:r>
        <w:r>
          <w:fldChar w:fldCharType="begin"/>
        </w:r>
        <w:r>
          <w:instrText xml:space="preserve"> PAGEREF _Toc13793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E17C60B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5307" w:history="1">
        <w:r>
          <w:rPr>
            <w:rFonts w:hint="eastAsia"/>
          </w:rPr>
          <w:t>1.1.2  Agent</w:t>
        </w:r>
        <w:r>
          <w:rPr>
            <w:rFonts w:hint="eastAsia"/>
          </w:rPr>
          <w:t>的</w:t>
        </w:r>
        <w:r>
          <w:rPr>
            <w:rFonts w:cs="宋体"/>
          </w:rPr>
          <w:t>安全风险</w:t>
        </w:r>
        <w:r>
          <w:rPr>
            <w:rFonts w:cs="宋体" w:hint="eastAsia"/>
          </w:rPr>
          <w:t>和典型攻击面</w:t>
        </w:r>
        <w:r>
          <w:tab/>
        </w:r>
        <w:r>
          <w:fldChar w:fldCharType="begin"/>
        </w:r>
        <w:r>
          <w:instrText xml:space="preserve"> PAGEREF _Toc5307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115867D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4300" w:history="1">
        <w:r>
          <w:t>1.1.3</w:t>
        </w:r>
        <w:r>
          <w:rPr>
            <w:rFonts w:hint="eastAsia"/>
          </w:rPr>
          <w:t xml:space="preserve"> </w:t>
        </w:r>
        <w:r>
          <w:t xml:space="preserve"> Agen</w:t>
        </w:r>
        <w:r>
          <w:rPr>
            <w:rFonts w:hint="eastAsia"/>
          </w:rPr>
          <w:t>t</w:t>
        </w:r>
        <w:r>
          <w:t>行为安全测评</w:t>
        </w:r>
        <w:r>
          <w:rPr>
            <w:rFonts w:cs="宋体"/>
          </w:rPr>
          <w:t>与运行时监督</w:t>
        </w:r>
        <w:r>
          <w:t>的现实需求</w:t>
        </w:r>
        <w:r>
          <w:tab/>
        </w:r>
        <w:r>
          <w:fldChar w:fldCharType="begin"/>
        </w:r>
        <w:r>
          <w:instrText xml:space="preserve"> PAGEREF _Toc4300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1D531DD" w14:textId="77777777" w:rsidR="00C97A64" w:rsidRDefault="00C97A64">
      <w:pPr>
        <w:pStyle w:val="TOC2"/>
        <w:tabs>
          <w:tab w:val="right" w:leader="dot" w:pos="8820"/>
        </w:tabs>
        <w:ind w:left="240" w:firstLine="480"/>
      </w:pPr>
      <w:hyperlink w:anchor="_Toc12460" w:history="1">
        <w:r>
          <w:rPr>
            <w:rFonts w:hint="eastAsia"/>
          </w:rPr>
          <w:t xml:space="preserve">1.2 </w:t>
        </w:r>
        <w:r>
          <w:rPr>
            <w:rFonts w:hint="eastAsia"/>
          </w:rPr>
          <w:t>国内外相关工作</w:t>
        </w:r>
        <w:r>
          <w:tab/>
        </w:r>
        <w:r>
          <w:fldChar w:fldCharType="begin"/>
        </w:r>
        <w:r>
          <w:instrText xml:space="preserve"> PAGEREF _Toc12460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AE6DDEC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15106" w:history="1">
        <w:r>
          <w:rPr>
            <w:rFonts w:hint="eastAsia"/>
          </w:rPr>
          <w:t xml:space="preserve">1.2.1 </w:t>
        </w:r>
        <w:r>
          <w:rPr>
            <w:rFonts w:cs="宋体"/>
          </w:rPr>
          <w:t>大模型安全测评与红队测试研究</w:t>
        </w:r>
        <w:r>
          <w:tab/>
        </w:r>
        <w:r>
          <w:fldChar w:fldCharType="begin"/>
        </w:r>
        <w:r>
          <w:instrText xml:space="preserve"> PAGEREF _Toc15106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5DCA37E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11153" w:history="1">
        <w:r>
          <w:rPr>
            <w:rFonts w:hint="eastAsia"/>
          </w:rPr>
          <w:t xml:space="preserve">1.2.2  </w:t>
        </w:r>
        <w:r>
          <w:rPr>
            <w:rFonts w:cs="宋体"/>
          </w:rPr>
          <w:t>Agent</w:t>
        </w:r>
        <w:r>
          <w:rPr>
            <w:rFonts w:cs="宋体"/>
          </w:rPr>
          <w:t>工具调用安全与</w:t>
        </w:r>
        <w:r>
          <w:rPr>
            <w:rFonts w:cs="宋体"/>
          </w:rPr>
          <w:t>MCP</w:t>
        </w:r>
        <w:r>
          <w:rPr>
            <w:rFonts w:cs="宋体"/>
          </w:rPr>
          <w:t>生态研究</w:t>
        </w:r>
        <w:r>
          <w:tab/>
        </w:r>
        <w:r>
          <w:fldChar w:fldCharType="begin"/>
        </w:r>
        <w:r>
          <w:instrText xml:space="preserve"> PAGEREF _Toc11153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C78DCE1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735" w:history="1">
        <w:r>
          <w:rPr>
            <w:rFonts w:hint="eastAsia"/>
          </w:rPr>
          <w:t xml:space="preserve">1.2.3 </w:t>
        </w:r>
        <w:r>
          <w:rPr>
            <w:rFonts w:hint="eastAsia"/>
          </w:rPr>
          <w:t>现有工作的不足</w:t>
        </w:r>
        <w:r>
          <w:tab/>
        </w:r>
        <w:r>
          <w:fldChar w:fldCharType="begin"/>
        </w:r>
        <w:r>
          <w:instrText xml:space="preserve"> PAGEREF _Toc735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3BEA836" w14:textId="77777777" w:rsidR="00C97A64" w:rsidRDefault="00C97A64">
      <w:pPr>
        <w:pStyle w:val="TOC2"/>
        <w:tabs>
          <w:tab w:val="right" w:leader="dot" w:pos="8820"/>
        </w:tabs>
        <w:ind w:left="240" w:firstLine="480"/>
      </w:pPr>
      <w:hyperlink w:anchor="_Toc15097" w:history="1">
        <w:r>
          <w:rPr>
            <w:rFonts w:hint="eastAsia"/>
          </w:rPr>
          <w:t xml:space="preserve">1.3 </w:t>
        </w:r>
        <w:r>
          <w:rPr>
            <w:rFonts w:hint="eastAsia"/>
          </w:rPr>
          <w:t>作品特色</w:t>
        </w:r>
        <w:r>
          <w:tab/>
        </w:r>
        <w:r>
          <w:fldChar w:fldCharType="begin"/>
        </w:r>
        <w:r>
          <w:instrText xml:space="preserve"> PAGEREF _Toc15097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0447FEDB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28111" w:history="1">
        <w:r>
          <w:rPr>
            <w:rFonts w:hint="eastAsia"/>
          </w:rPr>
          <w:t xml:space="preserve">1.3.1 </w:t>
        </w:r>
        <w:r>
          <w:rPr>
            <w:rFonts w:hint="eastAsia"/>
          </w:rPr>
          <w:t>攻击库驱动的监督前检测</w:t>
        </w:r>
        <w:r>
          <w:tab/>
        </w:r>
        <w:r>
          <w:fldChar w:fldCharType="begin"/>
        </w:r>
        <w:r>
          <w:instrText xml:space="preserve"> PAGEREF _Toc28111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908C5DD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17485" w:history="1">
        <w:r>
          <w:rPr>
            <w:rFonts w:hint="eastAsia"/>
          </w:rPr>
          <w:t xml:space="preserve">1.3.2 </w:t>
        </w:r>
        <w:r>
          <w:rPr>
            <w:rFonts w:hint="eastAsia"/>
          </w:rPr>
          <w:t>检测画像驱动的运行时监督</w:t>
        </w:r>
        <w:r>
          <w:tab/>
        </w:r>
        <w:r>
          <w:fldChar w:fldCharType="begin"/>
        </w:r>
        <w:r>
          <w:instrText xml:space="preserve"> PAGEREF _Toc17485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409B92DD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12932" w:history="1">
        <w:r>
          <w:rPr>
            <w:rFonts w:hint="eastAsia"/>
          </w:rPr>
          <w:t xml:space="preserve">1.3.3 </w:t>
        </w:r>
        <w:r>
          <w:rPr>
            <w:rFonts w:hint="eastAsia"/>
          </w:rPr>
          <w:t>证据链策略驱动的报告评估</w:t>
        </w:r>
        <w:r>
          <w:tab/>
        </w:r>
        <w:r>
          <w:fldChar w:fldCharType="begin"/>
        </w:r>
        <w:r>
          <w:instrText xml:space="preserve"> PAGEREF _Toc12932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B5E117C" w14:textId="77777777" w:rsidR="00C97A64" w:rsidRDefault="00C97A64">
      <w:pPr>
        <w:pStyle w:val="TOC2"/>
        <w:tabs>
          <w:tab w:val="right" w:leader="dot" w:pos="8820"/>
        </w:tabs>
        <w:ind w:left="240" w:firstLine="480"/>
      </w:pPr>
      <w:hyperlink w:anchor="_Toc5823" w:history="1">
        <w:r>
          <w:rPr>
            <w:rFonts w:hint="eastAsia"/>
          </w:rPr>
          <w:t xml:space="preserve">1.4 </w:t>
        </w:r>
        <w:r>
          <w:rPr>
            <w:rFonts w:hint="eastAsia"/>
          </w:rPr>
          <w:t>项目前景</w:t>
        </w:r>
        <w:r>
          <w:tab/>
        </w:r>
        <w:r>
          <w:fldChar w:fldCharType="begin"/>
        </w:r>
        <w:r>
          <w:instrText xml:space="preserve"> PAGEREF _Toc5823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52D19CC9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4511" w:history="1">
        <w:r>
          <w:rPr>
            <w:rFonts w:hint="eastAsia"/>
          </w:rPr>
          <w:t xml:space="preserve">1.4.1 </w:t>
        </w:r>
        <w:r>
          <w:rPr>
            <w:rFonts w:hint="eastAsia"/>
          </w:rPr>
          <w:t>系统核心能力</w:t>
        </w:r>
        <w:r>
          <w:tab/>
        </w:r>
        <w:r>
          <w:fldChar w:fldCharType="begin"/>
        </w:r>
        <w:r>
          <w:instrText xml:space="preserve"> PAGEREF _Toc4511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E78A396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19895" w:history="1">
        <w:r>
          <w:rPr>
            <w:rFonts w:hint="eastAsia"/>
          </w:rPr>
          <w:t xml:space="preserve">1.4.2 </w:t>
        </w:r>
        <w:r>
          <w:rPr>
            <w:rFonts w:hint="eastAsia"/>
          </w:rPr>
          <w:t>适用场景与价值分析</w:t>
        </w:r>
        <w:r>
          <w:tab/>
        </w:r>
        <w:r>
          <w:fldChar w:fldCharType="begin"/>
        </w:r>
        <w:r>
          <w:instrText xml:space="preserve"> PAGEREF _Toc19895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5287FCC" w14:textId="77777777" w:rsidR="00C97A64" w:rsidRDefault="00C97A64">
      <w:pPr>
        <w:pStyle w:val="TOC1"/>
        <w:tabs>
          <w:tab w:val="right" w:leader="dot" w:pos="8820"/>
        </w:tabs>
        <w:ind w:firstLine="560"/>
      </w:pPr>
      <w:hyperlink w:anchor="_Toc26867" w:history="1">
        <w:r>
          <w:rPr>
            <w:rFonts w:ascii="黑体" w:eastAsia="黑体" w:hint="eastAsia"/>
            <w:szCs w:val="32"/>
          </w:rPr>
          <w:t>第二章 作品设计与实现</w:t>
        </w:r>
        <w:r>
          <w:tab/>
        </w:r>
        <w:r>
          <w:fldChar w:fldCharType="begin"/>
        </w:r>
        <w:r>
          <w:instrText xml:space="preserve"> PAGEREF _Toc26867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DBB6177" w14:textId="77777777" w:rsidR="00C97A64" w:rsidRDefault="00C97A64">
      <w:pPr>
        <w:pStyle w:val="TOC2"/>
        <w:tabs>
          <w:tab w:val="right" w:leader="dot" w:pos="8820"/>
        </w:tabs>
        <w:ind w:left="240" w:firstLine="480"/>
      </w:pPr>
      <w:hyperlink w:anchor="_Toc26534" w:history="1">
        <w:r>
          <w:t>2.1</w:t>
        </w:r>
        <w:r>
          <w:rPr>
            <w:rFonts w:hint="eastAsia"/>
          </w:rPr>
          <w:t xml:space="preserve"> </w:t>
        </w:r>
        <w:r>
          <w:t>系统总体方案</w:t>
        </w:r>
        <w:r>
          <w:tab/>
        </w:r>
        <w:r>
          <w:fldChar w:fldCharType="begin"/>
        </w:r>
        <w:r>
          <w:instrText xml:space="preserve"> PAGEREF _Toc26534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8970074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32136" w:history="1">
        <w:r>
          <w:t xml:space="preserve">2.1.1 </w:t>
        </w:r>
        <w:r>
          <w:t>系统设计目标</w:t>
        </w:r>
        <w:r>
          <w:tab/>
        </w:r>
        <w:r>
          <w:fldChar w:fldCharType="begin"/>
        </w:r>
        <w:r>
          <w:instrText xml:space="preserve"> PAGEREF _Toc32136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73F91D1B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15459" w:history="1">
        <w:r>
          <w:t xml:space="preserve">2.1.2 </w:t>
        </w:r>
        <w:r>
          <w:t>总体架构</w:t>
        </w:r>
        <w:r>
          <w:rPr>
            <w:rFonts w:hint="eastAsia"/>
          </w:rPr>
          <w:t>设计</w:t>
        </w:r>
        <w:r>
          <w:tab/>
        </w:r>
        <w:r>
          <w:fldChar w:fldCharType="begin"/>
        </w:r>
        <w:r>
          <w:instrText xml:space="preserve"> PAGEREF _Toc15459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6DE9323" w14:textId="77777777" w:rsidR="00C97A64" w:rsidRDefault="00C97A64">
      <w:pPr>
        <w:pStyle w:val="TOC2"/>
        <w:tabs>
          <w:tab w:val="right" w:leader="dot" w:pos="8820"/>
        </w:tabs>
        <w:ind w:left="240" w:firstLine="480"/>
      </w:pPr>
      <w:hyperlink w:anchor="_Toc6915" w:history="1">
        <w:r>
          <w:t xml:space="preserve">2.2 </w:t>
        </w:r>
        <w:r>
          <w:t>功能模块</w:t>
        </w:r>
        <w:r>
          <w:rPr>
            <w:rFonts w:hint="eastAsia"/>
          </w:rPr>
          <w:t>设计</w:t>
        </w:r>
        <w:r>
          <w:tab/>
        </w:r>
        <w:r>
          <w:fldChar w:fldCharType="begin"/>
        </w:r>
        <w:r>
          <w:instrText xml:space="preserve"> PAGEREF _Toc6915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3BF8926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6014" w:history="1">
        <w:r>
          <w:t xml:space="preserve">2.2.1 </w:t>
        </w:r>
        <w:r>
          <w:rPr>
            <w:rFonts w:hint="eastAsia"/>
          </w:rPr>
          <w:t>变异</w:t>
        </w:r>
        <w:r>
          <w:t>攻击库</w:t>
        </w:r>
        <w:r>
          <w:rPr>
            <w:rFonts w:hint="eastAsia"/>
          </w:rPr>
          <w:t>构建模块</w:t>
        </w:r>
        <w:r>
          <w:tab/>
        </w:r>
        <w:r>
          <w:fldChar w:fldCharType="begin"/>
        </w:r>
        <w:r>
          <w:instrText xml:space="preserve"> PAGEREF _Toc6014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5FD2BB4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23340" w:history="1">
        <w:r>
          <w:t xml:space="preserve">2.2.2 </w:t>
        </w:r>
        <w:r>
          <w:rPr>
            <w:rFonts w:hint="eastAsia"/>
          </w:rPr>
          <w:t xml:space="preserve"> </w:t>
        </w:r>
        <w:r>
          <w:rPr>
            <w:rFonts w:ascii="宋体" w:hAnsi="宋体" w:cs="宋体"/>
          </w:rPr>
          <w:t>MCP</w:t>
        </w:r>
        <w:r>
          <w:rPr>
            <w:rFonts w:ascii="宋体" w:hAnsi="宋体" w:cs="宋体" w:hint="eastAsia"/>
          </w:rPr>
          <w:t xml:space="preserve"> </w:t>
        </w:r>
        <w:r>
          <w:rPr>
            <w:rFonts w:ascii="宋体" w:hAnsi="宋体" w:cs="宋体"/>
          </w:rPr>
          <w:t>Server</w:t>
        </w:r>
        <w:r>
          <w:rPr>
            <w:rFonts w:ascii="宋体" w:hAnsi="宋体" w:cs="宋体" w:hint="eastAsia"/>
          </w:rPr>
          <w:t>与</w:t>
        </w:r>
        <w:r>
          <w:rPr>
            <w:rFonts w:ascii="宋体" w:hAnsi="宋体" w:cs="宋体"/>
          </w:rPr>
          <w:t>运行时监督</w:t>
        </w:r>
        <w:r>
          <w:rPr>
            <w:rFonts w:ascii="宋体" w:hAnsi="宋体" w:cs="宋体" w:hint="eastAsia"/>
          </w:rPr>
          <w:t>模块</w:t>
        </w:r>
        <w:r>
          <w:tab/>
        </w:r>
        <w:r>
          <w:fldChar w:fldCharType="begin"/>
        </w:r>
        <w:r>
          <w:instrText xml:space="preserve"> PAGEREF _Toc23340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C827B5F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7731" w:history="1">
        <w:r>
          <w:t xml:space="preserve">2.2.3 </w:t>
        </w:r>
        <w:r>
          <w:t>交互行为采集与构建</w:t>
        </w:r>
        <w:r>
          <w:rPr>
            <w:rFonts w:hint="eastAsia"/>
          </w:rPr>
          <w:t>模块</w:t>
        </w:r>
        <w:r>
          <w:tab/>
        </w:r>
        <w:r>
          <w:fldChar w:fldCharType="begin"/>
        </w:r>
        <w:r>
          <w:instrText xml:space="preserve"> PAGEREF _Toc7731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44C3C354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16027" w:history="1">
        <w:r>
          <w:t xml:space="preserve">2.2.5 </w:t>
        </w:r>
        <w:r>
          <w:t>风险判定与证据链生成</w:t>
        </w:r>
        <w:r>
          <w:rPr>
            <w:rFonts w:hint="eastAsia"/>
          </w:rPr>
          <w:t>模块</w:t>
        </w:r>
        <w:r>
          <w:tab/>
        </w:r>
        <w:r>
          <w:fldChar w:fldCharType="begin"/>
        </w:r>
        <w:r>
          <w:instrText xml:space="preserve"> PAGEREF _Toc16027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52942DC" w14:textId="77777777" w:rsidR="00C97A64" w:rsidRDefault="00C97A64">
      <w:pPr>
        <w:pStyle w:val="TOC2"/>
        <w:tabs>
          <w:tab w:val="right" w:leader="dot" w:pos="8820"/>
        </w:tabs>
        <w:ind w:left="240" w:firstLine="480"/>
      </w:pPr>
      <w:hyperlink w:anchor="_Toc9694" w:history="1">
        <w:r>
          <w:t xml:space="preserve">2.3 </w:t>
        </w:r>
        <w:r>
          <w:t>软件流程设计</w:t>
        </w:r>
        <w:r>
          <w:tab/>
        </w:r>
        <w:r>
          <w:fldChar w:fldCharType="begin"/>
        </w:r>
        <w:r>
          <w:instrText xml:space="preserve"> PAGEREF _Toc9694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AF6C77E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18389" w:history="1">
        <w:r>
          <w:t>2.3.</w:t>
        </w:r>
        <w:r>
          <w:rPr>
            <w:rFonts w:hint="eastAsia"/>
          </w:rPr>
          <w:t>1</w:t>
        </w:r>
        <w:r>
          <w:t xml:space="preserve"> </w:t>
        </w:r>
        <w:r>
          <w:t>攻击库测试编排流程</w:t>
        </w:r>
        <w:r>
          <w:tab/>
        </w:r>
        <w:r>
          <w:fldChar w:fldCharType="begin"/>
        </w:r>
        <w:r>
          <w:instrText xml:space="preserve"> PAGEREF _Toc18389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84FF0E3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1821" w:history="1">
        <w:r>
          <w:t>2.3.</w:t>
        </w:r>
        <w:r>
          <w:rPr>
            <w:rFonts w:hint="eastAsia"/>
          </w:rPr>
          <w:t>2</w:t>
        </w:r>
        <w:r>
          <w:t xml:space="preserve"> </w:t>
        </w:r>
        <w:r>
          <w:rPr>
            <w:rFonts w:hint="eastAsia"/>
          </w:rPr>
          <w:t xml:space="preserve"> </w:t>
        </w:r>
        <w:r>
          <w:t>Agent</w:t>
        </w:r>
        <w:r>
          <w:t>执行与运行时监督流程</w:t>
        </w:r>
        <w:r>
          <w:tab/>
        </w:r>
        <w:r>
          <w:fldChar w:fldCharType="begin"/>
        </w:r>
        <w:r>
          <w:instrText xml:space="preserve"> PAGEREF _Toc1821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DD8EC37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5225" w:history="1">
        <w:r>
          <w:t>2.3.</w:t>
        </w:r>
        <w:r>
          <w:rPr>
            <w:rFonts w:hint="eastAsia"/>
          </w:rPr>
          <w:t>3</w:t>
        </w:r>
        <w:r>
          <w:t xml:space="preserve"> </w:t>
        </w:r>
        <w:r>
          <w:rPr>
            <w:rFonts w:hint="eastAsia"/>
          </w:rPr>
          <w:t>防御</w:t>
        </w:r>
        <w:r>
          <w:t>报告生成与</w:t>
        </w:r>
        <w:r>
          <w:rPr>
            <w:rFonts w:hint="eastAsia"/>
          </w:rPr>
          <w:t>前端交互流程</w:t>
        </w:r>
        <w:r>
          <w:tab/>
        </w:r>
        <w:r>
          <w:fldChar w:fldCharType="begin"/>
        </w:r>
        <w:r>
          <w:instrText xml:space="preserve"> PAGEREF _Toc5225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25EAB2DA" w14:textId="77777777" w:rsidR="00C97A64" w:rsidRDefault="00C97A64">
      <w:pPr>
        <w:pStyle w:val="TOC2"/>
        <w:tabs>
          <w:tab w:val="right" w:leader="dot" w:pos="8820"/>
        </w:tabs>
        <w:ind w:left="240" w:firstLine="480"/>
      </w:pPr>
      <w:hyperlink w:anchor="_Toc6922" w:history="1">
        <w:r>
          <w:t>2.</w:t>
        </w:r>
        <w:r>
          <w:rPr>
            <w:rFonts w:hint="eastAsia"/>
          </w:rPr>
          <w:t>4</w:t>
        </w:r>
        <w:r>
          <w:t xml:space="preserve"> </w:t>
        </w:r>
        <w:r>
          <w:t>关键技术实现</w:t>
        </w:r>
        <w:r>
          <w:tab/>
        </w:r>
        <w:r>
          <w:fldChar w:fldCharType="begin"/>
        </w:r>
        <w:r>
          <w:instrText xml:space="preserve"> PAGEREF _Toc6922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7DC29DD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3013" w:history="1">
        <w:r>
          <w:t>2.</w:t>
        </w:r>
        <w:r>
          <w:rPr>
            <w:rFonts w:hint="eastAsia"/>
          </w:rPr>
          <w:t>4</w:t>
        </w:r>
        <w:r>
          <w:t>.</w:t>
        </w:r>
        <w:r>
          <w:rPr>
            <w:rFonts w:hint="eastAsia"/>
          </w:rPr>
          <w:t xml:space="preserve">1  </w:t>
        </w:r>
        <w:r>
          <w:rPr>
            <w:rFonts w:hint="eastAsia"/>
          </w:rPr>
          <w:t>多维度种子样例变异</w:t>
        </w:r>
        <w:r>
          <w:rPr>
            <w:rFonts w:ascii="宋体" w:hAnsi="宋体" w:cs="宋体"/>
          </w:rPr>
          <w:t>、</w:t>
        </w:r>
        <w:r>
          <w:rPr>
            <w:rFonts w:ascii="宋体" w:hAnsi="宋体" w:cs="宋体" w:hint="eastAsia"/>
          </w:rPr>
          <w:t>攻击样例卡片</w:t>
        </w:r>
        <w:r>
          <w:rPr>
            <w:rFonts w:ascii="宋体" w:hAnsi="宋体" w:cs="宋体"/>
          </w:rPr>
          <w:t>与选择资产生成</w:t>
        </w:r>
        <w:r>
          <w:tab/>
        </w:r>
        <w:r>
          <w:fldChar w:fldCharType="begin"/>
        </w:r>
        <w:r>
          <w:instrText xml:space="preserve"> PAGEREF _Toc3013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143EE6DE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15150" w:history="1">
        <w:r>
          <w:t>2.</w:t>
        </w:r>
        <w:r>
          <w:rPr>
            <w:rFonts w:hint="eastAsia"/>
          </w:rPr>
          <w:t>4</w:t>
        </w:r>
        <w:r>
          <w:t>.</w:t>
        </w:r>
        <w:r>
          <w:rPr>
            <w:rFonts w:hint="eastAsia"/>
          </w:rPr>
          <w:t>3</w:t>
        </w:r>
        <w:r>
          <w:t xml:space="preserve"> </w:t>
        </w:r>
        <w:r>
          <w:rPr>
            <w:rFonts w:hint="eastAsia"/>
          </w:rPr>
          <w:t xml:space="preserve"> </w:t>
        </w:r>
        <w:r>
          <w:rPr>
            <w:rFonts w:ascii="宋体" w:hAnsi="宋体" w:cs="宋体"/>
          </w:rPr>
          <w:t>实时MCP</w:t>
        </w:r>
        <w:r>
          <w:rPr>
            <w:rFonts w:ascii="宋体" w:hAnsi="宋体" w:cs="宋体" w:hint="eastAsia"/>
          </w:rPr>
          <w:t xml:space="preserve"> </w:t>
        </w:r>
        <w:r>
          <w:rPr>
            <w:rFonts w:ascii="宋体" w:hAnsi="宋体" w:cs="宋体"/>
          </w:rPr>
          <w:t>Server</w:t>
        </w:r>
        <w:r>
          <w:rPr>
            <w:rFonts w:ascii="宋体" w:hAnsi="宋体" w:cs="宋体" w:hint="eastAsia"/>
          </w:rPr>
          <w:t>与</w:t>
        </w:r>
        <w:r>
          <w:rPr>
            <w:rFonts w:ascii="宋体" w:hAnsi="宋体" w:cs="宋体"/>
          </w:rPr>
          <w:t>Gateway外部工具聚合与监督</w:t>
        </w:r>
        <w:r>
          <w:tab/>
        </w:r>
        <w:r>
          <w:fldChar w:fldCharType="begin"/>
        </w:r>
        <w:r>
          <w:instrText xml:space="preserve"> PAGEREF _Toc15150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C2B957C" w14:textId="77777777" w:rsidR="00C97A64" w:rsidRDefault="00C97A64">
      <w:pPr>
        <w:pStyle w:val="TOC3"/>
        <w:tabs>
          <w:tab w:val="right" w:leader="dot" w:pos="8820"/>
        </w:tabs>
        <w:ind w:left="480" w:firstLine="480"/>
      </w:pPr>
      <w:hyperlink w:anchor="_Toc14807" w:history="1">
        <w:r>
          <w:t>2.</w:t>
        </w:r>
        <w:r>
          <w:rPr>
            <w:rFonts w:hint="eastAsia"/>
          </w:rPr>
          <w:t>4</w:t>
        </w:r>
        <w:r>
          <w:t>.</w:t>
        </w:r>
        <w:r>
          <w:rPr>
            <w:rFonts w:hint="eastAsia"/>
          </w:rPr>
          <w:t>4</w:t>
        </w:r>
        <w:r>
          <w:t xml:space="preserve"> </w:t>
        </w:r>
        <w:r>
          <w:rPr>
            <w:rFonts w:hint="eastAsia"/>
          </w:rPr>
          <w:t xml:space="preserve"> </w:t>
        </w:r>
        <w:r>
          <w:rPr>
            <w:rFonts w:ascii="宋体" w:hAnsi="宋体" w:cs="宋体"/>
          </w:rPr>
          <w:t>工具画像驱动的策略生成</w:t>
        </w:r>
        <w:r>
          <w:rPr>
            <w:rFonts w:ascii="宋体" w:hAnsi="宋体" w:cs="宋体" w:hint="eastAsia"/>
          </w:rPr>
          <w:t>、</w:t>
        </w:r>
        <w:r>
          <w:t>ReportBundl</w:t>
        </w:r>
        <w:r>
          <w:rPr>
            <w:rFonts w:hint="eastAsia"/>
          </w:rPr>
          <w:t>e</w:t>
        </w:r>
        <w:r>
          <w:t>与证据矩阵构建</w:t>
        </w:r>
        <w:r>
          <w:tab/>
        </w:r>
        <w:r>
          <w:fldChar w:fldCharType="begin"/>
        </w:r>
        <w:r>
          <w:instrText xml:space="preserve"> PAGEREF _Toc14807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F1290C9" w14:textId="77777777" w:rsidR="00C97A64" w:rsidRDefault="00C97A64">
      <w:pPr>
        <w:pStyle w:val="TOC1"/>
        <w:tabs>
          <w:tab w:val="right" w:leader="dot" w:pos="8820"/>
        </w:tabs>
        <w:ind w:firstLine="560"/>
      </w:pPr>
      <w:hyperlink w:anchor="_Toc8730" w:history="1">
        <w:r>
          <w:rPr>
            <w:rFonts w:ascii="黑体" w:eastAsia="黑体" w:hint="eastAsia"/>
            <w:szCs w:val="32"/>
          </w:rPr>
          <w:t>第三章 作品测试与分析</w:t>
        </w:r>
        <w:r>
          <w:tab/>
        </w:r>
        <w:r>
          <w:fldChar w:fldCharType="begin"/>
        </w:r>
        <w:r>
          <w:instrText xml:space="preserve"> PAGEREF _Toc8730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6494796" w14:textId="77777777" w:rsidR="00C97A64" w:rsidRDefault="00C97A64">
      <w:pPr>
        <w:pStyle w:val="TOC1"/>
        <w:tabs>
          <w:tab w:val="right" w:leader="dot" w:pos="8820"/>
        </w:tabs>
        <w:ind w:firstLine="560"/>
      </w:pPr>
      <w:hyperlink w:anchor="_Toc32434" w:history="1">
        <w:r>
          <w:rPr>
            <w:rFonts w:ascii="黑体" w:eastAsia="黑体" w:hint="eastAsia"/>
            <w:szCs w:val="32"/>
          </w:rPr>
          <w:t>第四章 创新性说明</w:t>
        </w:r>
        <w:r>
          <w:tab/>
        </w:r>
        <w:r>
          <w:fldChar w:fldCharType="begin"/>
        </w:r>
        <w:r>
          <w:instrText xml:space="preserve"> PAGEREF _Toc32434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044C13CC" w14:textId="77777777" w:rsidR="00C97A64" w:rsidRDefault="00000000">
      <w:pPr>
        <w:pStyle w:val="TOC2"/>
        <w:ind w:left="240" w:firstLine="480"/>
      </w:pPr>
      <w:r>
        <w:t xml:space="preserve">4.1 </w:t>
      </w:r>
      <w:r>
        <w:t>多维联合变异样例与</w:t>
      </w:r>
      <w:r>
        <w:t>LLM</w:t>
      </w:r>
      <w:r>
        <w:t>辅助编排</w:t>
      </w:r>
      <w:r>
        <w:tab/>
        <w:t>8</w:t>
      </w:r>
    </w:p>
    <w:p w14:paraId="75A02577" w14:textId="77777777" w:rsidR="00C97A64" w:rsidRDefault="00000000">
      <w:pPr>
        <w:pStyle w:val="TOC2"/>
        <w:ind w:left="240" w:firstLine="480"/>
      </w:pPr>
      <w:r>
        <w:t xml:space="preserve">4.2 </w:t>
      </w:r>
      <w:r>
        <w:t>检测画像驱动的策略包生成</w:t>
      </w:r>
      <w:r>
        <w:tab/>
        <w:t>8</w:t>
      </w:r>
    </w:p>
    <w:p w14:paraId="1BCA3474" w14:textId="77777777" w:rsidR="00C97A64" w:rsidRDefault="00000000">
      <w:pPr>
        <w:pStyle w:val="TOC2"/>
        <w:ind w:left="240" w:firstLine="480"/>
      </w:pPr>
      <w:r>
        <w:t>4.3  Gateway</w:t>
      </w:r>
      <w:r>
        <w:t>统一监督外部工具调用</w:t>
      </w:r>
      <w:r>
        <w:tab/>
        <w:t>8</w:t>
      </w:r>
    </w:p>
    <w:p w14:paraId="374B011C" w14:textId="77777777" w:rsidR="00C97A64" w:rsidRDefault="00000000">
      <w:pPr>
        <w:pStyle w:val="TOC2"/>
        <w:ind w:left="240" w:firstLine="480"/>
      </w:pPr>
      <w:r>
        <w:t xml:space="preserve">4.4  </w:t>
      </w:r>
      <w:r>
        <w:t>基于</w:t>
      </w:r>
      <w:r>
        <w:t>ReportBundle</w:t>
      </w:r>
      <w:r>
        <w:t>的统一组织风险、防御与证据</w:t>
      </w:r>
      <w:r>
        <w:tab/>
        <w:t>8</w:t>
      </w:r>
    </w:p>
    <w:p w14:paraId="53766723" w14:textId="77777777" w:rsidR="00C97A64" w:rsidRDefault="00000000">
      <w:pPr>
        <w:pStyle w:val="TOC2"/>
        <w:ind w:left="240" w:firstLine="480"/>
      </w:pPr>
      <w:r>
        <w:t xml:space="preserve">4.5 </w:t>
      </w:r>
      <w:r>
        <w:t>原生工具绕过风险识别与分层防护</w:t>
      </w:r>
      <w:r>
        <w:tab/>
        <w:t>8</w:t>
      </w:r>
    </w:p>
    <w:p w14:paraId="005F8D00" w14:textId="77777777" w:rsidR="00C97A64" w:rsidRDefault="00000000">
      <w:pPr>
        <w:pStyle w:val="TOC2"/>
        <w:ind w:left="240" w:firstLine="480"/>
      </w:pPr>
      <w:r>
        <w:t xml:space="preserve">4.6 </w:t>
      </w:r>
      <w:r>
        <w:t>本地桌面化与可复现验证</w:t>
      </w:r>
      <w:r>
        <w:tab/>
        <w:t>8</w:t>
      </w:r>
    </w:p>
    <w:p w14:paraId="6CB0DFF6" w14:textId="77777777" w:rsidR="00C97A64" w:rsidRDefault="00C97A64">
      <w:pPr>
        <w:pStyle w:val="TOC1"/>
        <w:tabs>
          <w:tab w:val="right" w:leader="dot" w:pos="8820"/>
        </w:tabs>
        <w:ind w:firstLine="560"/>
      </w:pPr>
      <w:hyperlink w:anchor="_Toc7565" w:history="1">
        <w:r>
          <w:rPr>
            <w:rFonts w:ascii="黑体" w:eastAsia="黑体" w:hint="eastAsia"/>
            <w:szCs w:val="32"/>
          </w:rPr>
          <w:t>第五章 总结</w:t>
        </w:r>
        <w:r>
          <w:tab/>
        </w:r>
        <w:r>
          <w:fldChar w:fldCharType="begin"/>
        </w:r>
        <w:r>
          <w:instrText xml:space="preserve"> PAGEREF _Toc7565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588CCB97" w14:textId="77777777" w:rsidR="00C97A64" w:rsidRDefault="00000000">
      <w:pPr>
        <w:pStyle w:val="TOC2"/>
        <w:tabs>
          <w:tab w:val="right" w:leader="dot" w:pos="8820"/>
        </w:tabs>
        <w:ind w:left="240" w:firstLine="480"/>
      </w:pPr>
      <w:r>
        <w:t xml:space="preserve">5.1 </w:t>
      </w:r>
      <w:r>
        <w:t>工作总结</w:t>
      </w:r>
      <w:r>
        <w:tab/>
        <w:t>9</w:t>
      </w:r>
    </w:p>
    <w:p w14:paraId="2C6B4563" w14:textId="77777777" w:rsidR="00C97A64" w:rsidRDefault="00000000">
      <w:pPr>
        <w:pStyle w:val="TOC2"/>
        <w:tabs>
          <w:tab w:val="right" w:leader="dot" w:pos="8820"/>
        </w:tabs>
        <w:ind w:left="240" w:firstLine="480"/>
      </w:pPr>
      <w:r>
        <w:t xml:space="preserve">5.2 </w:t>
      </w:r>
      <w:r>
        <w:t>作品完成情况</w:t>
      </w:r>
      <w:r>
        <w:tab/>
        <w:t>9</w:t>
      </w:r>
    </w:p>
    <w:p w14:paraId="2A519F2A" w14:textId="77777777" w:rsidR="00C97A64" w:rsidRDefault="00000000">
      <w:pPr>
        <w:pStyle w:val="TOC2"/>
        <w:tabs>
          <w:tab w:val="right" w:leader="dot" w:pos="8820"/>
        </w:tabs>
        <w:ind w:left="240" w:firstLine="480"/>
      </w:pPr>
      <w:r>
        <w:t xml:space="preserve">5.3 </w:t>
      </w:r>
      <w:r>
        <w:t>当前边界与改进方向</w:t>
      </w:r>
      <w:r>
        <w:tab/>
        <w:t>9</w:t>
      </w:r>
    </w:p>
    <w:p w14:paraId="1853CA94" w14:textId="77777777" w:rsidR="00C97A64" w:rsidRDefault="00000000">
      <w:pPr>
        <w:pStyle w:val="TOC2"/>
        <w:tabs>
          <w:tab w:val="right" w:leader="dot" w:pos="8820"/>
        </w:tabs>
        <w:ind w:left="240" w:firstLine="480"/>
      </w:pPr>
      <w:r>
        <w:t xml:space="preserve">5.4 </w:t>
      </w:r>
      <w:r>
        <w:t>应用价值</w:t>
      </w:r>
      <w:r>
        <w:tab/>
        <w:t>9</w:t>
      </w:r>
    </w:p>
    <w:p w14:paraId="618F4BB5" w14:textId="77777777" w:rsidR="00C97A64" w:rsidRDefault="00C97A64">
      <w:pPr>
        <w:pStyle w:val="TOC1"/>
        <w:tabs>
          <w:tab w:val="right" w:leader="dot" w:pos="8820"/>
        </w:tabs>
        <w:ind w:firstLine="560"/>
      </w:pPr>
      <w:hyperlink w:anchor="_Toc16064" w:history="1">
        <w:r>
          <w:rPr>
            <w:rFonts w:ascii="黑体" w:eastAsia="黑体" w:hint="eastAsia"/>
            <w:szCs w:val="32"/>
          </w:rPr>
          <w:t>参考文献</w:t>
        </w:r>
        <w:r>
          <w:tab/>
        </w:r>
        <w:r>
          <w:fldChar w:fldCharType="begin"/>
        </w:r>
        <w:r>
          <w:instrText xml:space="preserve"> PAGEREF _Toc16064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51584495" w14:textId="77777777" w:rsidR="00C97A64" w:rsidRDefault="00000000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  <w:r>
        <w:rPr>
          <w:rFonts w:ascii="宋体" w:hAnsi="宋体"/>
          <w:bCs/>
          <w:szCs w:val="21"/>
        </w:rPr>
        <w:fldChar w:fldCharType="end"/>
      </w:r>
    </w:p>
    <w:p w14:paraId="424BDC33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734B62B9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2E173703" w14:textId="77777777" w:rsidR="00C97A64" w:rsidRDefault="00C97A64">
      <w:pPr>
        <w:pStyle w:val="TOC3"/>
        <w:ind w:left="480" w:firstLine="480"/>
      </w:pPr>
    </w:p>
    <w:p w14:paraId="4BA645D5" w14:textId="77777777" w:rsidR="00C97A64" w:rsidRDefault="00C97A64">
      <w:pPr>
        <w:pStyle w:val="TOC3"/>
        <w:ind w:left="480" w:firstLine="480"/>
      </w:pPr>
    </w:p>
    <w:p w14:paraId="44D1CAC1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3F5C27CE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  <w:sectPr w:rsidR="00C97A64">
          <w:pgSz w:w="11906" w:h="16838"/>
          <w:pgMar w:top="1440" w:right="1466" w:bottom="1440" w:left="1620" w:header="851" w:footer="992" w:gutter="0"/>
          <w:pgNumType w:fmt="decimalEnclosedCircle"/>
          <w:cols w:space="425"/>
          <w:docGrid w:type="lines" w:linePitch="312"/>
        </w:sectPr>
      </w:pPr>
    </w:p>
    <w:p w14:paraId="4D6FCD92" w14:textId="77777777" w:rsidR="00C97A64" w:rsidRDefault="00000000">
      <w:pPr>
        <w:pStyle w:val="1"/>
        <w:ind w:firstLine="643"/>
        <w:jc w:val="center"/>
        <w:rPr>
          <w:rFonts w:ascii="黑体" w:eastAsia="黑体"/>
          <w:sz w:val="32"/>
          <w:szCs w:val="32"/>
        </w:rPr>
      </w:pPr>
      <w:bookmarkStart w:id="0" w:name="_Toc14474"/>
      <w:r>
        <w:rPr>
          <w:rFonts w:ascii="黑体" w:eastAsia="黑体" w:hint="eastAsia"/>
          <w:sz w:val="32"/>
          <w:szCs w:val="32"/>
        </w:rPr>
        <w:lastRenderedPageBreak/>
        <w:t>摘要</w:t>
      </w:r>
      <w:bookmarkEnd w:id="0"/>
    </w:p>
    <w:p w14:paraId="552E3BAB" w14:textId="77777777" w:rsidR="00C97A64" w:rsidRDefault="00000000">
      <w:pPr>
        <w:autoSpaceDE w:val="0"/>
        <w:autoSpaceDN w:val="0"/>
        <w:adjustRightInd w:val="0"/>
        <w:spacing w:line="360" w:lineRule="auto"/>
        <w:ind w:firstLine="480"/>
        <w:rPr>
          <w:rFonts w:ascii="宋体" w:cs="宋体"/>
          <w:lang w:val="zh-CN"/>
        </w:rPr>
      </w:pPr>
      <w:r>
        <w:rPr>
          <w:rFonts w:ascii="宋体" w:cs="宋体" w:hint="eastAsia"/>
          <w:lang w:val="zh-CN"/>
        </w:rPr>
        <w:t>（请简要说明创作本作品之动机、功能、特性</w:t>
      </w:r>
      <w:r>
        <w:rPr>
          <w:rFonts w:hint="eastAsia"/>
        </w:rPr>
        <w:t>、</w:t>
      </w:r>
      <w:r>
        <w:rPr>
          <w:rFonts w:ascii="宋体" w:cs="宋体" w:hint="eastAsia"/>
          <w:lang w:val="zh-CN"/>
        </w:rPr>
        <w:t>创新处、实用性）</w:t>
      </w:r>
    </w:p>
    <w:p w14:paraId="69B402F5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cs="宋体"/>
          <w:lang w:val="zh-CN"/>
        </w:rPr>
      </w:pPr>
    </w:p>
    <w:p w14:paraId="39E26A2A" w14:textId="77777777" w:rsidR="00C97A64" w:rsidRDefault="00000000">
      <w:pPr>
        <w:autoSpaceDE w:val="0"/>
        <w:autoSpaceDN w:val="0"/>
        <w:adjustRightInd w:val="0"/>
        <w:spacing w:line="360" w:lineRule="auto"/>
        <w:ind w:firstLine="480"/>
        <w:rPr>
          <w:rFonts w:ascii="宋体" w:cs="宋体"/>
        </w:rPr>
      </w:pPr>
      <w:r>
        <w:rPr>
          <w:rFonts w:ascii="宋体" w:cs="宋体" w:hint="eastAsia"/>
        </w:rPr>
        <w:t>这部分控制在一页内完成，需要提取keyword，</w:t>
      </w:r>
    </w:p>
    <w:p w14:paraId="3E0F9C15" w14:textId="77777777" w:rsidR="00C97A64" w:rsidRDefault="00C97A64">
      <w:pPr>
        <w:autoSpaceDE w:val="0"/>
        <w:autoSpaceDN w:val="0"/>
        <w:adjustRightInd w:val="0"/>
        <w:spacing w:line="360" w:lineRule="auto"/>
        <w:ind w:firstLine="482"/>
        <w:rPr>
          <w:rFonts w:ascii="宋体" w:cs="宋体"/>
          <w:b/>
          <w:bCs/>
        </w:rPr>
      </w:pPr>
    </w:p>
    <w:p w14:paraId="77E3AEC3" w14:textId="77777777" w:rsidR="00C97A64" w:rsidRDefault="00000000">
      <w:pPr>
        <w:autoSpaceDE w:val="0"/>
        <w:autoSpaceDN w:val="0"/>
        <w:adjustRightInd w:val="0"/>
        <w:spacing w:line="360" w:lineRule="auto"/>
        <w:ind w:firstLine="482"/>
        <w:rPr>
          <w:rFonts w:ascii="宋体" w:cs="宋体"/>
          <w:b/>
          <w:bCs/>
          <w:lang w:eastAsia="zh"/>
        </w:rPr>
      </w:pPr>
      <w:r>
        <w:rPr>
          <w:rFonts w:ascii="宋体" w:cs="宋体" w:hint="eastAsia"/>
          <w:b/>
          <w:bCs/>
        </w:rPr>
        <w:t>关键词：</w:t>
      </w:r>
      <w:r>
        <w:rPr>
          <w:rFonts w:ascii="宋体" w:cs="宋体" w:hint="eastAsia"/>
          <w:b/>
          <w:bCs/>
          <w:lang w:eastAsia="zh"/>
        </w:rPr>
        <w:t>大模型</w:t>
      </w:r>
      <w:r>
        <w:rPr>
          <w:rFonts w:ascii="宋体" w:cs="宋体" w:hint="eastAsia"/>
          <w:b/>
          <w:bCs/>
        </w:rPr>
        <w:t>Agent，MCP，画像监测，</w:t>
      </w:r>
      <w:r>
        <w:rPr>
          <w:rFonts w:ascii="宋体" w:cs="宋体" w:hint="eastAsia"/>
          <w:b/>
          <w:bCs/>
          <w:lang w:eastAsia="zh"/>
        </w:rPr>
        <w:t>工具调用安全，运行时监督</w:t>
      </w:r>
    </w:p>
    <w:p w14:paraId="74B46693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47CFF96E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10A0DDAF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06654B8F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  <w:sectPr w:rsidR="00C97A64">
          <w:footerReference w:type="default" r:id="rId13"/>
          <w:pgSz w:w="11906" w:h="16838"/>
          <w:pgMar w:top="1440" w:right="1466" w:bottom="1440" w:left="1620" w:header="851" w:footer="992" w:gutter="0"/>
          <w:pgNumType w:start="1"/>
          <w:cols w:space="425"/>
          <w:docGrid w:type="lines" w:linePitch="312"/>
        </w:sectPr>
      </w:pPr>
    </w:p>
    <w:p w14:paraId="77105D46" w14:textId="77777777" w:rsidR="00C97A64" w:rsidRPr="00AB7B94" w:rsidRDefault="00000000">
      <w:pPr>
        <w:pStyle w:val="1"/>
        <w:ind w:firstLine="643"/>
        <w:jc w:val="center"/>
        <w:rPr>
          <w:lang w:val="en-US"/>
        </w:rPr>
      </w:pPr>
      <w:bookmarkStart w:id="1" w:name="_Toc18816"/>
      <w:r>
        <w:rPr>
          <w:rFonts w:ascii="黑体" w:eastAsia="黑体" w:hint="eastAsia"/>
          <w:sz w:val="32"/>
          <w:szCs w:val="32"/>
        </w:rPr>
        <w:lastRenderedPageBreak/>
        <w:t>第一章</w:t>
      </w:r>
      <w:r w:rsidRPr="00AB7B94">
        <w:rPr>
          <w:rFonts w:ascii="黑体" w:eastAsia="黑体" w:hint="eastAsia"/>
          <w:sz w:val="32"/>
          <w:szCs w:val="32"/>
          <w:lang w:val="en-US"/>
        </w:rPr>
        <w:t xml:space="preserve"> </w:t>
      </w:r>
      <w:r>
        <w:rPr>
          <w:rFonts w:ascii="黑体" w:eastAsia="黑体" w:hint="eastAsia"/>
          <w:sz w:val="32"/>
          <w:szCs w:val="32"/>
        </w:rPr>
        <w:t>作品概述</w:t>
      </w:r>
      <w:bookmarkEnd w:id="1"/>
      <w:r w:rsidRPr="00AB7B94">
        <w:rPr>
          <w:rFonts w:hint="eastAsia"/>
          <w:lang w:val="en-US"/>
        </w:rPr>
        <w:t xml:space="preserve"> </w:t>
      </w:r>
    </w:p>
    <w:p w14:paraId="49D74CB3" w14:textId="77777777" w:rsidR="00C97A64" w:rsidRDefault="00000000">
      <w:pPr>
        <w:pStyle w:val="2"/>
        <w:jc w:val="both"/>
        <w:rPr>
          <w:szCs w:val="22"/>
        </w:rPr>
      </w:pPr>
      <w:bookmarkStart w:id="2" w:name="_Toc10735"/>
      <w:r>
        <w:rPr>
          <w:rFonts w:hint="eastAsia"/>
          <w:szCs w:val="22"/>
        </w:rPr>
        <w:t xml:space="preserve">1.1 </w:t>
      </w:r>
      <w:r>
        <w:rPr>
          <w:rFonts w:hint="eastAsia"/>
          <w:szCs w:val="22"/>
        </w:rPr>
        <w:t>研究背景</w:t>
      </w:r>
      <w:bookmarkEnd w:id="2"/>
    </w:p>
    <w:p w14:paraId="63A65C0C" w14:textId="77777777" w:rsidR="00C97A64" w:rsidRDefault="00000000">
      <w:pPr>
        <w:pStyle w:val="3"/>
      </w:pPr>
      <w:bookmarkStart w:id="3" w:name="_Toc13793"/>
      <w:r>
        <w:rPr>
          <w:rFonts w:hint="eastAsia"/>
        </w:rPr>
        <w:t xml:space="preserve">1.1.1 </w:t>
      </w:r>
      <w:r>
        <w:rPr>
          <w:rFonts w:cs="宋体"/>
        </w:rPr>
        <w:t>大模型</w:t>
      </w:r>
      <w:r>
        <w:rPr>
          <w:rFonts w:cs="宋体" w:hint="eastAsia"/>
        </w:rPr>
        <w:t>Agent</w:t>
      </w:r>
      <w:r>
        <w:rPr>
          <w:rFonts w:cs="宋体"/>
        </w:rPr>
        <w:t>的发展与应用趋势</w:t>
      </w:r>
      <w:bookmarkEnd w:id="3"/>
    </w:p>
    <w:p w14:paraId="00261D38" w14:textId="77777777" w:rsidR="00C97A64" w:rsidRDefault="00000000">
      <w:pPr>
        <w:ind w:firstLine="480"/>
      </w:pPr>
      <w:r>
        <w:rPr>
          <w:rFonts w:hint="eastAsia"/>
        </w:rPr>
        <w:t>随着大语言模型能力的快速演进，</w:t>
      </w:r>
      <w:r>
        <w:rPr>
          <w:rFonts w:hint="eastAsia"/>
          <w:lang w:eastAsia="zh"/>
        </w:rPr>
        <w:t>人工智能</w:t>
      </w:r>
      <w:r>
        <w:rPr>
          <w:rFonts w:hint="eastAsia"/>
        </w:rPr>
        <w:t>正从被动的问答交互向主动的代理式（</w:t>
      </w:r>
      <w:r>
        <w:rPr>
          <w:rFonts w:hint="eastAsia"/>
        </w:rPr>
        <w:t>Agentic</w:t>
      </w:r>
      <w:r>
        <w:rPr>
          <w:rFonts w:hint="eastAsia"/>
        </w:rPr>
        <w:t>）工作模式转变。</w:t>
      </w:r>
      <w:r>
        <w:rPr>
          <w:rFonts w:hint="eastAsia"/>
          <w:lang w:eastAsia="zh"/>
        </w:rPr>
        <w:t>近段时间</w:t>
      </w:r>
      <w:r>
        <w:rPr>
          <w:rFonts w:hint="eastAsia"/>
        </w:rPr>
        <w:t>以来，以</w:t>
      </w:r>
      <w:r>
        <w:rPr>
          <w:rFonts w:hint="eastAsia"/>
        </w:rPr>
        <w:t>Claude Code</w:t>
      </w:r>
      <w:r>
        <w:rPr>
          <w:rFonts w:hint="eastAsia"/>
        </w:rPr>
        <w:t>、</w:t>
      </w:r>
      <w:r>
        <w:rPr>
          <w:rFonts w:hint="eastAsia"/>
        </w:rPr>
        <w:t>OpenAI Codex CLI</w:t>
      </w:r>
      <w:r>
        <w:rPr>
          <w:rFonts w:hint="eastAsia"/>
        </w:rPr>
        <w:t>、</w:t>
      </w:r>
      <w:r>
        <w:rPr>
          <w:rFonts w:hint="eastAsia"/>
        </w:rPr>
        <w:t>Cursor</w:t>
      </w:r>
      <w:r>
        <w:rPr>
          <w:rFonts w:hint="eastAsia"/>
        </w:rPr>
        <w:t>为代表的编程</w:t>
      </w:r>
      <w:r>
        <w:rPr>
          <w:rFonts w:hint="eastAsia"/>
        </w:rPr>
        <w:t>Agent</w:t>
      </w:r>
      <w:r>
        <w:rPr>
          <w:rFonts w:hint="eastAsia"/>
        </w:rPr>
        <w:t>产品相继发布，标志着</w:t>
      </w:r>
      <w:r>
        <w:rPr>
          <w:rFonts w:hint="eastAsia"/>
        </w:rPr>
        <w:t>LLM Agent</w:t>
      </w:r>
      <w:r>
        <w:rPr>
          <w:rFonts w:hint="eastAsia"/>
        </w:rPr>
        <w:t>从实验室概念进入工程实践阶段。这些</w:t>
      </w:r>
      <w:r>
        <w:rPr>
          <w:rFonts w:hint="eastAsia"/>
        </w:rPr>
        <w:t>Agent</w:t>
      </w:r>
      <w:r>
        <w:rPr>
          <w:rFonts w:hint="eastAsia"/>
        </w:rPr>
        <w:t>系统能够自主理解复杂任务、规划执行步骤、调用外部工具</w:t>
      </w:r>
      <w:r>
        <w:rPr>
          <w:rFonts w:hint="eastAsia"/>
          <w:lang w:eastAsia="zh"/>
        </w:rPr>
        <w:t>实现</w:t>
      </w:r>
      <w:r>
        <w:rPr>
          <w:rFonts w:hint="eastAsia"/>
        </w:rPr>
        <w:t>如文件读写、网络请求、数据库查询、代码执行等，并在最小人工干预下完成端到端的工作流程。</w:t>
      </w:r>
    </w:p>
    <w:p w14:paraId="513B8D30" w14:textId="77777777" w:rsidR="00C97A64" w:rsidRDefault="00000000">
      <w:pPr>
        <w:ind w:firstLineChars="0" w:firstLine="420"/>
      </w:pPr>
      <w:r>
        <w:rPr>
          <w:rFonts w:hint="eastAsia"/>
        </w:rPr>
        <w:t>在</w:t>
      </w:r>
      <w:r>
        <w:rPr>
          <w:rFonts w:hint="eastAsia"/>
        </w:rPr>
        <w:t>Agent</w:t>
      </w:r>
      <w:r>
        <w:rPr>
          <w:rFonts w:hint="eastAsia"/>
        </w:rPr>
        <w:t>与外部工具之间的通信协议层面</w:t>
      </w:r>
      <w:r>
        <w:rPr>
          <w:rFonts w:hint="eastAsia"/>
          <w:lang w:eastAsia="zh"/>
        </w:rPr>
        <w:t>，</w:t>
      </w:r>
      <w:r>
        <w:rPr>
          <w:rFonts w:hint="eastAsia"/>
        </w:rPr>
        <w:t>Model Context Protocol</w:t>
      </w:r>
      <w:r>
        <w:rPr>
          <w:rFonts w:hint="eastAsia"/>
        </w:rPr>
        <w:t>（</w:t>
      </w:r>
      <w:r>
        <w:rPr>
          <w:rFonts w:hint="eastAsia"/>
        </w:rPr>
        <w:t>MCP</w:t>
      </w:r>
      <w:r>
        <w:rPr>
          <w:rFonts w:hint="eastAsia"/>
        </w:rPr>
        <w:t>）正迅速成为行业标准。</w:t>
      </w:r>
      <w:r>
        <w:rPr>
          <w:rFonts w:hint="eastAsia"/>
        </w:rPr>
        <w:t>MCP</w:t>
      </w:r>
      <w:r>
        <w:rPr>
          <w:rFonts w:hint="eastAsia"/>
        </w:rPr>
        <w:t>定义了</w:t>
      </w:r>
      <w:r>
        <w:rPr>
          <w:rFonts w:hint="eastAsia"/>
          <w:lang w:eastAsia="zh"/>
        </w:rPr>
        <w:t>大模型</w:t>
      </w:r>
      <w:r>
        <w:rPr>
          <w:rFonts w:hint="eastAsia"/>
        </w:rPr>
        <w:t xml:space="preserve"> Agent</w:t>
      </w:r>
      <w:r>
        <w:rPr>
          <w:rFonts w:hint="eastAsia"/>
        </w:rPr>
        <w:t>与外部工具服务器之间的标准化交互接口，涵盖工具调用、资源访问、提示模板和工具响应等核心原语。基于</w:t>
      </w:r>
      <w:r>
        <w:rPr>
          <w:rFonts w:hint="eastAsia"/>
        </w:rPr>
        <w:t>MCP</w:t>
      </w:r>
      <w:r>
        <w:rPr>
          <w:rFonts w:hint="eastAsia"/>
        </w:rPr>
        <w:t>的工具生态正在快速扩张</w:t>
      </w:r>
      <w:r>
        <w:rPr>
          <w:rFonts w:hint="eastAsia"/>
          <w:lang w:eastAsia="zh"/>
        </w:rPr>
        <w:t>，</w:t>
      </w:r>
      <w:r>
        <w:rPr>
          <w:rFonts w:hint="eastAsia"/>
        </w:rPr>
        <w:t>从文件系统操作、</w:t>
      </w:r>
      <w:r>
        <w:rPr>
          <w:rFonts w:hint="eastAsia"/>
        </w:rPr>
        <w:t>API</w:t>
      </w:r>
      <w:r>
        <w:rPr>
          <w:rFonts w:hint="eastAsia"/>
        </w:rPr>
        <w:t>调用、数据库查询到邮件发送、云服务管理等，</w:t>
      </w:r>
      <w:r>
        <w:rPr>
          <w:rFonts w:hint="eastAsia"/>
        </w:rPr>
        <w:t>Agent</w:t>
      </w:r>
      <w:r>
        <w:rPr>
          <w:rFonts w:hint="eastAsia"/>
        </w:rPr>
        <w:t>可调用的外部能力边界不断扩大。</w:t>
      </w:r>
    </w:p>
    <w:p w14:paraId="74A44BD8" w14:textId="77777777" w:rsidR="00C97A64" w:rsidRDefault="00000000">
      <w:pPr>
        <w:pStyle w:val="3"/>
        <w:keepNext w:val="0"/>
        <w:keepLines w:val="0"/>
        <w:widowControl/>
        <w:rPr>
          <w:rFonts w:cs="宋体"/>
        </w:rPr>
      </w:pPr>
      <w:bookmarkStart w:id="4" w:name="_Toc5307"/>
      <w:r>
        <w:rPr>
          <w:rFonts w:hint="eastAsia"/>
        </w:rPr>
        <w:t xml:space="preserve">1.1.2  </w:t>
      </w:r>
      <w:bookmarkEnd w:id="4"/>
      <w:r>
        <w:rPr>
          <w:rFonts w:hint="eastAsia"/>
        </w:rPr>
        <w:t xml:space="preserve">Agent </w:t>
      </w:r>
      <w:r>
        <w:rPr>
          <w:rFonts w:hint="eastAsia"/>
        </w:rPr>
        <w:t>工具调用安全风险与</w:t>
      </w:r>
      <w:r>
        <w:rPr>
          <w:rFonts w:hint="eastAsia"/>
        </w:rPr>
        <w:t xml:space="preserve"> MCP </w:t>
      </w:r>
      <w:r>
        <w:rPr>
          <w:rFonts w:hint="eastAsia"/>
        </w:rPr>
        <w:t>攻击面</w:t>
      </w:r>
    </w:p>
    <w:p w14:paraId="5DFE8ACA" w14:textId="77777777" w:rsidR="00C97A64" w:rsidRDefault="00C97A64">
      <w:pPr>
        <w:ind w:firstLine="480"/>
      </w:pPr>
    </w:p>
    <w:p w14:paraId="091F41D3" w14:textId="77777777" w:rsidR="00C97A64" w:rsidRDefault="00000000">
      <w:pPr>
        <w:pStyle w:val="3"/>
      </w:pPr>
      <w:bookmarkStart w:id="5" w:name="_Toc4300"/>
      <w:r>
        <w:t>1.1.3</w:t>
      </w:r>
      <w:r>
        <w:rPr>
          <w:rFonts w:hint="eastAsia"/>
        </w:rPr>
        <w:t xml:space="preserve"> </w:t>
      </w:r>
      <w:r>
        <w:t xml:space="preserve"> Agen</w:t>
      </w:r>
      <w:r>
        <w:rPr>
          <w:rFonts w:hint="eastAsia"/>
        </w:rPr>
        <w:t>t</w:t>
      </w:r>
      <w:r>
        <w:t>行为安全测评</w:t>
      </w:r>
      <w:r>
        <w:rPr>
          <w:rFonts w:cs="宋体"/>
        </w:rPr>
        <w:t>与运行时监督</w:t>
      </w:r>
      <w:r>
        <w:t>的现实需求</w:t>
      </w:r>
      <w:bookmarkEnd w:id="5"/>
    </w:p>
    <w:p w14:paraId="0F2CF859" w14:textId="77777777" w:rsidR="00C97A64" w:rsidRDefault="00C97A64">
      <w:pPr>
        <w:ind w:firstLine="480"/>
      </w:pPr>
    </w:p>
    <w:p w14:paraId="4B4026C1" w14:textId="77777777" w:rsidR="00C97A64" w:rsidRDefault="00000000">
      <w:pPr>
        <w:pStyle w:val="2"/>
      </w:pPr>
      <w:bookmarkStart w:id="6" w:name="_Toc12460"/>
      <w:r>
        <w:rPr>
          <w:rFonts w:hint="eastAsia"/>
        </w:rPr>
        <w:lastRenderedPageBreak/>
        <w:t xml:space="preserve">1.2 </w:t>
      </w:r>
      <w:r>
        <w:rPr>
          <w:rFonts w:hint="eastAsia"/>
        </w:rPr>
        <w:t>国内外相关工作</w:t>
      </w:r>
      <w:bookmarkEnd w:id="6"/>
    </w:p>
    <w:p w14:paraId="771B8B55" w14:textId="77777777" w:rsidR="00C97A64" w:rsidRDefault="00000000">
      <w:pPr>
        <w:pStyle w:val="3"/>
        <w:rPr>
          <w:rFonts w:cs="宋体"/>
        </w:rPr>
      </w:pPr>
      <w:bookmarkStart w:id="7" w:name="_Toc15106"/>
      <w:r>
        <w:rPr>
          <w:rFonts w:hint="eastAsia"/>
        </w:rPr>
        <w:t xml:space="preserve">1.2.1 </w:t>
      </w:r>
      <w:r>
        <w:rPr>
          <w:rFonts w:cs="宋体"/>
        </w:rPr>
        <w:t>大模型安全测评与红队测试研究</w:t>
      </w:r>
      <w:bookmarkEnd w:id="7"/>
    </w:p>
    <w:p w14:paraId="76BD382F" w14:textId="77777777" w:rsidR="00C97A64" w:rsidRDefault="00000000">
      <w:pPr>
        <w:pStyle w:val="3"/>
      </w:pPr>
      <w:bookmarkStart w:id="8" w:name="_Toc11153"/>
      <w:r>
        <w:rPr>
          <w:rFonts w:hint="eastAsia"/>
        </w:rPr>
        <w:t xml:space="preserve">1.2.2  </w:t>
      </w:r>
      <w:r>
        <w:rPr>
          <w:rFonts w:cs="宋体"/>
        </w:rPr>
        <w:t>Agent</w:t>
      </w:r>
      <w:r>
        <w:rPr>
          <w:rFonts w:cs="宋体"/>
        </w:rPr>
        <w:t>工具调用安全与</w:t>
      </w:r>
      <w:r>
        <w:rPr>
          <w:rFonts w:cs="宋体"/>
        </w:rPr>
        <w:t>MCP</w:t>
      </w:r>
      <w:r>
        <w:rPr>
          <w:rFonts w:cs="宋体"/>
        </w:rPr>
        <w:t>生态研究</w:t>
      </w:r>
      <w:bookmarkEnd w:id="8"/>
    </w:p>
    <w:p w14:paraId="54214A1A" w14:textId="77777777" w:rsidR="00C97A64" w:rsidRDefault="00000000">
      <w:pPr>
        <w:pStyle w:val="3"/>
      </w:pPr>
      <w:bookmarkStart w:id="9" w:name="_Toc735"/>
      <w:r>
        <w:rPr>
          <w:rFonts w:hint="eastAsia"/>
        </w:rPr>
        <w:t xml:space="preserve">1.2.3 </w:t>
      </w:r>
      <w:r>
        <w:rPr>
          <w:rFonts w:hint="eastAsia"/>
        </w:rPr>
        <w:t>现有工作的不足</w:t>
      </w:r>
      <w:bookmarkEnd w:id="9"/>
    </w:p>
    <w:p w14:paraId="1C2497FF" w14:textId="77777777" w:rsidR="00C97A64" w:rsidRDefault="00000000">
      <w:pPr>
        <w:pStyle w:val="2"/>
      </w:pPr>
      <w:bookmarkStart w:id="10" w:name="_Toc15097"/>
      <w:r>
        <w:rPr>
          <w:rFonts w:hint="eastAsia"/>
        </w:rPr>
        <w:t xml:space="preserve">1.3 </w:t>
      </w:r>
      <w:r>
        <w:rPr>
          <w:rFonts w:hint="eastAsia"/>
        </w:rPr>
        <w:t>作品特色</w:t>
      </w:r>
      <w:bookmarkEnd w:id="10"/>
    </w:p>
    <w:p w14:paraId="42E7CF3A" w14:textId="77777777" w:rsidR="00C97A64" w:rsidRDefault="00000000">
      <w:pPr>
        <w:pStyle w:val="3"/>
      </w:pPr>
      <w:bookmarkStart w:id="11" w:name="_Toc28111"/>
      <w:r>
        <w:rPr>
          <w:rFonts w:hint="eastAsia"/>
        </w:rPr>
        <w:t xml:space="preserve">1.3.1 </w:t>
      </w:r>
      <w:r>
        <w:rPr>
          <w:rFonts w:hint="eastAsia"/>
        </w:rPr>
        <w:t>攻击库驱动的监督前检测</w:t>
      </w:r>
      <w:bookmarkEnd w:id="11"/>
    </w:p>
    <w:p w14:paraId="5205C9BF" w14:textId="77777777" w:rsidR="00C97A64" w:rsidRDefault="00000000">
      <w:pPr>
        <w:pStyle w:val="3"/>
      </w:pPr>
      <w:bookmarkStart w:id="12" w:name="_Toc17485"/>
      <w:r>
        <w:rPr>
          <w:rFonts w:hint="eastAsia"/>
        </w:rPr>
        <w:t xml:space="preserve">1.3.2 </w:t>
      </w:r>
      <w:r>
        <w:rPr>
          <w:rFonts w:hint="eastAsia"/>
        </w:rPr>
        <w:t>检测画像驱动的运行时监督</w:t>
      </w:r>
      <w:bookmarkEnd w:id="12"/>
    </w:p>
    <w:p w14:paraId="431990E2" w14:textId="77777777" w:rsidR="00C97A64" w:rsidRDefault="00000000">
      <w:pPr>
        <w:pStyle w:val="3"/>
      </w:pPr>
      <w:bookmarkStart w:id="13" w:name="_Toc12932"/>
      <w:r>
        <w:rPr>
          <w:rFonts w:hint="eastAsia"/>
        </w:rPr>
        <w:t xml:space="preserve">1.3.3 </w:t>
      </w:r>
      <w:r>
        <w:rPr>
          <w:rFonts w:hint="eastAsia"/>
        </w:rPr>
        <w:t>证据链策略驱动的报告评估</w:t>
      </w:r>
      <w:bookmarkEnd w:id="13"/>
    </w:p>
    <w:p w14:paraId="46D8088A" w14:textId="77777777" w:rsidR="00C97A64" w:rsidRDefault="00C97A64">
      <w:pPr>
        <w:ind w:firstLine="480"/>
      </w:pPr>
    </w:p>
    <w:p w14:paraId="68CC7930" w14:textId="77777777" w:rsidR="00C97A64" w:rsidRDefault="00000000">
      <w:pPr>
        <w:pStyle w:val="2"/>
      </w:pPr>
      <w:bookmarkStart w:id="14" w:name="_Toc5823"/>
      <w:r>
        <w:rPr>
          <w:rFonts w:hint="eastAsia"/>
        </w:rPr>
        <w:t xml:space="preserve">1.4 </w:t>
      </w:r>
      <w:r>
        <w:rPr>
          <w:rFonts w:hint="eastAsia"/>
        </w:rPr>
        <w:t>项目前景</w:t>
      </w:r>
      <w:bookmarkEnd w:id="14"/>
    </w:p>
    <w:p w14:paraId="0752053A" w14:textId="77777777" w:rsidR="00C97A64" w:rsidRDefault="00000000">
      <w:pPr>
        <w:pStyle w:val="3"/>
      </w:pPr>
      <w:bookmarkStart w:id="15" w:name="_Toc4511"/>
      <w:r>
        <w:rPr>
          <w:rFonts w:hint="eastAsia"/>
        </w:rPr>
        <w:t xml:space="preserve">1.4.1 </w:t>
      </w:r>
      <w:r>
        <w:rPr>
          <w:rFonts w:hint="eastAsia"/>
        </w:rPr>
        <w:t>系统核心能力</w:t>
      </w:r>
      <w:bookmarkEnd w:id="15"/>
    </w:p>
    <w:p w14:paraId="709F2CED" w14:textId="77777777" w:rsidR="00C97A64" w:rsidRDefault="00000000">
      <w:pPr>
        <w:pStyle w:val="3"/>
      </w:pPr>
      <w:bookmarkStart w:id="16" w:name="_Toc19895"/>
      <w:r>
        <w:rPr>
          <w:rFonts w:hint="eastAsia"/>
        </w:rPr>
        <w:t xml:space="preserve">1.4.2 </w:t>
      </w:r>
      <w:r>
        <w:rPr>
          <w:rFonts w:hint="eastAsia"/>
        </w:rPr>
        <w:t>适用场景与价值分析</w:t>
      </w:r>
      <w:bookmarkEnd w:id="16"/>
    </w:p>
    <w:p w14:paraId="258B7C68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73306271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  <w:sectPr w:rsidR="00C97A64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223D7FE4" w14:textId="77777777" w:rsidR="00C97A64" w:rsidRDefault="00000000">
      <w:pPr>
        <w:pStyle w:val="1"/>
        <w:ind w:firstLine="643"/>
        <w:jc w:val="center"/>
        <w:rPr>
          <w:rFonts w:ascii="宋体" w:hAnsi="宋体" w:cs="DFKai-SB" w:hint="eastAsia"/>
          <w:sz w:val="24"/>
        </w:rPr>
      </w:pPr>
      <w:bookmarkStart w:id="17" w:name="_Toc26867"/>
      <w:r>
        <w:rPr>
          <w:rFonts w:ascii="黑体" w:eastAsia="黑体" w:hint="eastAsia"/>
          <w:sz w:val="32"/>
          <w:szCs w:val="32"/>
        </w:rPr>
        <w:lastRenderedPageBreak/>
        <w:t>第二章 作品设计与实现</w:t>
      </w:r>
      <w:bookmarkEnd w:id="17"/>
    </w:p>
    <w:p w14:paraId="2C60049A" w14:textId="77777777" w:rsidR="00C97A64" w:rsidRDefault="00000000">
      <w:pPr>
        <w:pStyle w:val="2"/>
        <w:keepNext w:val="0"/>
        <w:keepLines w:val="0"/>
      </w:pPr>
      <w:bookmarkStart w:id="18" w:name="_Toc26534"/>
      <w:r>
        <w:t>2.1</w:t>
      </w:r>
      <w:r>
        <w:rPr>
          <w:rFonts w:hint="eastAsia"/>
        </w:rPr>
        <w:t xml:space="preserve"> </w:t>
      </w:r>
      <w:r>
        <w:t>系统总体方案</w:t>
      </w:r>
      <w:bookmarkEnd w:id="18"/>
    </w:p>
    <w:p w14:paraId="7A9D5950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本作品围绕大模型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在</w:t>
      </w:r>
      <w:r>
        <w:rPr>
          <w:rFonts w:hint="eastAsia"/>
          <w:lang w:eastAsia="zh"/>
        </w:rPr>
        <w:t xml:space="preserve"> MCP </w:t>
      </w:r>
      <w:r>
        <w:rPr>
          <w:rFonts w:hint="eastAsia"/>
          <w:lang w:eastAsia="zh"/>
        </w:rPr>
        <w:t>工具调用过程中的安全问题，设计了一套</w:t>
      </w:r>
      <w:r>
        <w:rPr>
          <w:rFonts w:hint="eastAsia"/>
          <w:lang w:eastAsia="zh"/>
        </w:rPr>
        <w:t xml:space="preserve"> Agent-MCP </w:t>
      </w:r>
      <w:r>
        <w:rPr>
          <w:rFonts w:hint="eastAsia"/>
          <w:lang w:eastAsia="zh"/>
        </w:rPr>
        <w:t>交互安全测评与运行时监督系统。系统关注的不是模型单轮回答是否安全，而是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在完成任务时会不会调用危险工具、读取敏感资源、跟随恶意提示或把敏感信息发送到外部。</w:t>
      </w:r>
    </w:p>
    <w:p w14:paraId="01785C4F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在本系统中，被测对象是</w:t>
      </w:r>
      <w:r>
        <w:rPr>
          <w:rFonts w:hint="eastAsia"/>
          <w:lang w:eastAsia="zh"/>
        </w:rPr>
        <w:t xml:space="preserve"> Agent</w:t>
      </w:r>
      <w:r>
        <w:rPr>
          <w:rFonts w:hint="eastAsia"/>
          <w:lang w:eastAsia="zh"/>
        </w:rPr>
        <w:t>。</w:t>
      </w:r>
      <w:r>
        <w:rPr>
          <w:rFonts w:hint="eastAsia"/>
          <w:lang w:eastAsia="zh"/>
        </w:rPr>
        <w:t>MCP Server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Tool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Resource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 xml:space="preserve">Prompt </w:t>
      </w:r>
      <w:r>
        <w:rPr>
          <w:rFonts w:hint="eastAsia"/>
          <w:lang w:eastAsia="zh"/>
        </w:rPr>
        <w:t>和</w:t>
      </w:r>
      <w:r>
        <w:rPr>
          <w:rFonts w:hint="eastAsia"/>
          <w:lang w:eastAsia="zh"/>
        </w:rPr>
        <w:t xml:space="preserve"> Tool Response </w:t>
      </w:r>
      <w:r>
        <w:rPr>
          <w:rFonts w:hint="eastAsia"/>
          <w:lang w:eastAsia="zh"/>
        </w:rPr>
        <w:t>都属于测试环境的一部分，用来构造可控的攻击场景。这样的划分可以避免把问题混淆成</w:t>
      </w:r>
      <w:r>
        <w:rPr>
          <w:rFonts w:hint="eastAsia"/>
          <w:lang w:eastAsia="zh"/>
        </w:rPr>
        <w:t xml:space="preserve"> MCP </w:t>
      </w:r>
      <w:r>
        <w:rPr>
          <w:rFonts w:hint="eastAsia"/>
          <w:lang w:eastAsia="zh"/>
        </w:rPr>
        <w:t>服务漏洞扫描，也能把评估重点放在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的真实行为上。</w:t>
      </w:r>
    </w:p>
    <w:p w14:paraId="0179FB20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系统运行时大致分为两个阶段。第一阶段是监督前检测，系统通过攻击库和测试用例驱动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执行任务，记录它在工具调用和资源访问中的行为，并根据规则生成风险报告。第二阶段是运行时监督，系统根据检测结果生成风险画像和策略包，在后续运行中对工具调用进行判定，必要时执行阻断、询问确认、告警或脱敏。</w:t>
      </w:r>
    </w:p>
    <w:p w14:paraId="3FA3A57C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对于</w:t>
      </w:r>
      <w:r>
        <w:rPr>
          <w:rFonts w:hint="eastAsia"/>
          <w:lang w:eastAsia="zh"/>
        </w:rPr>
        <w:t xml:space="preserve"> OpenClaw </w:t>
      </w:r>
      <w:r>
        <w:rPr>
          <w:rFonts w:hint="eastAsia"/>
          <w:lang w:eastAsia="zh"/>
        </w:rPr>
        <w:t>这类真实</w:t>
      </w:r>
      <w:r>
        <w:rPr>
          <w:rFonts w:hint="eastAsia"/>
          <w:lang w:eastAsia="zh"/>
        </w:rPr>
        <w:t xml:space="preserve"> Agent</w:t>
      </w:r>
      <w:r>
        <w:rPr>
          <w:rFonts w:hint="eastAsia"/>
          <w:lang w:eastAsia="zh"/>
        </w:rPr>
        <w:t>，系统同时考虑了两类运行路径。一类是通过</w:t>
      </w:r>
      <w:r>
        <w:rPr>
          <w:rFonts w:hint="eastAsia"/>
          <w:lang w:eastAsia="zh"/>
        </w:rPr>
        <w:t xml:space="preserve"> CLI </w:t>
      </w:r>
      <w:r>
        <w:rPr>
          <w:rFonts w:hint="eastAsia"/>
          <w:lang w:eastAsia="zh"/>
        </w:rPr>
        <w:t>或测试任务采集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的实际行为，用于生成检测报告和策略包；另一类是通过</w:t>
      </w:r>
      <w:r>
        <w:rPr>
          <w:rFonts w:hint="eastAsia"/>
          <w:lang w:eastAsia="zh"/>
        </w:rPr>
        <w:t xml:space="preserve"> Realtime MCP </w:t>
      </w:r>
      <w:r>
        <w:rPr>
          <w:rFonts w:hint="eastAsia"/>
          <w:lang w:eastAsia="zh"/>
        </w:rPr>
        <w:t>和</w:t>
      </w:r>
      <w:r>
        <w:rPr>
          <w:rFonts w:hint="eastAsia"/>
          <w:lang w:eastAsia="zh"/>
        </w:rPr>
        <w:t xml:space="preserve"> Gateway </w:t>
      </w:r>
      <w:r>
        <w:rPr>
          <w:rFonts w:hint="eastAsia"/>
          <w:lang w:eastAsia="zh"/>
        </w:rPr>
        <w:t>接管工具调用，在工具执行前进行监督。这样既能观察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在攻击场景中的表现，也能证明策略在运行时确实能够生效。</w:t>
      </w:r>
    </w:p>
    <w:p w14:paraId="0410677E" w14:textId="77777777" w:rsidR="00C97A64" w:rsidRDefault="00000000">
      <w:pPr>
        <w:ind w:firstLine="480"/>
      </w:pPr>
      <w:r>
        <w:rPr>
          <w:rFonts w:hint="eastAsia"/>
          <w:lang w:eastAsia="zh"/>
        </w:rPr>
        <w:t>系统最终输出的不只是一个风险等级，而是一组可以追溯的证据：包括</w:t>
      </w:r>
      <w:r>
        <w:rPr>
          <w:rFonts w:hint="eastAsia"/>
          <w:lang w:eastAsia="zh"/>
        </w:rPr>
        <w:t xml:space="preserve"> InteractionTrace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RiskReport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DetectionReport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AgentRiskProfile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SupervisionPolicyPack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 xml:space="preserve">RuntimeSupervisionRecord </w:t>
      </w:r>
      <w:r>
        <w:rPr>
          <w:rFonts w:hint="eastAsia"/>
          <w:lang w:eastAsia="zh"/>
        </w:rPr>
        <w:t>和</w:t>
      </w:r>
      <w:r>
        <w:rPr>
          <w:rFonts w:hint="eastAsia"/>
          <w:lang w:eastAsia="zh"/>
        </w:rPr>
        <w:t xml:space="preserve"> DefenseReport</w:t>
      </w:r>
      <w:r>
        <w:rPr>
          <w:rFonts w:hint="eastAsia"/>
          <w:lang w:eastAsia="zh"/>
        </w:rPr>
        <w:t>。评审人员可以从最终防御结论回到具体事件，看到风险是在哪一次工具调用或资源访问中产生的。</w:t>
      </w:r>
    </w:p>
    <w:p w14:paraId="045F050C" w14:textId="77777777" w:rsidR="00C97A64" w:rsidRDefault="00000000">
      <w:pPr>
        <w:pStyle w:val="3"/>
        <w:keepNext w:val="0"/>
        <w:keepLines w:val="0"/>
        <w:widowControl/>
      </w:pPr>
      <w:bookmarkStart w:id="19" w:name="_Toc32136"/>
      <w:r>
        <w:t xml:space="preserve">2.1.1 </w:t>
      </w:r>
      <w:r>
        <w:t>系统设计目标</w:t>
      </w:r>
      <w:bookmarkEnd w:id="19"/>
    </w:p>
    <w:p w14:paraId="4C5160A5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本系统的设计目标是构建一套可复现、可解释、可扩展的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行为安全测评与防御平台，使其能够覆盖从攻击样例构造到运行时监督的完整流程。具体目标包括以下几个方面。</w:t>
      </w:r>
    </w:p>
    <w:p w14:paraId="68F57820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第一，构建可控的</w:t>
      </w:r>
      <w:r>
        <w:rPr>
          <w:rFonts w:hint="eastAsia"/>
          <w:lang w:eastAsia="zh"/>
        </w:rPr>
        <w:t xml:space="preserve"> Agent-MCP </w:t>
      </w:r>
      <w:r>
        <w:rPr>
          <w:rFonts w:hint="eastAsia"/>
          <w:lang w:eastAsia="zh"/>
        </w:rPr>
        <w:t>安全测评环境。系统通过</w:t>
      </w:r>
      <w:r>
        <w:rPr>
          <w:rFonts w:hint="eastAsia"/>
          <w:lang w:eastAsia="zh"/>
        </w:rPr>
        <w:t xml:space="preserve"> MCP Sandbox </w:t>
      </w:r>
      <w:r>
        <w:rPr>
          <w:rFonts w:hint="eastAsia"/>
          <w:lang w:eastAsia="zh"/>
        </w:rPr>
        <w:t>提供受控的工具、资源、提示词和工具返回内容，使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在测试过程中面对接近真实应用场景的任务和攻击输入，同时避免危险操作直接作用于真实系统。对于文件读取、网络请求、邮件发送、代码执行等高风险行为，系统优先采用模拟执行或受控代理方式，降低测试过程对宿主环境的影响。</w:t>
      </w:r>
    </w:p>
    <w:p w14:paraId="2C0E49D4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第二，实现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行为过程的完整采集与追溯。系统将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的任务接收、工具调用、工具返回、资源访问、提示加载和中间消息等行为统一记录为</w:t>
      </w:r>
      <w:r>
        <w:rPr>
          <w:rFonts w:hint="eastAsia"/>
          <w:lang w:eastAsia="zh"/>
        </w:rPr>
        <w:t xml:space="preserve"> TraceEvent</w:t>
      </w:r>
      <w:r>
        <w:rPr>
          <w:rFonts w:hint="eastAsia"/>
          <w:lang w:eastAsia="zh"/>
        </w:rPr>
        <w:t>，并通过</w:t>
      </w:r>
      <w:r>
        <w:rPr>
          <w:rFonts w:hint="eastAsia"/>
          <w:lang w:eastAsia="zh"/>
        </w:rPr>
        <w:t xml:space="preserve"> traceId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eventId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 xml:space="preserve">caseId </w:t>
      </w:r>
      <w:r>
        <w:rPr>
          <w:rFonts w:hint="eastAsia"/>
          <w:lang w:eastAsia="zh"/>
        </w:rPr>
        <w:t>等字段建立事件级证据链。风险结论不依赖人工主观判断，而是能够回溯到具体的行为事件、触发规则和证据链。</w:t>
      </w:r>
    </w:p>
    <w:p w14:paraId="3B331A90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第三，建立攻击库驱动的监督前检测机制。系统结合人工设计样例、</w:t>
      </w:r>
      <w:r>
        <w:rPr>
          <w:rFonts w:hint="eastAsia"/>
          <w:lang w:eastAsia="zh"/>
        </w:rPr>
        <w:t xml:space="preserve">PyRIT/AIG </w:t>
      </w:r>
      <w:r>
        <w:rPr>
          <w:rFonts w:hint="eastAsia"/>
          <w:lang w:eastAsia="zh"/>
        </w:rPr>
        <w:t>思路迁移、变异算子和测试选择机制，生成覆盖提示注入、工具误用、数据泄露、越</w:t>
      </w:r>
      <w:r>
        <w:rPr>
          <w:rFonts w:hint="eastAsia"/>
          <w:lang w:eastAsia="zh"/>
        </w:rPr>
        <w:lastRenderedPageBreak/>
        <w:t>权访问、危险动作、编码绕过等风险类型的攻击样例。通过对不同攻击样例的运行结果进行评估，系统能够发现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在特定工具面和任务场景下暴露出的安全弱点。</w:t>
      </w:r>
    </w:p>
    <w:p w14:paraId="328EEA45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第四，形成检测画像驱动的策略生成机制。系统不是简单地给出一次测试是否通过，而是根据多个风险报告汇总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的风险画像，识别高风险工具、敏感资源访问模式、外传模式和典型弱点，再生成对应的</w:t>
      </w:r>
      <w:r>
        <w:rPr>
          <w:rFonts w:hint="eastAsia"/>
          <w:lang w:eastAsia="zh"/>
        </w:rPr>
        <w:t xml:space="preserve"> SupervisionPolicyPack</w:t>
      </w:r>
      <w:r>
        <w:rPr>
          <w:rFonts w:hint="eastAsia"/>
          <w:lang w:eastAsia="zh"/>
        </w:rPr>
        <w:t>。策略包可用于后续运行时监督，使检测结果能够转化为实际防御能力。</w:t>
      </w:r>
    </w:p>
    <w:p w14:paraId="2FBE1862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第五，实现运行时工具调用监督与防御报告生成。系统通过</w:t>
      </w:r>
      <w:r>
        <w:rPr>
          <w:rFonts w:hint="eastAsia"/>
          <w:lang w:eastAsia="zh"/>
        </w:rPr>
        <w:t xml:space="preserve"> Gateway </w:t>
      </w:r>
      <w:r>
        <w:rPr>
          <w:rFonts w:hint="eastAsia"/>
          <w:lang w:eastAsia="zh"/>
        </w:rPr>
        <w:t>和</w:t>
      </w:r>
      <w:r>
        <w:rPr>
          <w:rFonts w:hint="eastAsia"/>
          <w:lang w:eastAsia="zh"/>
        </w:rPr>
        <w:t xml:space="preserve"> Realtime MCP </w:t>
      </w:r>
      <w:r>
        <w:rPr>
          <w:rFonts w:hint="eastAsia"/>
          <w:lang w:eastAsia="zh"/>
        </w:rPr>
        <w:t>路径对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的工具调用进行统一入口管理，在工具真正执行前完成策略匹配和动作裁决。系统支持</w:t>
      </w:r>
      <w:r>
        <w:rPr>
          <w:rFonts w:hint="eastAsia"/>
          <w:lang w:eastAsia="zh"/>
        </w:rPr>
        <w:t xml:space="preserve"> allow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deny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ask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warn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 xml:space="preserve">redact </w:t>
      </w:r>
      <w:r>
        <w:rPr>
          <w:rFonts w:hint="eastAsia"/>
          <w:lang w:eastAsia="zh"/>
        </w:rPr>
        <w:t>等监督动作，并将每一次监督决策记录为</w:t>
      </w:r>
      <w:r>
        <w:rPr>
          <w:rFonts w:hint="eastAsia"/>
          <w:lang w:eastAsia="zh"/>
        </w:rPr>
        <w:t xml:space="preserve"> RuntimeSupervisionRecord</w:t>
      </w:r>
      <w:r>
        <w:rPr>
          <w:rFonts w:hint="eastAsia"/>
          <w:lang w:eastAsia="zh"/>
        </w:rPr>
        <w:t>。最终，系统基于真实监督记录生成防御报告，避免只停留在静态检测或理论分析层面。</w:t>
      </w:r>
    </w:p>
    <w:p w14:paraId="2ABA2DBC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第六，保证系统具备良好的展示性和可扩展性。系统前端提供检测运行、</w:t>
      </w:r>
      <w:r>
        <w:rPr>
          <w:rFonts w:hint="eastAsia"/>
          <w:lang w:eastAsia="zh"/>
        </w:rPr>
        <w:t xml:space="preserve">Trace </w:t>
      </w:r>
      <w:r>
        <w:rPr>
          <w:rFonts w:hint="eastAsia"/>
          <w:lang w:eastAsia="zh"/>
        </w:rPr>
        <w:t>详情、风险报告、策略包、实时监督和防御报告等视图，便于展示攻击过程、风险证据和防御效果。同时，系统通过统一契约和模块边界支持后续扩展新的工具类型、攻击样例、风险规则、策略模板和外部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接入方式。</w:t>
      </w:r>
    </w:p>
    <w:p w14:paraId="43795FBC" w14:textId="77777777" w:rsidR="00C97A64" w:rsidRDefault="00000000">
      <w:pPr>
        <w:pStyle w:val="3"/>
      </w:pPr>
      <w:bookmarkStart w:id="20" w:name="_Toc15459"/>
      <w:r>
        <w:t xml:space="preserve">2.1.2 </w:t>
      </w:r>
      <w:r>
        <w:t>总体架构</w:t>
      </w:r>
      <w:r>
        <w:rPr>
          <w:rFonts w:hint="eastAsia"/>
        </w:rPr>
        <w:t>设计</w:t>
      </w:r>
      <w:bookmarkEnd w:id="20"/>
    </w:p>
    <w:p w14:paraId="225A925B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整体数据流如图</w:t>
      </w:r>
      <w:r>
        <w:rPr>
          <w:rFonts w:hint="eastAsia"/>
          <w:lang w:eastAsia="zh"/>
        </w:rPr>
        <w:t>2.1</w:t>
      </w:r>
      <w:r>
        <w:rPr>
          <w:rFonts w:hint="eastAsia"/>
          <w:lang w:eastAsia="zh"/>
        </w:rPr>
        <w:t>。系统总体架构围绕“测试输入生成、</w:t>
      </w:r>
      <w:r>
        <w:rPr>
          <w:rFonts w:hint="eastAsia"/>
          <w:lang w:eastAsia="zh"/>
        </w:rPr>
        <w:t xml:space="preserve">Agent </w:t>
      </w:r>
      <w:r>
        <w:rPr>
          <w:rFonts w:hint="eastAsia"/>
          <w:lang w:eastAsia="zh"/>
        </w:rPr>
        <w:t>执行、行为采集、风险分析、策略生成、运行时监督、报告展示”七个环节展开。</w:t>
      </w:r>
    </w:p>
    <w:p w14:paraId="07AD657C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在输入层，系统维护工具定义、资源定义、</w:t>
      </w:r>
      <w:r>
        <w:rPr>
          <w:rFonts w:hint="eastAsia"/>
          <w:lang w:eastAsia="zh"/>
        </w:rPr>
        <w:t>Prompt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>Tool Response</w:t>
      </w:r>
      <w:r>
        <w:rPr>
          <w:rFonts w:hint="eastAsia"/>
          <w:lang w:eastAsia="zh"/>
        </w:rPr>
        <w:t>、风险规则、测试用例、测试</w:t>
      </w:r>
      <w:r>
        <w:rPr>
          <w:rFonts w:hint="eastAsia"/>
          <w:lang w:eastAsia="zh"/>
        </w:rPr>
        <w:t xml:space="preserve"> Oracle </w:t>
      </w:r>
      <w:r>
        <w:rPr>
          <w:rFonts w:hint="eastAsia"/>
          <w:lang w:eastAsia="zh"/>
        </w:rPr>
        <w:t>和红队场景等配置数据。其中，工具、资源和</w:t>
      </w:r>
      <w:r>
        <w:rPr>
          <w:rFonts w:hint="eastAsia"/>
          <w:lang w:eastAsia="zh"/>
        </w:rPr>
        <w:t xml:space="preserve"> Tool Response </w:t>
      </w:r>
      <w:r>
        <w:rPr>
          <w:rFonts w:hint="eastAsia"/>
          <w:lang w:eastAsia="zh"/>
        </w:rPr>
        <w:t>用于构建受控</w:t>
      </w:r>
      <w:r>
        <w:rPr>
          <w:rFonts w:hint="eastAsia"/>
          <w:lang w:eastAsia="zh"/>
        </w:rPr>
        <w:t xml:space="preserve"> MCP Sandbox</w:t>
      </w:r>
      <w:r>
        <w:rPr>
          <w:rFonts w:hint="eastAsia"/>
          <w:lang w:eastAsia="zh"/>
        </w:rPr>
        <w:t>，测试用例用于描述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需要执行的任务，风险规则用于后续行为判定。对于大规模攻击库，系统还通过生成语料和攻击样例卡片记录样例来源、攻击类型、目标工具面、风险标签和运行成本，为测试选择提供依据。</w:t>
      </w:r>
    </w:p>
    <w:p w14:paraId="221AF0E8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在执行层，系统通过</w:t>
      </w:r>
      <w:r>
        <w:rPr>
          <w:rFonts w:hint="eastAsia"/>
          <w:lang w:eastAsia="zh"/>
        </w:rPr>
        <w:t xml:space="preserve"> Agent Adapter </w:t>
      </w:r>
      <w:r>
        <w:rPr>
          <w:rFonts w:hint="eastAsia"/>
          <w:lang w:eastAsia="zh"/>
        </w:rPr>
        <w:t>接入不同类型的被测</w:t>
      </w:r>
      <w:r>
        <w:rPr>
          <w:rFonts w:hint="eastAsia"/>
          <w:lang w:eastAsia="zh"/>
        </w:rPr>
        <w:t xml:space="preserve"> Agent</w:t>
      </w:r>
      <w:r>
        <w:rPr>
          <w:rFonts w:hint="eastAsia"/>
          <w:lang w:eastAsia="zh"/>
        </w:rPr>
        <w:t>，包括</w:t>
      </w:r>
      <w:r>
        <w:rPr>
          <w:rFonts w:hint="eastAsia"/>
          <w:lang w:eastAsia="zh"/>
        </w:rPr>
        <w:t xml:space="preserve"> mock agent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 xml:space="preserve">HTTP sample agent </w:t>
      </w:r>
      <w:r>
        <w:rPr>
          <w:rFonts w:hint="eastAsia"/>
          <w:lang w:eastAsia="zh"/>
        </w:rPr>
        <w:t>和</w:t>
      </w:r>
      <w:r>
        <w:rPr>
          <w:rFonts w:hint="eastAsia"/>
          <w:lang w:eastAsia="zh"/>
        </w:rPr>
        <w:t xml:space="preserve"> OpenClaw agent</w:t>
      </w:r>
      <w:r>
        <w:rPr>
          <w:rFonts w:hint="eastAsia"/>
          <w:lang w:eastAsia="zh"/>
        </w:rPr>
        <w:t>。对于每个测试用例，系统会生成</w:t>
      </w:r>
      <w:r>
        <w:rPr>
          <w:rFonts w:hint="eastAsia"/>
          <w:lang w:eastAsia="zh"/>
        </w:rPr>
        <w:t xml:space="preserve"> TestContext</w:t>
      </w:r>
      <w:r>
        <w:rPr>
          <w:rFonts w:hint="eastAsia"/>
          <w:lang w:eastAsia="zh"/>
        </w:rPr>
        <w:t>，并由</w:t>
      </w:r>
      <w:r>
        <w:rPr>
          <w:rFonts w:hint="eastAsia"/>
          <w:lang w:eastAsia="zh"/>
        </w:rPr>
        <w:t xml:space="preserve"> Test Runner </w:t>
      </w:r>
      <w:r>
        <w:rPr>
          <w:rFonts w:hint="eastAsia"/>
          <w:lang w:eastAsia="zh"/>
        </w:rPr>
        <w:t>驱动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在</w:t>
      </w:r>
      <w:r>
        <w:rPr>
          <w:rFonts w:hint="eastAsia"/>
          <w:lang w:eastAsia="zh"/>
        </w:rPr>
        <w:t xml:space="preserve"> MCP Sandbox </w:t>
      </w:r>
      <w:r>
        <w:rPr>
          <w:rFonts w:hint="eastAsia"/>
          <w:lang w:eastAsia="zh"/>
        </w:rPr>
        <w:t>中执行任务。</w:t>
      </w:r>
      <w:r>
        <w:rPr>
          <w:rFonts w:hint="eastAsia"/>
          <w:lang w:eastAsia="zh"/>
        </w:rPr>
        <w:t xml:space="preserve">Agent </w:t>
      </w:r>
      <w:r>
        <w:rPr>
          <w:rFonts w:hint="eastAsia"/>
          <w:lang w:eastAsia="zh"/>
        </w:rPr>
        <w:t>在执行过程中并不直接访问真实敏感环境，而是通过受控工具接口与沙盒或</w:t>
      </w:r>
      <w:r>
        <w:rPr>
          <w:rFonts w:hint="eastAsia"/>
          <w:lang w:eastAsia="zh"/>
        </w:rPr>
        <w:t xml:space="preserve"> Gateway </w:t>
      </w:r>
      <w:r>
        <w:rPr>
          <w:rFonts w:hint="eastAsia"/>
          <w:lang w:eastAsia="zh"/>
        </w:rPr>
        <w:t>交互。</w:t>
      </w:r>
    </w:p>
    <w:p w14:paraId="7E98CA38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在采集层，系统通过</w:t>
      </w:r>
      <w:r>
        <w:rPr>
          <w:rFonts w:hint="eastAsia"/>
          <w:lang w:eastAsia="zh"/>
        </w:rPr>
        <w:t xml:space="preserve"> Monitor </w:t>
      </w:r>
      <w:r>
        <w:rPr>
          <w:rFonts w:hint="eastAsia"/>
          <w:lang w:eastAsia="zh"/>
        </w:rPr>
        <w:t>和</w:t>
      </w:r>
      <w:r>
        <w:rPr>
          <w:rFonts w:hint="eastAsia"/>
          <w:lang w:eastAsia="zh"/>
        </w:rPr>
        <w:t xml:space="preserve"> TraceRecorder </w:t>
      </w:r>
      <w:r>
        <w:rPr>
          <w:rFonts w:hint="eastAsia"/>
          <w:lang w:eastAsia="zh"/>
        </w:rPr>
        <w:t>记录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与工具环境之间的交互行为。每次工具调用、工具返回、资源访问和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消息都会被转化为标准化</w:t>
      </w:r>
      <w:r>
        <w:rPr>
          <w:rFonts w:hint="eastAsia"/>
          <w:lang w:eastAsia="zh"/>
        </w:rPr>
        <w:t xml:space="preserve"> TraceEvent</w:t>
      </w:r>
      <w:r>
        <w:rPr>
          <w:rFonts w:hint="eastAsia"/>
          <w:lang w:eastAsia="zh"/>
        </w:rPr>
        <w:t>。该设计使系统能够从行为过程而不是最终回答中判断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是否存在安全问题，也使后续报告中的每个风险结论都具备可追溯依据。</w:t>
      </w:r>
    </w:p>
    <w:p w14:paraId="4692D3A9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在分析层，</w:t>
      </w:r>
      <w:r>
        <w:rPr>
          <w:rFonts w:hint="eastAsia"/>
          <w:lang w:eastAsia="zh"/>
        </w:rPr>
        <w:t xml:space="preserve">Risk Evaluator </w:t>
      </w:r>
      <w:r>
        <w:rPr>
          <w:rFonts w:hint="eastAsia"/>
          <w:lang w:eastAsia="zh"/>
        </w:rPr>
        <w:t>根据</w:t>
      </w:r>
      <w:r>
        <w:rPr>
          <w:rFonts w:hint="eastAsia"/>
          <w:lang w:eastAsia="zh"/>
        </w:rPr>
        <w:t xml:space="preserve"> TestContext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 xml:space="preserve">InteractionTrace </w:t>
      </w:r>
      <w:r>
        <w:rPr>
          <w:rFonts w:hint="eastAsia"/>
          <w:lang w:eastAsia="zh"/>
        </w:rPr>
        <w:t>和风险规则生成</w:t>
      </w:r>
      <w:r>
        <w:rPr>
          <w:rFonts w:hint="eastAsia"/>
          <w:lang w:eastAsia="zh"/>
        </w:rPr>
        <w:t xml:space="preserve"> RiskEvaluationResult</w:t>
      </w:r>
      <w:r>
        <w:rPr>
          <w:rFonts w:hint="eastAsia"/>
          <w:lang w:eastAsia="zh"/>
        </w:rPr>
        <w:t>，再由报告模块构建</w:t>
      </w:r>
      <w:r>
        <w:rPr>
          <w:rFonts w:hint="eastAsia"/>
          <w:lang w:eastAsia="zh"/>
        </w:rPr>
        <w:t xml:space="preserve"> RiskReport</w:t>
      </w:r>
      <w:r>
        <w:rPr>
          <w:rFonts w:hint="eastAsia"/>
          <w:lang w:eastAsia="zh"/>
        </w:rPr>
        <w:t>。系统进一步将多个风险报告汇总为</w:t>
      </w:r>
      <w:r>
        <w:rPr>
          <w:rFonts w:hint="eastAsia"/>
          <w:lang w:eastAsia="zh"/>
        </w:rPr>
        <w:t xml:space="preserve"> DetectionReport</w:t>
      </w:r>
      <w:r>
        <w:rPr>
          <w:rFonts w:hint="eastAsia"/>
          <w:lang w:eastAsia="zh"/>
        </w:rPr>
        <w:t>，并生成</w:t>
      </w:r>
      <w:r>
        <w:rPr>
          <w:rFonts w:hint="eastAsia"/>
          <w:lang w:eastAsia="zh"/>
        </w:rPr>
        <w:t xml:space="preserve"> AgentRiskProfile</w:t>
      </w:r>
      <w:r>
        <w:rPr>
          <w:rFonts w:hint="eastAsia"/>
          <w:lang w:eastAsia="zh"/>
        </w:rPr>
        <w:t>，用于描述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在不同攻击场景下暴露出的弱点、涉及的高风险工具、敏感资源模式和推荐控制措施。</w:t>
      </w:r>
    </w:p>
    <w:p w14:paraId="09CEC40D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在策略层，系统根据风险画像和策略模板生成</w:t>
      </w:r>
      <w:r>
        <w:rPr>
          <w:rFonts w:hint="eastAsia"/>
          <w:lang w:eastAsia="zh"/>
        </w:rPr>
        <w:t xml:space="preserve"> SupervisionPolicyPack</w:t>
      </w:r>
      <w:r>
        <w:rPr>
          <w:rFonts w:hint="eastAsia"/>
          <w:lang w:eastAsia="zh"/>
        </w:rPr>
        <w:t>。策略包中包含具体的目标类型、匹配条件、风险等级和监督动作。例如，当检测发现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容易读取敏感路径或外传</w:t>
      </w:r>
      <w:r>
        <w:rPr>
          <w:rFonts w:hint="eastAsia"/>
          <w:lang w:eastAsia="zh"/>
        </w:rPr>
        <w:t xml:space="preserve"> token </w:t>
      </w:r>
      <w:r>
        <w:rPr>
          <w:rFonts w:hint="eastAsia"/>
          <w:lang w:eastAsia="zh"/>
        </w:rPr>
        <w:t>时，系统可以生成针对文件读取、</w:t>
      </w:r>
      <w:r>
        <w:rPr>
          <w:rFonts w:hint="eastAsia"/>
          <w:lang w:eastAsia="zh"/>
        </w:rPr>
        <w:t xml:space="preserve">API </w:t>
      </w:r>
      <w:r>
        <w:rPr>
          <w:rFonts w:hint="eastAsia"/>
          <w:lang w:eastAsia="zh"/>
        </w:rPr>
        <w:t>请求或邮件发送的</w:t>
      </w:r>
      <w:r>
        <w:rPr>
          <w:rFonts w:hint="eastAsia"/>
          <w:lang w:eastAsia="zh"/>
        </w:rPr>
        <w:t xml:space="preserve"> deny</w:t>
      </w:r>
      <w:r>
        <w:rPr>
          <w:rFonts w:hint="eastAsia"/>
          <w:lang w:eastAsia="zh"/>
        </w:rPr>
        <w:t>、</w:t>
      </w:r>
      <w:r>
        <w:rPr>
          <w:rFonts w:hint="eastAsia"/>
          <w:lang w:eastAsia="zh"/>
        </w:rPr>
        <w:t xml:space="preserve">ask </w:t>
      </w:r>
      <w:r>
        <w:rPr>
          <w:rFonts w:hint="eastAsia"/>
          <w:lang w:eastAsia="zh"/>
        </w:rPr>
        <w:t>或</w:t>
      </w:r>
      <w:r>
        <w:rPr>
          <w:rFonts w:hint="eastAsia"/>
          <w:lang w:eastAsia="zh"/>
        </w:rPr>
        <w:t xml:space="preserve"> redact </w:t>
      </w:r>
      <w:r>
        <w:rPr>
          <w:rFonts w:hint="eastAsia"/>
          <w:lang w:eastAsia="zh"/>
        </w:rPr>
        <w:t>策略。</w:t>
      </w:r>
    </w:p>
    <w:p w14:paraId="5C43EF67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在监督层，系统通过</w:t>
      </w:r>
      <w:r>
        <w:rPr>
          <w:rFonts w:hint="eastAsia"/>
          <w:lang w:eastAsia="zh"/>
        </w:rPr>
        <w:t xml:space="preserve"> Gateway </w:t>
      </w:r>
      <w:r>
        <w:rPr>
          <w:rFonts w:hint="eastAsia"/>
          <w:lang w:eastAsia="zh"/>
        </w:rPr>
        <w:t>和</w:t>
      </w:r>
      <w:r>
        <w:rPr>
          <w:rFonts w:hint="eastAsia"/>
          <w:lang w:eastAsia="zh"/>
        </w:rPr>
        <w:t xml:space="preserve"> Realtime MCP Server </w:t>
      </w:r>
      <w:r>
        <w:rPr>
          <w:rFonts w:hint="eastAsia"/>
          <w:lang w:eastAsia="zh"/>
        </w:rPr>
        <w:t>对运行时工具调用进行统一监管。</w:t>
      </w:r>
      <w:r>
        <w:rPr>
          <w:rFonts w:hint="eastAsia"/>
          <w:lang w:eastAsia="zh"/>
        </w:rPr>
        <w:t xml:space="preserve">OpenClaw </w:t>
      </w:r>
      <w:r>
        <w:rPr>
          <w:rFonts w:hint="eastAsia"/>
          <w:lang w:eastAsia="zh"/>
        </w:rPr>
        <w:t>等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的工具调用进入</w:t>
      </w:r>
      <w:r>
        <w:rPr>
          <w:rFonts w:hint="eastAsia"/>
          <w:lang w:eastAsia="zh"/>
        </w:rPr>
        <w:t xml:space="preserve"> Agent Guard </w:t>
      </w:r>
      <w:r>
        <w:rPr>
          <w:rFonts w:hint="eastAsia"/>
          <w:lang w:eastAsia="zh"/>
        </w:rPr>
        <w:t>后，系统先根据策略包</w:t>
      </w:r>
      <w:r>
        <w:rPr>
          <w:rFonts w:hint="eastAsia"/>
          <w:lang w:eastAsia="zh"/>
        </w:rPr>
        <w:lastRenderedPageBreak/>
        <w:t>进行匹配，再决定是否放行、阻断、询问确认或脱敏处理。对于未知外部工具，</w:t>
      </w:r>
      <w:r>
        <w:rPr>
          <w:rFonts w:hint="eastAsia"/>
          <w:lang w:eastAsia="zh"/>
        </w:rPr>
        <w:t xml:space="preserve">Gateway </w:t>
      </w:r>
      <w:r>
        <w:rPr>
          <w:rFonts w:hint="eastAsia"/>
          <w:lang w:eastAsia="zh"/>
        </w:rPr>
        <w:t>可以采用默认保护策略，避免未注册工具绕过监督链路。针对</w:t>
      </w:r>
      <w:r>
        <w:rPr>
          <w:rFonts w:hint="eastAsia"/>
          <w:lang w:eastAsia="zh"/>
        </w:rPr>
        <w:t xml:space="preserve"> OpenClaw </w:t>
      </w:r>
      <w:r>
        <w:rPr>
          <w:rFonts w:hint="eastAsia"/>
          <w:lang w:eastAsia="zh"/>
        </w:rPr>
        <w:t>原生工具可能绕过</w:t>
      </w:r>
      <w:r>
        <w:rPr>
          <w:rFonts w:hint="eastAsia"/>
          <w:lang w:eastAsia="zh"/>
        </w:rPr>
        <w:t xml:space="preserve"> MCP </w:t>
      </w:r>
      <w:r>
        <w:rPr>
          <w:rFonts w:hint="eastAsia"/>
          <w:lang w:eastAsia="zh"/>
        </w:rPr>
        <w:t>监管的问题，系统也在架构中引入配置封锁、工具代理和沙箱隔离等防御设计，作为后续加固方向。</w:t>
      </w:r>
    </w:p>
    <w:p w14:paraId="3544239A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在展示层，系统前端通过后端</w:t>
      </w:r>
      <w:r>
        <w:rPr>
          <w:rFonts w:hint="eastAsia"/>
          <w:lang w:eastAsia="zh"/>
        </w:rPr>
        <w:t xml:space="preserve"> API </w:t>
      </w:r>
      <w:r>
        <w:rPr>
          <w:rFonts w:hint="eastAsia"/>
          <w:lang w:eastAsia="zh"/>
        </w:rPr>
        <w:t>获取运行记录、</w:t>
      </w:r>
      <w:r>
        <w:rPr>
          <w:rFonts w:hint="eastAsia"/>
          <w:lang w:eastAsia="zh"/>
        </w:rPr>
        <w:t>Trace</w:t>
      </w:r>
      <w:r>
        <w:rPr>
          <w:rFonts w:hint="eastAsia"/>
          <w:lang w:eastAsia="zh"/>
        </w:rPr>
        <w:t>、风险报告、检测报告、策略包、实时监督事件和防御报告。报告模块进一步将检测证据、策略依据、运行时监督记录和防御效果组织为</w:t>
      </w:r>
      <w:r>
        <w:rPr>
          <w:rFonts w:hint="eastAsia"/>
          <w:lang w:eastAsia="zh"/>
        </w:rPr>
        <w:t xml:space="preserve"> ReportBundle </w:t>
      </w:r>
      <w:r>
        <w:rPr>
          <w:rFonts w:hint="eastAsia"/>
          <w:lang w:eastAsia="zh"/>
        </w:rPr>
        <w:t>和</w:t>
      </w:r>
      <w:r>
        <w:rPr>
          <w:rFonts w:hint="eastAsia"/>
          <w:lang w:eastAsia="zh"/>
        </w:rPr>
        <w:t xml:space="preserve"> EvidenceBundle</w:t>
      </w:r>
      <w:r>
        <w:rPr>
          <w:rFonts w:hint="eastAsia"/>
          <w:lang w:eastAsia="zh"/>
        </w:rPr>
        <w:t>，使评审人员能够从最终结论回溯到具体事件和原始证据。</w:t>
      </w:r>
    </w:p>
    <w:p w14:paraId="121694FA" w14:textId="77777777" w:rsidR="00C97A64" w:rsidRDefault="00000000">
      <w:pPr>
        <w:ind w:firstLine="480"/>
        <w:rPr>
          <w:lang w:eastAsia="zh"/>
        </w:rPr>
      </w:pPr>
      <w:r>
        <w:rPr>
          <w:rFonts w:hint="eastAsia"/>
          <w:lang w:eastAsia="zh"/>
        </w:rPr>
        <w:t>综上，本系统总体架构既覆盖了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行为安全测评的完整流程，又通过运行时监督和证据化报告实现了从“发现风险”到“证明防御有效”的闭环。该架构能够支持单次测试验证，也能够扩展到多攻击场景、多</w:t>
      </w:r>
      <w:r>
        <w:rPr>
          <w:rFonts w:hint="eastAsia"/>
          <w:lang w:eastAsia="zh"/>
        </w:rPr>
        <w:t xml:space="preserve"> Agent </w:t>
      </w:r>
      <w:r>
        <w:rPr>
          <w:rFonts w:hint="eastAsia"/>
          <w:lang w:eastAsia="zh"/>
        </w:rPr>
        <w:t>对比和真实工具环境下的持续监督。</w:t>
      </w:r>
    </w:p>
    <w:p w14:paraId="075DFFFC" w14:textId="77777777" w:rsidR="00C97A64" w:rsidRDefault="00C97A64">
      <w:pPr>
        <w:ind w:firstLineChars="0" w:firstLine="0"/>
      </w:pPr>
    </w:p>
    <w:p w14:paraId="3C320CC3" w14:textId="77777777" w:rsidR="00C97A64" w:rsidRDefault="00000000">
      <w:pPr>
        <w:pStyle w:val="2"/>
        <w:keepNext w:val="0"/>
        <w:keepLines w:val="0"/>
      </w:pPr>
      <w:bookmarkStart w:id="21" w:name="_Toc6915"/>
      <w:r>
        <w:t xml:space="preserve">2.2 </w:t>
      </w:r>
      <w:r>
        <w:t>功能模块</w:t>
      </w:r>
      <w:r>
        <w:rPr>
          <w:rFonts w:hint="eastAsia"/>
        </w:rPr>
        <w:t>设计</w:t>
      </w:r>
      <w:bookmarkEnd w:id="21"/>
    </w:p>
    <w:p w14:paraId="672060BD" w14:textId="77777777" w:rsidR="00C97A64" w:rsidRDefault="00000000">
      <w:pPr>
        <w:pStyle w:val="3"/>
        <w:keepNext w:val="0"/>
        <w:keepLines w:val="0"/>
        <w:widowControl/>
      </w:pPr>
      <w:bookmarkStart w:id="22" w:name="_Toc6014"/>
      <w:r>
        <w:t xml:space="preserve">2.2.1 </w:t>
      </w:r>
      <w:r>
        <w:rPr>
          <w:rFonts w:hint="eastAsia"/>
        </w:rPr>
        <w:t>变异</w:t>
      </w:r>
      <w:r>
        <w:t>攻击库</w:t>
      </w:r>
      <w:r>
        <w:rPr>
          <w:rFonts w:hint="eastAsia"/>
        </w:rPr>
        <w:t>构建模块</w:t>
      </w:r>
      <w:bookmarkEnd w:id="22"/>
    </w:p>
    <w:p w14:paraId="602C32F0" w14:textId="77777777" w:rsidR="00C97A64" w:rsidRDefault="00000000">
      <w:pPr>
        <w:pStyle w:val="3"/>
        <w:rPr>
          <w:rFonts w:ascii="宋体" w:hAnsi="宋体" w:cs="宋体" w:hint="eastAsia"/>
        </w:rPr>
      </w:pPr>
      <w:bookmarkStart w:id="23" w:name="_Toc23340"/>
      <w:r>
        <w:t xml:space="preserve">2.2.2 </w:t>
      </w:r>
      <w:r>
        <w:rPr>
          <w:rFonts w:hint="eastAsia"/>
        </w:rPr>
        <w:t xml:space="preserve"> </w:t>
      </w:r>
      <w:bookmarkStart w:id="24" w:name="_Toc7731"/>
      <w:bookmarkEnd w:id="23"/>
      <w:r>
        <w:rPr>
          <w:rStyle w:val="HTML0"/>
          <w:rFonts w:ascii="宋体" w:hAnsi="宋体" w:cs="宋体"/>
          <w:sz w:val="24"/>
        </w:rPr>
        <w:t>MCP Sandbox 与工具运行环境模块</w:t>
      </w:r>
      <w:r>
        <w:rPr>
          <w:rFonts w:ascii="宋体" w:hAnsi="宋体" w:cs="宋体"/>
        </w:rPr>
        <w:t xml:space="preserve"> </w:t>
      </w:r>
    </w:p>
    <w:p w14:paraId="1AAAF9D5" w14:textId="77777777" w:rsidR="00C97A64" w:rsidRDefault="00000000">
      <w:pPr>
        <w:pStyle w:val="3"/>
      </w:pPr>
      <w:r>
        <w:t xml:space="preserve">2.2.3 </w:t>
      </w:r>
      <w:r>
        <w:t>交互行为采集与构建</w:t>
      </w:r>
      <w:r>
        <w:rPr>
          <w:rFonts w:hint="eastAsia"/>
        </w:rPr>
        <w:t>模块</w:t>
      </w:r>
      <w:bookmarkEnd w:id="24"/>
    </w:p>
    <w:p w14:paraId="2C3F0F49" w14:textId="77777777" w:rsidR="00C97A64" w:rsidRDefault="00000000">
      <w:pPr>
        <w:pStyle w:val="3"/>
        <w:keepNext w:val="0"/>
        <w:keepLines w:val="0"/>
        <w:widowControl/>
      </w:pPr>
      <w:bookmarkStart w:id="25" w:name="_Toc16027"/>
      <w:r>
        <w:t>2.2.</w:t>
      </w:r>
      <w:r>
        <w:rPr>
          <w:rFonts w:hint="eastAsia"/>
          <w:lang w:eastAsia="zh"/>
        </w:rPr>
        <w:t>4</w:t>
      </w:r>
      <w:r>
        <w:t xml:space="preserve"> </w:t>
      </w:r>
      <w:r>
        <w:t>风险判定与证据链生成</w:t>
      </w:r>
      <w:r>
        <w:rPr>
          <w:rFonts w:hint="eastAsia"/>
        </w:rPr>
        <w:t>模块</w:t>
      </w:r>
      <w:bookmarkEnd w:id="25"/>
    </w:p>
    <w:p w14:paraId="0A3A321F" w14:textId="77777777" w:rsidR="00C97A64" w:rsidRDefault="00000000">
      <w:pPr>
        <w:pStyle w:val="3"/>
        <w:keepNext w:val="0"/>
        <w:keepLines w:val="0"/>
        <w:widowControl/>
      </w:pPr>
      <w:r>
        <w:rPr>
          <w:rFonts w:hint="eastAsia"/>
          <w:lang w:eastAsia="zh"/>
        </w:rPr>
        <w:t xml:space="preserve">2.2.5 </w:t>
      </w:r>
      <w:r>
        <w:t>检测画像与策略包生成模块</w:t>
      </w:r>
    </w:p>
    <w:p w14:paraId="75A1977D" w14:textId="77777777" w:rsidR="00C97A64" w:rsidRDefault="00000000">
      <w:pPr>
        <w:pStyle w:val="3"/>
        <w:keepNext w:val="0"/>
        <w:keepLines w:val="0"/>
        <w:widowControl/>
        <w:rPr>
          <w:rFonts w:ascii="宋体" w:hAnsi="宋体" w:cs="宋体" w:hint="eastAsia"/>
        </w:rPr>
      </w:pPr>
      <w:r>
        <w:t xml:space="preserve">2.2.6 </w:t>
      </w:r>
      <w:r>
        <w:rPr>
          <w:rStyle w:val="HTML0"/>
          <w:rFonts w:ascii="宋体" w:hAnsi="宋体" w:cs="宋体"/>
          <w:sz w:val="24"/>
        </w:rPr>
        <w:t>Gateway 实时监督与外部工具代理模块</w:t>
      </w:r>
      <w:r>
        <w:rPr>
          <w:rFonts w:ascii="宋体" w:hAnsi="宋体" w:cs="宋体"/>
        </w:rPr>
        <w:t xml:space="preserve"> </w:t>
      </w:r>
    </w:p>
    <w:p w14:paraId="533D9A82" w14:textId="77777777" w:rsidR="00C97A64" w:rsidRDefault="00000000">
      <w:pPr>
        <w:pStyle w:val="3"/>
        <w:keepNext w:val="0"/>
        <w:keepLines w:val="0"/>
        <w:widowControl/>
      </w:pPr>
      <w:r>
        <w:t xml:space="preserve">2.2.7 </w:t>
      </w:r>
      <w:r>
        <w:t>前端报告工作台与证据展示模块</w:t>
      </w:r>
    </w:p>
    <w:p w14:paraId="7D5D500E" w14:textId="77777777" w:rsidR="00C97A64" w:rsidRDefault="00000000">
      <w:pPr>
        <w:pStyle w:val="2"/>
        <w:keepNext w:val="0"/>
        <w:keepLines w:val="0"/>
      </w:pPr>
      <w:bookmarkStart w:id="26" w:name="_Toc9694"/>
      <w:r>
        <w:t xml:space="preserve">2.3 </w:t>
      </w:r>
      <w:r>
        <w:t>软件流程设计</w:t>
      </w:r>
      <w:bookmarkEnd w:id="26"/>
    </w:p>
    <w:p w14:paraId="7FD51953" w14:textId="77777777" w:rsidR="00C97A64" w:rsidRDefault="00000000">
      <w:pPr>
        <w:pStyle w:val="3"/>
        <w:keepNext w:val="0"/>
        <w:keepLines w:val="0"/>
        <w:widowControl/>
      </w:pPr>
      <w:bookmarkStart w:id="27" w:name="_Toc18389"/>
      <w:r>
        <w:t>2.3.</w:t>
      </w:r>
      <w:r>
        <w:rPr>
          <w:rFonts w:hint="eastAsia"/>
        </w:rPr>
        <w:t>1</w:t>
      </w:r>
      <w:r>
        <w:t xml:space="preserve"> </w:t>
      </w:r>
      <w:r>
        <w:t>攻击库测试编排流程</w:t>
      </w:r>
      <w:bookmarkEnd w:id="27"/>
    </w:p>
    <w:p w14:paraId="2D398941" w14:textId="77777777" w:rsidR="00C97A64" w:rsidRDefault="00000000">
      <w:pPr>
        <w:pStyle w:val="3"/>
        <w:keepNext w:val="0"/>
        <w:keepLines w:val="0"/>
        <w:widowControl/>
      </w:pPr>
      <w:bookmarkStart w:id="28" w:name="_Toc1821"/>
      <w:r>
        <w:t>2.3.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 xml:space="preserve"> </w:t>
      </w:r>
      <w:r>
        <w:t>Agent</w:t>
      </w:r>
      <w:r>
        <w:t>执行与运行时监督流程</w:t>
      </w:r>
      <w:bookmarkEnd w:id="28"/>
    </w:p>
    <w:p w14:paraId="13533F15" w14:textId="77777777" w:rsidR="00C97A64" w:rsidRDefault="00000000">
      <w:pPr>
        <w:pStyle w:val="3"/>
        <w:keepNext w:val="0"/>
        <w:keepLines w:val="0"/>
        <w:widowControl/>
      </w:pPr>
      <w:bookmarkStart w:id="29" w:name="_Toc5225"/>
      <w:r>
        <w:t>2.3.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防御</w:t>
      </w:r>
      <w:r>
        <w:t>报告生成与</w:t>
      </w:r>
      <w:r>
        <w:rPr>
          <w:rFonts w:hint="eastAsia"/>
        </w:rPr>
        <w:t>前端交互流程</w:t>
      </w:r>
      <w:bookmarkEnd w:id="29"/>
    </w:p>
    <w:p w14:paraId="7BA7D281" w14:textId="77777777" w:rsidR="00C97A64" w:rsidRDefault="00000000">
      <w:pPr>
        <w:pStyle w:val="3"/>
        <w:keepNext w:val="0"/>
        <w:keepLines w:val="0"/>
        <w:widowControl/>
      </w:pPr>
      <w:r>
        <w:lastRenderedPageBreak/>
        <w:t xml:space="preserve">2.3.4 </w:t>
      </w:r>
      <w:r>
        <w:rPr>
          <w:rFonts w:hint="eastAsia"/>
          <w:lang w:eastAsia="zh"/>
        </w:rPr>
        <w:t xml:space="preserve"> </w:t>
      </w:r>
      <w:r>
        <w:t xml:space="preserve">OpenClaw CLI </w:t>
      </w:r>
      <w:r>
        <w:t>检测与</w:t>
      </w:r>
      <w:r>
        <w:t xml:space="preserve"> Realtime MCP </w:t>
      </w:r>
      <w:r>
        <w:t>监督双路径</w:t>
      </w:r>
    </w:p>
    <w:p w14:paraId="7043A2CF" w14:textId="77777777" w:rsidR="00C97A64" w:rsidRDefault="00000000">
      <w:pPr>
        <w:pStyle w:val="3"/>
        <w:keepNext w:val="0"/>
        <w:keepLines w:val="0"/>
        <w:widowControl/>
      </w:pPr>
      <w:r>
        <w:t xml:space="preserve">2.3.5 </w:t>
      </w:r>
      <w:r>
        <w:t>策略包复用与实时防御报告生成流程</w:t>
      </w:r>
    </w:p>
    <w:p w14:paraId="6DC9DA74" w14:textId="77777777" w:rsidR="00C97A64" w:rsidRDefault="00000000">
      <w:pPr>
        <w:pStyle w:val="2"/>
        <w:keepNext w:val="0"/>
        <w:keepLines w:val="0"/>
      </w:pPr>
      <w:bookmarkStart w:id="30" w:name="_Toc6922"/>
      <w:r>
        <w:t>2.</w:t>
      </w:r>
      <w:r>
        <w:rPr>
          <w:rFonts w:hint="eastAsia"/>
        </w:rPr>
        <w:t>4</w:t>
      </w:r>
      <w:r>
        <w:t xml:space="preserve"> </w:t>
      </w:r>
      <w:r>
        <w:t>关键技术实现</w:t>
      </w:r>
      <w:bookmarkEnd w:id="30"/>
    </w:p>
    <w:p w14:paraId="73CE8CB3" w14:textId="77777777" w:rsidR="00C97A64" w:rsidRDefault="00000000">
      <w:pPr>
        <w:pStyle w:val="3"/>
        <w:keepNext w:val="0"/>
        <w:keepLines w:val="0"/>
        <w:widowControl/>
        <w:rPr>
          <w:rFonts w:ascii="宋体" w:hAnsi="宋体" w:cs="宋体" w:hint="eastAsia"/>
        </w:rPr>
      </w:pPr>
      <w:bookmarkStart w:id="31" w:name="_Toc3013"/>
      <w:r>
        <w:t>2.</w:t>
      </w:r>
      <w:r>
        <w:rPr>
          <w:rFonts w:hint="eastAsia"/>
        </w:rPr>
        <w:t>4</w:t>
      </w:r>
      <w:r>
        <w:t>.</w:t>
      </w:r>
      <w:r>
        <w:rPr>
          <w:rFonts w:hint="eastAsia"/>
        </w:rPr>
        <w:t xml:space="preserve">1  </w:t>
      </w:r>
      <w:r>
        <w:rPr>
          <w:rFonts w:hint="eastAsia"/>
        </w:rPr>
        <w:t>多维度种子样例变异</w:t>
      </w:r>
      <w:r>
        <w:rPr>
          <w:rFonts w:ascii="宋体" w:hAnsi="宋体" w:cs="宋体"/>
        </w:rPr>
        <w:t>、</w:t>
      </w:r>
      <w:r>
        <w:rPr>
          <w:rFonts w:ascii="宋体" w:hAnsi="宋体" w:cs="宋体" w:hint="eastAsia"/>
        </w:rPr>
        <w:t>攻击样例卡片</w:t>
      </w:r>
      <w:r>
        <w:rPr>
          <w:rFonts w:ascii="宋体" w:hAnsi="宋体" w:cs="宋体"/>
        </w:rPr>
        <w:t>与选择资产生成</w:t>
      </w:r>
      <w:bookmarkEnd w:id="31"/>
    </w:p>
    <w:p w14:paraId="55F892E8" w14:textId="77777777" w:rsidR="00C97A64" w:rsidRDefault="00000000">
      <w:pPr>
        <w:pStyle w:val="3"/>
        <w:keepNext w:val="0"/>
        <w:keepLines w:val="0"/>
        <w:widowControl/>
      </w:pPr>
      <w:r>
        <w:t xml:space="preserve">2.4.2 </w:t>
      </w:r>
      <w:r>
        <w:t>测试选择、覆盖率校验与</w:t>
      </w:r>
      <w:r>
        <w:t xml:space="preserve"> LLM </w:t>
      </w:r>
      <w:r>
        <w:t>辅助编排</w:t>
      </w:r>
    </w:p>
    <w:p w14:paraId="3C28AD11" w14:textId="77777777" w:rsidR="00C97A64" w:rsidRDefault="00000000">
      <w:pPr>
        <w:pStyle w:val="3"/>
        <w:keepNext w:val="0"/>
        <w:keepLines w:val="0"/>
        <w:widowControl/>
        <w:rPr>
          <w:b w:val="0"/>
          <w:bCs/>
        </w:rPr>
      </w:pPr>
      <w:bookmarkStart w:id="32" w:name="_Toc15150"/>
      <w:r>
        <w:t>2.</w:t>
      </w:r>
      <w:r>
        <w:rPr>
          <w:rFonts w:hint="eastAsia"/>
        </w:rPr>
        <w:t>4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 xml:space="preserve"> </w:t>
      </w:r>
      <w:r>
        <w:rPr>
          <w:rFonts w:ascii="宋体" w:hAnsi="宋体" w:cs="宋体"/>
        </w:rPr>
        <w:t>实时MCP</w:t>
      </w:r>
      <w:r>
        <w:rPr>
          <w:rFonts w:ascii="宋体" w:hAnsi="宋体" w:cs="宋体" w:hint="eastAsia"/>
        </w:rPr>
        <w:t xml:space="preserve"> </w:t>
      </w:r>
      <w:r>
        <w:rPr>
          <w:rFonts w:ascii="宋体" w:hAnsi="宋体" w:cs="宋体"/>
        </w:rPr>
        <w:t>Server</w:t>
      </w:r>
      <w:r>
        <w:rPr>
          <w:rFonts w:ascii="宋体" w:hAnsi="宋体" w:cs="宋体" w:hint="eastAsia"/>
        </w:rPr>
        <w:t>与</w:t>
      </w:r>
      <w:r>
        <w:rPr>
          <w:rFonts w:ascii="宋体" w:hAnsi="宋体" w:cs="宋体"/>
        </w:rPr>
        <w:t>Gateway外部工具聚合与监督</w:t>
      </w:r>
      <w:bookmarkEnd w:id="32"/>
    </w:p>
    <w:p w14:paraId="7F843665" w14:textId="77777777" w:rsidR="00C97A64" w:rsidRDefault="00000000">
      <w:pPr>
        <w:pStyle w:val="3"/>
        <w:keepNext w:val="0"/>
        <w:keepLines w:val="0"/>
        <w:widowControl/>
      </w:pPr>
      <w:bookmarkStart w:id="33" w:name="_Toc14807"/>
      <w:r>
        <w:t>2.</w:t>
      </w:r>
      <w:r>
        <w:rPr>
          <w:rFonts w:hint="eastAsia"/>
        </w:rPr>
        <w:t>4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 xml:space="preserve"> </w:t>
      </w:r>
      <w:r>
        <w:rPr>
          <w:rFonts w:ascii="宋体" w:hAnsi="宋体" w:cs="宋体"/>
        </w:rPr>
        <w:t>工具画像驱动的策略生成</w:t>
      </w:r>
      <w:r>
        <w:rPr>
          <w:rFonts w:ascii="宋体" w:hAnsi="宋体" w:cs="宋体" w:hint="eastAsia"/>
        </w:rPr>
        <w:t>、</w:t>
      </w:r>
      <w:r>
        <w:t>ReportBundl</w:t>
      </w:r>
      <w:r>
        <w:rPr>
          <w:rFonts w:hint="eastAsia"/>
        </w:rPr>
        <w:t>e</w:t>
      </w:r>
      <w:r>
        <w:t>与证据矩阵构建</w:t>
      </w:r>
      <w:bookmarkEnd w:id="33"/>
    </w:p>
    <w:p w14:paraId="0E27BD00" w14:textId="77777777" w:rsidR="00C97A64" w:rsidRDefault="00000000">
      <w:pPr>
        <w:pStyle w:val="3"/>
        <w:keepNext w:val="0"/>
        <w:keepLines w:val="0"/>
        <w:widowControl/>
      </w:pPr>
      <w:r>
        <w:t xml:space="preserve">2.4.5 </w:t>
      </w:r>
      <w:r>
        <w:t>原生工具绕过风险与防御设计</w:t>
      </w:r>
    </w:p>
    <w:p w14:paraId="258A69AA" w14:textId="77777777" w:rsidR="00C97A64" w:rsidRDefault="00000000">
      <w:pPr>
        <w:pStyle w:val="3"/>
        <w:keepNext w:val="0"/>
        <w:keepLines w:val="0"/>
        <w:widowControl/>
      </w:pPr>
      <w:r>
        <w:t>2.4.6 ReportBundle</w:t>
      </w:r>
      <w:r>
        <w:t>、</w:t>
      </w:r>
      <w:r>
        <w:t xml:space="preserve">EvidenceBundle </w:t>
      </w:r>
      <w:r>
        <w:t>与</w:t>
      </w:r>
      <w:r>
        <w:t xml:space="preserve"> TraceabilityGraph </w:t>
      </w:r>
      <w:r>
        <w:t>构建</w:t>
      </w:r>
    </w:p>
    <w:p w14:paraId="4A046F3B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272C076C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5F257DAB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3C52F53E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5597297C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  <w:sectPr w:rsidR="00C97A64">
          <w:pgSz w:w="11906" w:h="16838"/>
          <w:pgMar w:top="1440" w:right="1466" w:bottom="1440" w:left="1620" w:header="851" w:footer="992" w:gutter="0"/>
          <w:cols w:space="425"/>
          <w:docGrid w:type="lines" w:linePitch="312"/>
        </w:sectPr>
      </w:pPr>
    </w:p>
    <w:p w14:paraId="231F4B59" w14:textId="77777777" w:rsidR="00C97A64" w:rsidRDefault="00000000">
      <w:pPr>
        <w:pStyle w:val="1"/>
        <w:ind w:firstLine="643"/>
        <w:jc w:val="center"/>
        <w:rPr>
          <w:rFonts w:ascii="黑体" w:eastAsia="黑体"/>
          <w:sz w:val="32"/>
          <w:szCs w:val="32"/>
        </w:rPr>
      </w:pPr>
      <w:bookmarkStart w:id="34" w:name="_Toc8730"/>
      <w:r>
        <w:rPr>
          <w:rFonts w:ascii="黑体" w:eastAsia="黑体" w:hint="eastAsia"/>
          <w:sz w:val="32"/>
          <w:szCs w:val="32"/>
        </w:rPr>
        <w:lastRenderedPageBreak/>
        <w:t>第三章 作品测试与分析</w:t>
      </w:r>
      <w:bookmarkEnd w:id="34"/>
    </w:p>
    <w:p w14:paraId="029A4BE2" w14:textId="77777777" w:rsidR="00C97A64" w:rsidRDefault="00000000">
      <w:pPr>
        <w:spacing w:line="360" w:lineRule="auto"/>
        <w:ind w:firstLine="480"/>
      </w:pPr>
      <w:r>
        <w:t>本作品的测试不以单点接口通过为终点，而是检查一条完整闭环：攻击样例能否被可靠选出，被测</w:t>
      </w:r>
      <w:r>
        <w:t xml:space="preserve"> Agent </w:t>
      </w:r>
      <w:r>
        <w:t>在受控环境中的行为能否被记录，风险结论能否回指证据，最后生成的策略是否真的能在</w:t>
      </w:r>
      <w:r>
        <w:t xml:space="preserve"> OpenClaw </w:t>
      </w:r>
      <w:r>
        <w:t>实时工具调用时生效。这个口径也和作品定位一致。</w:t>
      </w:r>
      <w:r>
        <w:t xml:space="preserve">Agent Guard </w:t>
      </w:r>
      <w:r>
        <w:t>不是单纯的日志面板，而是面向</w:t>
      </w:r>
      <w:r>
        <w:t xml:space="preserve"> Agent-MCP </w:t>
      </w:r>
      <w:r>
        <w:t>交互的本地安全测评和运行时监督系统。</w:t>
      </w:r>
    </w:p>
    <w:p w14:paraId="745DD991" w14:textId="77777777" w:rsidR="00C97A64" w:rsidRDefault="00000000">
      <w:pPr>
        <w:pStyle w:val="2"/>
      </w:pPr>
      <w:r>
        <w:t xml:space="preserve">3.1 </w:t>
      </w:r>
      <w:r>
        <w:t>测试方案</w:t>
      </w:r>
    </w:p>
    <w:p w14:paraId="4F707FEC" w14:textId="77777777" w:rsidR="00C97A64" w:rsidRDefault="00000000">
      <w:pPr>
        <w:spacing w:line="360" w:lineRule="auto"/>
        <w:ind w:firstLine="480"/>
      </w:pPr>
      <w:r>
        <w:t>测试方案按</w:t>
      </w:r>
      <w:r>
        <w:t>“</w:t>
      </w:r>
      <w:r>
        <w:t>检测前编排、检测中采集、检测后防御</w:t>
      </w:r>
      <w:r>
        <w:t>”</w:t>
      </w:r>
      <w:r>
        <w:t>三段展开。前一段验证攻击库、样例卡片和</w:t>
      </w:r>
      <w:r>
        <w:t xml:space="preserve"> LLM </w:t>
      </w:r>
      <w:r>
        <w:t>辅助选择是否可控；中间一段验证</w:t>
      </w:r>
      <w:r>
        <w:t xml:space="preserve"> OpenClaw </w:t>
      </w:r>
      <w:r>
        <w:t>或</w:t>
      </w:r>
      <w:r>
        <w:t xml:space="preserve"> sample agent </w:t>
      </w:r>
      <w:r>
        <w:t>的运行过程是否能产出</w:t>
      </w:r>
      <w:r>
        <w:t xml:space="preserve"> TestRun </w:t>
      </w:r>
      <w:r>
        <w:t>与</w:t>
      </w:r>
      <w:r>
        <w:t xml:space="preserve"> InteractionTrace</w:t>
      </w:r>
      <w:r>
        <w:t>；后一段验证风险画像、策略包、实时监督记录和防御报告是否能互相对上。这样安排的原因很直接：如果只有检测报告，没有运行时拦截，系统只能说明</w:t>
      </w:r>
      <w:r>
        <w:t xml:space="preserve"> Agent </w:t>
      </w:r>
      <w:r>
        <w:t>有风险；如果只有拦截记录，没有前面的攻击证据，又说不清为什么要拦。</w:t>
      </w:r>
    </w:p>
    <w:p w14:paraId="29E84F09" w14:textId="77777777" w:rsidR="00C97A64" w:rsidRDefault="00000000">
      <w:pPr>
        <w:pStyle w:val="3"/>
      </w:pPr>
      <w:r>
        <w:t xml:space="preserve">3.1.1 </w:t>
      </w:r>
      <w:r>
        <w:t>测试目标</w:t>
      </w:r>
    </w:p>
    <w:p w14:paraId="502CDEFD" w14:textId="77777777" w:rsidR="00C97A64" w:rsidRDefault="00000000">
      <w:pPr>
        <w:spacing w:line="360" w:lineRule="auto"/>
        <w:ind w:firstLine="480"/>
      </w:pPr>
      <w:r>
        <w:t>本轮测试主要验证四个目标。第一，攻击库能够覆盖提示注入、工具劫持、数据外传、越权访问、危险动作、记忆投毒等典型</w:t>
      </w:r>
      <w:r>
        <w:t xml:space="preserve"> Agent </w:t>
      </w:r>
      <w:r>
        <w:t>攻击面，并且样例来源、质量分和覆盖率可以复核。第二，检测运行能够把</w:t>
      </w:r>
      <w:r>
        <w:t xml:space="preserve"> TestContext</w:t>
      </w:r>
      <w:r>
        <w:t>、</w:t>
      </w:r>
      <w:r>
        <w:t xml:space="preserve">Agent </w:t>
      </w:r>
      <w:r>
        <w:t>行为和</w:t>
      </w:r>
      <w:r>
        <w:t xml:space="preserve"> MCP </w:t>
      </w:r>
      <w:r>
        <w:t>沙箱返回串成一条有顺序的</w:t>
      </w:r>
      <w:r>
        <w:t xml:space="preserve"> Trace</w:t>
      </w:r>
      <w:r>
        <w:t>，后续风险判定不能脱离这条</w:t>
      </w:r>
      <w:r>
        <w:t xml:space="preserve"> Trace </w:t>
      </w:r>
      <w:r>
        <w:t>自说自话。第三，风险报告、检测报告、</w:t>
      </w:r>
      <w:r>
        <w:t xml:space="preserve">AgentRiskProfile </w:t>
      </w:r>
      <w:r>
        <w:t>和</w:t>
      </w:r>
      <w:r>
        <w:t xml:space="preserve"> SupervisionPolicyPack </w:t>
      </w:r>
      <w:r>
        <w:t>之间要有稳定引用关系，策略不是人工临时写死的按钮逻辑。第四，</w:t>
      </w:r>
      <w:r>
        <w:t xml:space="preserve">OpenClaw </w:t>
      </w:r>
      <w:r>
        <w:t>通过</w:t>
      </w:r>
      <w:r>
        <w:t xml:space="preserve"> realtime MCP </w:t>
      </w:r>
      <w:r>
        <w:t>接入后，读密钥文件、外传</w:t>
      </w:r>
      <w:r>
        <w:t xml:space="preserve"> token</w:t>
      </w:r>
      <w:r>
        <w:t>、执行代码、写文件、发送邮件等行为要先经过</w:t>
      </w:r>
      <w:r>
        <w:t xml:space="preserve"> Agent Guard</w:t>
      </w:r>
      <w:r>
        <w:t>，再由策略给出</w:t>
      </w:r>
      <w:r>
        <w:t xml:space="preserve"> deny</w:t>
      </w:r>
      <w:r>
        <w:t>、</w:t>
      </w:r>
      <w:r>
        <w:t>ask</w:t>
      </w:r>
      <w:r>
        <w:t>、</w:t>
      </w:r>
      <w:r>
        <w:t>redact</w:t>
      </w:r>
      <w:r>
        <w:t>、</w:t>
      </w:r>
      <w:r>
        <w:t xml:space="preserve">warn </w:t>
      </w:r>
      <w:r>
        <w:t>或</w:t>
      </w:r>
      <w:r>
        <w:t xml:space="preserve"> sanitize </w:t>
      </w:r>
      <w:r>
        <w:t>结果。</w:t>
      </w:r>
    </w:p>
    <w:p w14:paraId="64737E21" w14:textId="77777777" w:rsidR="00C97A64" w:rsidRDefault="00000000">
      <w:pPr>
        <w:spacing w:line="360" w:lineRule="auto"/>
        <w:ind w:firstLine="480"/>
      </w:pPr>
      <w:r>
        <w:t>测试对象只限定为被测</w:t>
      </w:r>
      <w:r>
        <w:t xml:space="preserve"> Agent</w:t>
      </w:r>
      <w:r>
        <w:t>。</w:t>
      </w:r>
      <w:r>
        <w:t>MCP Server</w:t>
      </w:r>
      <w:r>
        <w:t>、</w:t>
      </w:r>
      <w:r>
        <w:t>Tool</w:t>
      </w:r>
      <w:r>
        <w:t>、</w:t>
      </w:r>
      <w:r>
        <w:t>Resource</w:t>
      </w:r>
      <w:r>
        <w:t>、</w:t>
      </w:r>
      <w:r>
        <w:t>Prompt</w:t>
      </w:r>
      <w:r>
        <w:t>、</w:t>
      </w:r>
      <w:r>
        <w:t>Tool Response</w:t>
      </w:r>
      <w:r>
        <w:t>、风险规则和</w:t>
      </w:r>
      <w:r>
        <w:t xml:space="preserve"> Oracle </w:t>
      </w:r>
      <w:r>
        <w:t>都是系统内置测试夹具，不作为被测对象本身。尤其是</w:t>
      </w:r>
      <w:r>
        <w:t xml:space="preserve"> TestOracle</w:t>
      </w:r>
      <w:r>
        <w:t>，只用于验收和统计，不进入运行时</w:t>
      </w:r>
      <w:r>
        <w:t xml:space="preserve"> TestContext</w:t>
      </w:r>
      <w:r>
        <w:t>，也不参与风险判定。这个隔离点在测</w:t>
      </w:r>
      <w:r>
        <w:lastRenderedPageBreak/>
        <w:t>试中单独检查，避免把</w:t>
      </w:r>
      <w:r>
        <w:t>“</w:t>
      </w:r>
      <w:r>
        <w:t>答案</w:t>
      </w:r>
      <w:r>
        <w:t>”</w:t>
      </w:r>
      <w:r>
        <w:t>带进检测过程。</w:t>
      </w:r>
    </w:p>
    <w:p w14:paraId="3DBA993F" w14:textId="77777777" w:rsidR="00C97A64" w:rsidRDefault="00000000">
      <w:pPr>
        <w:pStyle w:val="3"/>
      </w:pPr>
      <w:r>
        <w:t xml:space="preserve">3.1.2 </w:t>
      </w:r>
      <w:r>
        <w:t>测试流程</w:t>
      </w:r>
    </w:p>
    <w:p w14:paraId="3A95D6E3" w14:textId="77777777" w:rsidR="00C97A64" w:rsidRDefault="00000000">
      <w:pPr>
        <w:spacing w:line="360" w:lineRule="auto"/>
        <w:ind w:firstLine="480"/>
      </w:pPr>
      <w:r>
        <w:t>测试流程从配置加载开始。系统先读取根目录稳定配置，包括</w:t>
      </w:r>
      <w:r>
        <w:t xml:space="preserve"> 8 </w:t>
      </w:r>
      <w:r>
        <w:t>个工具、</w:t>
      </w:r>
      <w:r>
        <w:t xml:space="preserve">9 </w:t>
      </w:r>
      <w:r>
        <w:t>个资源、</w:t>
      </w:r>
      <w:r>
        <w:t xml:space="preserve">10 </w:t>
      </w:r>
      <w:r>
        <w:t>个</w:t>
      </w:r>
      <w:r>
        <w:t xml:space="preserve"> prompt</w:t>
      </w:r>
      <w:r>
        <w:t>、</w:t>
      </w:r>
      <w:r>
        <w:t xml:space="preserve">9 </w:t>
      </w:r>
      <w:r>
        <w:t>个工具响应模板、</w:t>
      </w:r>
      <w:r>
        <w:t xml:space="preserve">17 </w:t>
      </w:r>
      <w:r>
        <w:t>条风险规则、</w:t>
      </w:r>
      <w:r>
        <w:t xml:space="preserve">12 </w:t>
      </w:r>
      <w:r>
        <w:t>个基础测试用例和</w:t>
      </w:r>
      <w:r>
        <w:t xml:space="preserve"> 16 </w:t>
      </w:r>
      <w:r>
        <w:t>个监督策略模板；随后读取</w:t>
      </w:r>
      <w:r>
        <w:t xml:space="preserve"> A </w:t>
      </w:r>
      <w:r>
        <w:t>线</w:t>
      </w:r>
      <w:r>
        <w:t xml:space="preserve"> generated corpus </w:t>
      </w:r>
      <w:r>
        <w:t>产物，把</w:t>
      </w:r>
      <w:r>
        <w:t xml:space="preserve"> 2400 </w:t>
      </w:r>
      <w:r>
        <w:t>个测试用例映射为</w:t>
      </w:r>
      <w:r>
        <w:t xml:space="preserve"> AttackCaseCard </w:t>
      </w:r>
      <w:r>
        <w:t>和</w:t>
      </w:r>
      <w:r>
        <w:t xml:space="preserve"> LlmSelectionCatalog</w:t>
      </w:r>
      <w:r>
        <w:t>。前端联调时采用</w:t>
      </w:r>
      <w:r>
        <w:t xml:space="preserve"> 10 </w:t>
      </w:r>
      <w:r>
        <w:t>个样例跑通交互链路，正式统计则同时读取</w:t>
      </w:r>
      <w:r>
        <w:t xml:space="preserve"> smoke</w:t>
      </w:r>
      <w:r>
        <w:t>、</w:t>
      </w:r>
      <w:r>
        <w:t>openclaw</w:t>
      </w:r>
      <w:r>
        <w:t>、</w:t>
      </w:r>
      <w:r>
        <w:t>regression</w:t>
      </w:r>
      <w:r>
        <w:t>、</w:t>
      </w:r>
      <w:r>
        <w:t xml:space="preserve">full-corpus </w:t>
      </w:r>
      <w:r>
        <w:t>四档</w:t>
      </w:r>
      <w:r>
        <w:t xml:space="preserve"> profile </w:t>
      </w:r>
      <w:r>
        <w:t>的本地生成物和历史运行产物。</w:t>
      </w:r>
    </w:p>
    <w:p w14:paraId="21618381" w14:textId="77777777" w:rsidR="00C97A64" w:rsidRDefault="00000000">
      <w:pPr>
        <w:spacing w:line="360" w:lineRule="auto"/>
        <w:ind w:firstLine="480"/>
      </w:pPr>
      <w:r>
        <w:t>样例选择完成后，</w:t>
      </w:r>
      <w:r>
        <w:t xml:space="preserve">B </w:t>
      </w:r>
      <w:r>
        <w:t>线把</w:t>
      </w:r>
      <w:r>
        <w:t xml:space="preserve"> selection plan </w:t>
      </w:r>
      <w:r>
        <w:t>交给运行器。运行器按</w:t>
      </w:r>
      <w:r>
        <w:t xml:space="preserve"> caseId </w:t>
      </w:r>
      <w:r>
        <w:t>加载完整</w:t>
      </w:r>
      <w:r>
        <w:t xml:space="preserve"> TestContext</w:t>
      </w:r>
      <w:r>
        <w:t>，驱动</w:t>
      </w:r>
      <w:r>
        <w:t xml:space="preserve"> OpenClaw CLI adapter </w:t>
      </w:r>
      <w:r>
        <w:t>或本地</w:t>
      </w:r>
      <w:r>
        <w:t xml:space="preserve"> sample agent </w:t>
      </w:r>
      <w:r>
        <w:t>与</w:t>
      </w:r>
      <w:r>
        <w:t xml:space="preserve"> MCP </w:t>
      </w:r>
      <w:r>
        <w:t>沙箱交互，并把</w:t>
      </w:r>
      <w:r>
        <w:t xml:space="preserve"> test_started</w:t>
      </w:r>
      <w:r>
        <w:t>、</w:t>
      </w:r>
      <w:r>
        <w:t>task_sent</w:t>
      </w:r>
      <w:r>
        <w:t>、</w:t>
      </w:r>
      <w:r>
        <w:t>prompt_load</w:t>
      </w:r>
      <w:r>
        <w:t>、</w:t>
      </w:r>
      <w:r>
        <w:t>resource_access</w:t>
      </w:r>
      <w:r>
        <w:t>、</w:t>
      </w:r>
      <w:r>
        <w:t>tool_call</w:t>
      </w:r>
      <w:r>
        <w:t>、</w:t>
      </w:r>
      <w:r>
        <w:t>tool_result</w:t>
      </w:r>
      <w:r>
        <w:t>、</w:t>
      </w:r>
      <w:r>
        <w:t>agent_message</w:t>
      </w:r>
      <w:r>
        <w:t>、</w:t>
      </w:r>
      <w:r>
        <w:t xml:space="preserve">system_error </w:t>
      </w:r>
      <w:r>
        <w:t>等事件写入</w:t>
      </w:r>
      <w:r>
        <w:t xml:space="preserve"> InteractionTrace</w:t>
      </w:r>
      <w:r>
        <w:t>。</w:t>
      </w:r>
      <w:r>
        <w:t xml:space="preserve">C </w:t>
      </w:r>
      <w:r>
        <w:t>线再基于</w:t>
      </w:r>
      <w:r>
        <w:t xml:space="preserve"> Trace </w:t>
      </w:r>
      <w:r>
        <w:t>和风险规则生成</w:t>
      </w:r>
      <w:r>
        <w:t xml:space="preserve"> RiskReport</w:t>
      </w:r>
      <w:r>
        <w:t>、</w:t>
      </w:r>
      <w:r>
        <w:t>DetectionReport</w:t>
      </w:r>
      <w:r>
        <w:t>、</w:t>
      </w:r>
      <w:r>
        <w:t>AgentRiskProfile</w:t>
      </w:r>
      <w:r>
        <w:t>、</w:t>
      </w:r>
      <w:r>
        <w:t xml:space="preserve">SupervisionPolicyPack </w:t>
      </w:r>
      <w:r>
        <w:t>与</w:t>
      </w:r>
      <w:r>
        <w:t xml:space="preserve"> DefenseReport</w:t>
      </w:r>
      <w:r>
        <w:t>。最后，前端通过</w:t>
      </w:r>
      <w:r>
        <w:t xml:space="preserve"> API </w:t>
      </w:r>
      <w:r>
        <w:t>展示检测编排、</w:t>
      </w:r>
      <w:r>
        <w:t xml:space="preserve">Trace </w:t>
      </w:r>
      <w:r>
        <w:t>详情、实时监督、证据中心和报告工作台。</w:t>
      </w:r>
    </w:p>
    <w:p w14:paraId="34FEB8D1" w14:textId="77777777" w:rsidR="00C97A64" w:rsidRDefault="00000000">
      <w:pPr>
        <w:spacing w:line="360" w:lineRule="auto"/>
        <w:ind w:firstLine="480"/>
      </w:pPr>
      <w:r>
        <w:t>实时监督另走一条链路。</w:t>
      </w:r>
      <w:r>
        <w:t xml:space="preserve">OpenClaw </w:t>
      </w:r>
      <w:r>
        <w:t>只需要连接</w:t>
      </w:r>
      <w:r>
        <w:t xml:space="preserve"> Agent Guard </w:t>
      </w:r>
      <w:r>
        <w:t>暴露的</w:t>
      </w:r>
      <w:r>
        <w:t xml:space="preserve"> MCP </w:t>
      </w:r>
      <w:r>
        <w:t>地址，工具列表和</w:t>
      </w:r>
      <w:r>
        <w:t xml:space="preserve"> tools/call </w:t>
      </w:r>
      <w:r>
        <w:t>都先进入</w:t>
      </w:r>
      <w:r>
        <w:t xml:space="preserve"> Agent Guard Gateway</w:t>
      </w:r>
      <w:r>
        <w:t>。</w:t>
      </w:r>
      <w:r>
        <w:t xml:space="preserve">Gateway </w:t>
      </w:r>
      <w:r>
        <w:t>加载当前</w:t>
      </w:r>
      <w:r>
        <w:t xml:space="preserve"> active policy</w:t>
      </w:r>
      <w:r>
        <w:t>，按工具能力画像和策略匹配结果决定放行、拒绝、询问、脱敏或告警，并把</w:t>
      </w:r>
      <w:r>
        <w:t xml:space="preserve"> RuntimeSupervisionRecord </w:t>
      </w:r>
      <w:r>
        <w:t>写回报告链路。这样，检测阶段发现的问题和运行时防御动作可以在同一份证据链里看到。</w:t>
      </w:r>
    </w:p>
    <w:p w14:paraId="2B04F24F" w14:textId="77777777" w:rsidR="00C97A64" w:rsidRDefault="00000000">
      <w:pPr>
        <w:pStyle w:val="2"/>
      </w:pPr>
      <w:r>
        <w:t xml:space="preserve">3.2 </w:t>
      </w:r>
      <w:r>
        <w:t>测试环境与设备</w:t>
      </w:r>
    </w:p>
    <w:p w14:paraId="77D08601" w14:textId="77777777" w:rsidR="00C97A64" w:rsidRDefault="00000000">
      <w:pPr>
        <w:spacing w:line="360" w:lineRule="auto"/>
        <w:ind w:firstLine="480"/>
      </w:pPr>
      <w:r>
        <w:t>作品测试以本地</w:t>
      </w:r>
      <w:r>
        <w:t xml:space="preserve"> Windows </w:t>
      </w:r>
      <w:r>
        <w:t>环境为主，所有服务默认绑定在</w:t>
      </w:r>
      <w:r>
        <w:t xml:space="preserve"> 127.0.0.1</w:t>
      </w:r>
      <w:r>
        <w:t>。这样做有两个考虑：一是作品面向竞赛演示和本地桌面程序，离线可复现比公网部署更重要；二是</w:t>
      </w:r>
      <w:r>
        <w:t xml:space="preserve"> OpenClaw</w:t>
      </w:r>
      <w:r>
        <w:t>、</w:t>
      </w:r>
      <w:r>
        <w:t>sample agent</w:t>
      </w:r>
      <w:r>
        <w:t>、</w:t>
      </w:r>
      <w:r>
        <w:t xml:space="preserve">Agent Guard API </w:t>
      </w:r>
      <w:r>
        <w:t>都会暴露调试接口，测试阶段不应让这些接口进入外网。</w:t>
      </w:r>
    </w:p>
    <w:p w14:paraId="15B1D53E" w14:textId="77777777" w:rsidR="00C97A64" w:rsidRDefault="00000000">
      <w:pPr>
        <w:pStyle w:val="3"/>
      </w:pPr>
      <w:r>
        <w:lastRenderedPageBreak/>
        <w:t xml:space="preserve">3.2.1 </w:t>
      </w:r>
      <w:r>
        <w:t>软件环境</w:t>
      </w:r>
    </w:p>
    <w:p w14:paraId="624E6F2F" w14:textId="77777777" w:rsidR="00C97A64" w:rsidRDefault="00000000">
      <w:pPr>
        <w:spacing w:line="360" w:lineRule="auto"/>
        <w:ind w:firstLine="480"/>
      </w:pPr>
      <w:r>
        <w:t>后端采用</w:t>
      </w:r>
      <w:r>
        <w:t xml:space="preserve"> Node.js</w:t>
      </w:r>
      <w:r>
        <w:t>、</w:t>
      </w:r>
      <w:r>
        <w:t xml:space="preserve">TypeScript </w:t>
      </w:r>
      <w:r>
        <w:t>和</w:t>
      </w:r>
      <w:r>
        <w:t xml:space="preserve"> Fastify </w:t>
      </w:r>
      <w:r>
        <w:t>提供</w:t>
      </w:r>
      <w:r>
        <w:t xml:space="preserve"> API</w:t>
      </w:r>
      <w:r>
        <w:t>；前端采用</w:t>
      </w:r>
      <w:r>
        <w:t xml:space="preserve"> React</w:t>
      </w:r>
      <w:r>
        <w:t>、</w:t>
      </w:r>
      <w:r>
        <w:t xml:space="preserve">Vite </w:t>
      </w:r>
      <w:r>
        <w:t>和</w:t>
      </w:r>
      <w:r>
        <w:t xml:space="preserve"> TypeScript </w:t>
      </w:r>
      <w:r>
        <w:t>构建桌面控制台；桌面端由</w:t>
      </w:r>
      <w:r>
        <w:t xml:space="preserve"> Electron </w:t>
      </w:r>
      <w:r>
        <w:t>打包。</w:t>
      </w:r>
      <w:r>
        <w:t xml:space="preserve">OpenClaw </w:t>
      </w:r>
      <w:r>
        <w:t>作为被测</w:t>
      </w:r>
      <w:r>
        <w:t xml:space="preserve"> Agent runtime </w:t>
      </w:r>
      <w:r>
        <w:t>接入，当前本地</w:t>
      </w:r>
      <w:r>
        <w:t xml:space="preserve"> runbook </w:t>
      </w:r>
      <w:r>
        <w:t>记录的</w:t>
      </w:r>
      <w:r>
        <w:t xml:space="preserve"> OpenClaw </w:t>
      </w:r>
      <w:r>
        <w:t>版本为</w:t>
      </w:r>
      <w:r>
        <w:t xml:space="preserve"> 2026.6.6</w:t>
      </w:r>
      <w:r>
        <w:t>，模型</w:t>
      </w:r>
      <w:r>
        <w:t xml:space="preserve"> provider </w:t>
      </w:r>
      <w:r>
        <w:t>使用本机环境变量配置，默认模型口径为</w:t>
      </w:r>
      <w:r>
        <w:t xml:space="preserve"> deepseek/deepseek-v4-flash</w:t>
      </w:r>
      <w:r>
        <w:t>。</w:t>
      </w:r>
      <w:r>
        <w:t xml:space="preserve">A </w:t>
      </w:r>
      <w:r>
        <w:t>线</w:t>
      </w:r>
      <w:r>
        <w:t xml:space="preserve"> PyRIT/OpenClaw shim </w:t>
      </w:r>
      <w:r>
        <w:t>使用</w:t>
      </w:r>
      <w:r>
        <w:t xml:space="preserve"> OpenAI-compatible </w:t>
      </w:r>
      <w:r>
        <w:t>接口，和</w:t>
      </w:r>
      <w:r>
        <w:t xml:space="preserve"> realtime MCP </w:t>
      </w:r>
      <w:r>
        <w:t>不是同一个入口。</w:t>
      </w:r>
    </w:p>
    <w:p w14:paraId="760C38BC" w14:textId="77777777" w:rsidR="00C97A64" w:rsidRDefault="00000000">
      <w:pPr>
        <w:spacing w:before="100" w:after="100"/>
        <w:ind w:firstLine="420"/>
        <w:jc w:val="center"/>
      </w:pPr>
      <w:r>
        <w:rPr>
          <w:sz w:val="21"/>
        </w:rPr>
        <w:t>表</w:t>
      </w:r>
      <w:r>
        <w:rPr>
          <w:sz w:val="21"/>
        </w:rPr>
        <w:t xml:space="preserve">3-1 </w:t>
      </w:r>
      <w:r>
        <w:rPr>
          <w:sz w:val="21"/>
        </w:rPr>
        <w:t>测试环境与本地服务端口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960"/>
        <w:gridCol w:w="3024"/>
      </w:tblGrid>
      <w:tr w:rsidR="00C97A64" w14:paraId="043CC5B1" w14:textId="77777777">
        <w:trPr>
          <w:jc w:val="center"/>
        </w:trPr>
        <w:tc>
          <w:tcPr>
            <w:tcW w:w="2088" w:type="dxa"/>
            <w:vAlign w:val="center"/>
          </w:tcPr>
          <w:p w14:paraId="4DE97C42" w14:textId="77777777" w:rsidR="00C97A64" w:rsidRDefault="00000000">
            <w:pPr>
              <w:spacing w:line="276" w:lineRule="auto"/>
              <w:ind w:firstLine="381"/>
              <w:jc w:val="center"/>
            </w:pPr>
            <w:r>
              <w:rPr>
                <w:b/>
                <w:sz w:val="19"/>
              </w:rPr>
              <w:t>组件</w:t>
            </w:r>
          </w:p>
        </w:tc>
        <w:tc>
          <w:tcPr>
            <w:tcW w:w="3960" w:type="dxa"/>
            <w:vAlign w:val="center"/>
          </w:tcPr>
          <w:p w14:paraId="1150C27A" w14:textId="77777777" w:rsidR="00C97A64" w:rsidRDefault="00000000">
            <w:pPr>
              <w:spacing w:line="276" w:lineRule="auto"/>
              <w:ind w:firstLine="381"/>
              <w:jc w:val="center"/>
            </w:pPr>
            <w:r>
              <w:rPr>
                <w:b/>
                <w:sz w:val="19"/>
              </w:rPr>
              <w:t>地址或配置</w:t>
            </w:r>
          </w:p>
        </w:tc>
        <w:tc>
          <w:tcPr>
            <w:tcW w:w="3024" w:type="dxa"/>
            <w:vAlign w:val="center"/>
          </w:tcPr>
          <w:p w14:paraId="62417545" w14:textId="77777777" w:rsidR="00C97A64" w:rsidRDefault="00000000">
            <w:pPr>
              <w:spacing w:line="276" w:lineRule="auto"/>
              <w:ind w:firstLine="381"/>
              <w:jc w:val="center"/>
            </w:pPr>
            <w:r>
              <w:rPr>
                <w:b/>
                <w:sz w:val="19"/>
              </w:rPr>
              <w:t>测试用途</w:t>
            </w:r>
          </w:p>
        </w:tc>
      </w:tr>
      <w:tr w:rsidR="00C97A64" w14:paraId="4853FE85" w14:textId="77777777">
        <w:trPr>
          <w:jc w:val="center"/>
        </w:trPr>
        <w:tc>
          <w:tcPr>
            <w:tcW w:w="2088" w:type="dxa"/>
            <w:vAlign w:val="center"/>
          </w:tcPr>
          <w:p w14:paraId="2A78C0D0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Agent Guard API</w:t>
            </w:r>
          </w:p>
        </w:tc>
        <w:tc>
          <w:tcPr>
            <w:tcW w:w="3960" w:type="dxa"/>
            <w:vAlign w:val="center"/>
          </w:tcPr>
          <w:p w14:paraId="7589B72A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http://127.0.0.1:3100</w:t>
            </w:r>
          </w:p>
        </w:tc>
        <w:tc>
          <w:tcPr>
            <w:tcW w:w="3024" w:type="dxa"/>
            <w:vAlign w:val="center"/>
          </w:tcPr>
          <w:p w14:paraId="3F44AAA9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系统状态、检测运行、报告、实时监督</w:t>
            </w:r>
            <w:r>
              <w:rPr>
                <w:sz w:val="19"/>
              </w:rPr>
              <w:t xml:space="preserve"> API</w:t>
            </w:r>
          </w:p>
        </w:tc>
      </w:tr>
      <w:tr w:rsidR="00C97A64" w14:paraId="5FC761F5" w14:textId="77777777">
        <w:trPr>
          <w:jc w:val="center"/>
        </w:trPr>
        <w:tc>
          <w:tcPr>
            <w:tcW w:w="2088" w:type="dxa"/>
            <w:vAlign w:val="center"/>
          </w:tcPr>
          <w:p w14:paraId="59580816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Sample Agent</w:t>
            </w:r>
          </w:p>
        </w:tc>
        <w:tc>
          <w:tcPr>
            <w:tcW w:w="3960" w:type="dxa"/>
            <w:vAlign w:val="center"/>
          </w:tcPr>
          <w:p w14:paraId="213B10AE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http://127.0.0.1:7001/agent/run?mode=vulnerable</w:t>
            </w:r>
          </w:p>
        </w:tc>
        <w:tc>
          <w:tcPr>
            <w:tcW w:w="3024" w:type="dxa"/>
            <w:vAlign w:val="center"/>
          </w:tcPr>
          <w:p w14:paraId="71FBB122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快速回归和前端演示用被测</w:t>
            </w:r>
            <w:r>
              <w:rPr>
                <w:sz w:val="19"/>
              </w:rPr>
              <w:t xml:space="preserve"> Agent</w:t>
            </w:r>
          </w:p>
        </w:tc>
      </w:tr>
      <w:tr w:rsidR="00C97A64" w14:paraId="19E407DD" w14:textId="77777777">
        <w:trPr>
          <w:jc w:val="center"/>
        </w:trPr>
        <w:tc>
          <w:tcPr>
            <w:tcW w:w="2088" w:type="dxa"/>
            <w:vAlign w:val="center"/>
          </w:tcPr>
          <w:p w14:paraId="7F05D089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OpenClaw Gateway</w:t>
            </w:r>
          </w:p>
        </w:tc>
        <w:tc>
          <w:tcPr>
            <w:tcW w:w="3960" w:type="dxa"/>
            <w:vAlign w:val="center"/>
          </w:tcPr>
          <w:p w14:paraId="1D1E247D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http://127.0.0.1:18789</w:t>
            </w:r>
          </w:p>
        </w:tc>
        <w:tc>
          <w:tcPr>
            <w:tcW w:w="3024" w:type="dxa"/>
            <w:vAlign w:val="center"/>
          </w:tcPr>
          <w:p w14:paraId="286A87AF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 xml:space="preserve">OpenClaw </w:t>
            </w:r>
            <w:r>
              <w:rPr>
                <w:sz w:val="19"/>
              </w:rPr>
              <w:t>本地控制面和工具接入</w:t>
            </w:r>
          </w:p>
        </w:tc>
      </w:tr>
      <w:tr w:rsidR="00C97A64" w14:paraId="32F08F2C" w14:textId="77777777">
        <w:trPr>
          <w:jc w:val="center"/>
        </w:trPr>
        <w:tc>
          <w:tcPr>
            <w:tcW w:w="2088" w:type="dxa"/>
            <w:vAlign w:val="center"/>
          </w:tcPr>
          <w:p w14:paraId="5C0E611B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Realtime MCP</w:t>
            </w:r>
          </w:p>
        </w:tc>
        <w:tc>
          <w:tcPr>
            <w:tcW w:w="3960" w:type="dxa"/>
            <w:vAlign w:val="center"/>
          </w:tcPr>
          <w:p w14:paraId="2EB02F03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http://127.0.0.1:3100/api/v1/openclaw/realtime/mcp</w:t>
            </w:r>
          </w:p>
        </w:tc>
        <w:tc>
          <w:tcPr>
            <w:tcW w:w="3024" w:type="dxa"/>
            <w:vAlign w:val="center"/>
          </w:tcPr>
          <w:p w14:paraId="380856A3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 xml:space="preserve">OpenClaw </w:t>
            </w:r>
            <w:r>
              <w:rPr>
                <w:sz w:val="19"/>
              </w:rPr>
              <w:t>工具调用进入</w:t>
            </w:r>
            <w:r>
              <w:rPr>
                <w:sz w:val="19"/>
              </w:rPr>
              <w:t xml:space="preserve"> Agent Guard </w:t>
            </w:r>
            <w:r>
              <w:rPr>
                <w:sz w:val="19"/>
              </w:rPr>
              <w:t>监督的入口</w:t>
            </w:r>
          </w:p>
        </w:tc>
      </w:tr>
      <w:tr w:rsidR="00C97A64" w14:paraId="73CB23F0" w14:textId="77777777">
        <w:trPr>
          <w:jc w:val="center"/>
        </w:trPr>
        <w:tc>
          <w:tcPr>
            <w:tcW w:w="2088" w:type="dxa"/>
            <w:vAlign w:val="center"/>
          </w:tcPr>
          <w:p w14:paraId="51B14A4C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PyRIT/OpenClaw shim</w:t>
            </w:r>
          </w:p>
        </w:tc>
        <w:tc>
          <w:tcPr>
            <w:tcW w:w="3960" w:type="dxa"/>
            <w:vAlign w:val="center"/>
          </w:tcPr>
          <w:p w14:paraId="197C321C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http://127.0.0.1:3100/api/v1/pyrit/openclaw/v1</w:t>
            </w:r>
          </w:p>
        </w:tc>
        <w:tc>
          <w:tcPr>
            <w:tcW w:w="3024" w:type="dxa"/>
            <w:vAlign w:val="center"/>
          </w:tcPr>
          <w:p w14:paraId="4C9B103F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 xml:space="preserve">A </w:t>
            </w:r>
            <w:r>
              <w:rPr>
                <w:sz w:val="19"/>
              </w:rPr>
              <w:t>线</w:t>
            </w:r>
            <w:r>
              <w:rPr>
                <w:sz w:val="19"/>
              </w:rPr>
              <w:t xml:space="preserve"> PyRIT runtime </w:t>
            </w:r>
            <w:r>
              <w:rPr>
                <w:sz w:val="19"/>
              </w:rPr>
              <w:t>的模型兼容入口</w:t>
            </w:r>
          </w:p>
        </w:tc>
      </w:tr>
    </w:tbl>
    <w:p w14:paraId="532EB356" w14:textId="77777777" w:rsidR="00C97A64" w:rsidRDefault="00000000">
      <w:pPr>
        <w:pStyle w:val="3"/>
      </w:pPr>
      <w:r>
        <w:t xml:space="preserve">3.2.2 </w:t>
      </w:r>
      <w:r>
        <w:t>运行依赖与部署</w:t>
      </w:r>
    </w:p>
    <w:p w14:paraId="41A2BB8A" w14:textId="77777777" w:rsidR="00C97A64" w:rsidRDefault="00000000">
      <w:pPr>
        <w:spacing w:line="360" w:lineRule="auto"/>
        <w:ind w:firstLine="480"/>
      </w:pPr>
      <w:r>
        <w:t>本地启动推荐使用</w:t>
      </w:r>
      <w:r>
        <w:t xml:space="preserve"> scripts\start-agent-guard-openclaw.cmd</w:t>
      </w:r>
      <w:r>
        <w:t>。该脚本会设置</w:t>
      </w:r>
      <w:r>
        <w:t xml:space="preserve"> OPENCLAW_CLI</w:t>
      </w:r>
      <w:r>
        <w:t>、</w:t>
      </w:r>
      <w:r>
        <w:t>OPENCLAW_HOME</w:t>
      </w:r>
      <w:r>
        <w:t>、</w:t>
      </w:r>
      <w:r>
        <w:t xml:space="preserve">OPENCLAW_WORKSPACE </w:t>
      </w:r>
      <w:r>
        <w:t>和</w:t>
      </w:r>
      <w:r>
        <w:t xml:space="preserve"> VITE_OPENCLAW_CLI_PATH</w:t>
      </w:r>
      <w:r>
        <w:t>，启动或复用</w:t>
      </w:r>
      <w:r>
        <w:t xml:space="preserve"> 127.0.0.1:18789 </w:t>
      </w:r>
      <w:r>
        <w:t>上的</w:t>
      </w:r>
      <w:r>
        <w:t xml:space="preserve"> OpenClaw gateway</w:t>
      </w:r>
      <w:r>
        <w:t>，再启动</w:t>
      </w:r>
      <w:r>
        <w:t xml:space="preserve"> Agent Guard API</w:t>
      </w:r>
      <w:r>
        <w:t>、</w:t>
      </w:r>
      <w:r>
        <w:t xml:space="preserve">sample agent </w:t>
      </w:r>
      <w:r>
        <w:t>和前端。脚本只修改当前进程环境，不写</w:t>
      </w:r>
      <w:r>
        <w:t xml:space="preserve"> Windows </w:t>
      </w:r>
      <w:r>
        <w:t>全局</w:t>
      </w:r>
      <w:r>
        <w:t xml:space="preserve"> PATH</w:t>
      </w:r>
      <w:r>
        <w:t>，也不把</w:t>
      </w:r>
      <w:r>
        <w:t xml:space="preserve"> OpenClaw token</w:t>
      </w:r>
      <w:r>
        <w:t>、</w:t>
      </w:r>
      <w:r>
        <w:t xml:space="preserve">workspace </w:t>
      </w:r>
      <w:r>
        <w:t>或模型</w:t>
      </w:r>
      <w:r>
        <w:t xml:space="preserve"> key </w:t>
      </w:r>
      <w:r>
        <w:t>放进项目仓库。</w:t>
      </w:r>
    </w:p>
    <w:p w14:paraId="1B017A0C" w14:textId="77777777" w:rsidR="00C97A64" w:rsidRDefault="00000000">
      <w:pPr>
        <w:spacing w:line="360" w:lineRule="auto"/>
        <w:ind w:firstLine="480"/>
      </w:pPr>
      <w:r>
        <w:t>真实</w:t>
      </w:r>
      <w:r>
        <w:t xml:space="preserve"> OpenClaw </w:t>
      </w:r>
      <w:r>
        <w:t>调用比</w:t>
      </w:r>
      <w:r>
        <w:t xml:space="preserve"> mock </w:t>
      </w:r>
      <w:r>
        <w:t>路径慢得多，尤其是模型响应和工具调用串在一起时，单个样例可能超过一分钟。测试中因此把前端和</w:t>
      </w:r>
      <w:r>
        <w:t xml:space="preserve"> OpenClaw session </w:t>
      </w:r>
      <w:r>
        <w:t>的默认超时预留到</w:t>
      </w:r>
      <w:r>
        <w:t xml:space="preserve"> 300000 ms</w:t>
      </w:r>
      <w:r>
        <w:t>；如果用户保存的</w:t>
      </w:r>
      <w:r>
        <w:t xml:space="preserve"> Agent </w:t>
      </w:r>
      <w:r>
        <w:t>配置中显式设置了</w:t>
      </w:r>
      <w:r>
        <w:t xml:space="preserve"> timeoutMs</w:t>
      </w:r>
      <w:r>
        <w:t>，则以用户配置为准。这个参数不是为了掩盖卡死，而是防止长调用被误判为失败。运行异常</w:t>
      </w:r>
      <w:r>
        <w:lastRenderedPageBreak/>
        <w:t>仍会落到</w:t>
      </w:r>
      <w:r>
        <w:t xml:space="preserve"> system_error </w:t>
      </w:r>
      <w:r>
        <w:t>或</w:t>
      </w:r>
      <w:r>
        <w:t xml:space="preserve"> API </w:t>
      </w:r>
      <w:r>
        <w:t>错误提示中。</w:t>
      </w:r>
    </w:p>
    <w:p w14:paraId="22B3DAD4" w14:textId="77777777" w:rsidR="00C97A64" w:rsidRDefault="00000000">
      <w:pPr>
        <w:pStyle w:val="3"/>
      </w:pPr>
      <w:r>
        <w:t xml:space="preserve">3.2.3 </w:t>
      </w:r>
      <w:r>
        <w:t>测试设备与工具</w:t>
      </w:r>
    </w:p>
    <w:p w14:paraId="68DEC0E5" w14:textId="77777777" w:rsidR="00C97A64" w:rsidRDefault="00000000">
      <w:pPr>
        <w:spacing w:line="360" w:lineRule="auto"/>
        <w:ind w:firstLine="480"/>
      </w:pPr>
      <w:r>
        <w:t>测试设备为普通</w:t>
      </w:r>
      <w:r>
        <w:t xml:space="preserve"> Windows </w:t>
      </w:r>
      <w:r>
        <w:t>开发机和打包后的本地桌面程序。桌面端可通过双击</w:t>
      </w:r>
      <w:r>
        <w:t xml:space="preserve"> exe </w:t>
      </w:r>
      <w:r>
        <w:t>启动，后端服务、</w:t>
      </w:r>
      <w:r>
        <w:t xml:space="preserve">sample agent </w:t>
      </w:r>
      <w:r>
        <w:t>和前端资源由主进程拉起；开发联调时也可以直接使用</w:t>
      </w:r>
      <w:r>
        <w:t xml:space="preserve"> npm </w:t>
      </w:r>
      <w:r>
        <w:t>脚本。测试工具以项目内置验证脚本为主，包括</w:t>
      </w:r>
      <w:r>
        <w:t xml:space="preserve"> npm run typecheck</w:t>
      </w:r>
      <w:r>
        <w:t>、</w:t>
      </w:r>
      <w:r>
        <w:t>npm run typecheck:frontend</w:t>
      </w:r>
      <w:r>
        <w:t>、</w:t>
      </w:r>
      <w:r>
        <w:t>npm run build:frontend</w:t>
      </w:r>
      <w:r>
        <w:t>、</w:t>
      </w:r>
      <w:r>
        <w:t>npm run test:frontend</w:t>
      </w:r>
      <w:r>
        <w:t>、</w:t>
      </w:r>
      <w:r>
        <w:t>npm run verify:openclaw:realtime</w:t>
      </w:r>
      <w:r>
        <w:t>、</w:t>
      </w:r>
      <w:r>
        <w:t>VERIFY_OPENCLAW_REQUIRED=1 npm run verify:p2:api-e2e</w:t>
      </w:r>
      <w:r>
        <w:t>、</w:t>
      </w:r>
      <w:r>
        <w:t>npm run verify:a-corpus</w:t>
      </w:r>
      <w:r>
        <w:t>、</w:t>
      </w:r>
      <w:r>
        <w:t xml:space="preserve">npm run verify:a-attack-cards </w:t>
      </w:r>
      <w:r>
        <w:t>和</w:t>
      </w:r>
      <w:r>
        <w:t xml:space="preserve"> npm run verify:p3:b-test-selection</w:t>
      </w:r>
      <w:r>
        <w:t>。</w:t>
      </w:r>
    </w:p>
    <w:p w14:paraId="449AEEC7" w14:textId="77777777" w:rsidR="00C97A64" w:rsidRDefault="00000000">
      <w:pPr>
        <w:pStyle w:val="2"/>
      </w:pPr>
      <w:r>
        <w:t xml:space="preserve">3.3 </w:t>
      </w:r>
      <w:r>
        <w:t>测试数据</w:t>
      </w:r>
    </w:p>
    <w:p w14:paraId="06C71D1E" w14:textId="77777777" w:rsidR="00C97A64" w:rsidRDefault="00000000">
      <w:pPr>
        <w:spacing w:line="360" w:lineRule="auto"/>
        <w:ind w:firstLine="480"/>
      </w:pPr>
      <w:r>
        <w:t>测试数据分两层。根目录</w:t>
      </w:r>
      <w:r>
        <w:t xml:space="preserve"> configs/*.json </w:t>
      </w:r>
      <w:r>
        <w:t>是稳定回归数据，便于快速验证完整链路；</w:t>
      </w:r>
      <w:r>
        <w:t xml:space="preserve">generated/a-line/** </w:t>
      </w:r>
      <w:r>
        <w:t>是</w:t>
      </w:r>
      <w:r>
        <w:t xml:space="preserve"> P3 </w:t>
      </w:r>
      <w:r>
        <w:t>攻击库产物，用于证明覆盖率、样例规模和来源可追溯。两层数据不会混用职责：根目录</w:t>
      </w:r>
      <w:r>
        <w:t xml:space="preserve"> fixture </w:t>
      </w:r>
      <w:r>
        <w:t>负责跑通，</w:t>
      </w:r>
      <w:r>
        <w:t xml:space="preserve">generated corpus </w:t>
      </w:r>
      <w:r>
        <w:t>负责规模和覆盖。</w:t>
      </w:r>
    </w:p>
    <w:p w14:paraId="1FB4ACB1" w14:textId="77777777" w:rsidR="00C97A64" w:rsidRDefault="00000000">
      <w:pPr>
        <w:pStyle w:val="3"/>
      </w:pPr>
      <w:r>
        <w:t xml:space="preserve">3.3.1 </w:t>
      </w:r>
      <w:r>
        <w:t>测试攻击面与</w:t>
      </w:r>
      <w:r>
        <w:t>Agent</w:t>
      </w:r>
      <w:r>
        <w:t>模拟行为</w:t>
      </w:r>
    </w:p>
    <w:p w14:paraId="7151BCE4" w14:textId="77777777" w:rsidR="00C97A64" w:rsidRDefault="00000000">
      <w:pPr>
        <w:spacing w:line="360" w:lineRule="auto"/>
        <w:ind w:firstLine="480"/>
      </w:pPr>
      <w:r>
        <w:t>攻击面围绕</w:t>
      </w:r>
      <w:r>
        <w:t xml:space="preserve"> Agent </w:t>
      </w:r>
      <w:r>
        <w:t>真实风险设计，而不是只围绕聊天文本。攻击样例同时覆盖输入、输出、上下文和工具调用四个基础面，并继续下钻到文件访问、</w:t>
      </w:r>
      <w:r>
        <w:t>API</w:t>
      </w:r>
      <w:r>
        <w:t>、数据库、浏览器、网络、邮件、代码执行和记忆写入。工具侧包含</w:t>
      </w:r>
      <w:r>
        <w:t xml:space="preserve"> read_file</w:t>
      </w:r>
      <w:r>
        <w:t>、</w:t>
      </w:r>
      <w:r>
        <w:t>send_request</w:t>
      </w:r>
      <w:r>
        <w:t>、</w:t>
      </w:r>
      <w:r>
        <w:t>write_file</w:t>
      </w:r>
      <w:r>
        <w:t>、</w:t>
      </w:r>
      <w:r>
        <w:t>send_email</w:t>
      </w:r>
      <w:r>
        <w:t>、</w:t>
      </w:r>
      <w:r>
        <w:t>call_api</w:t>
      </w:r>
      <w:r>
        <w:t>、</w:t>
      </w:r>
      <w:r>
        <w:t>execute_code</w:t>
      </w:r>
      <w:r>
        <w:t>、</w:t>
      </w:r>
      <w:r>
        <w:t>query_database</w:t>
      </w:r>
      <w:r>
        <w:t>、</w:t>
      </w:r>
      <w:r>
        <w:t>update_memory</w:t>
      </w:r>
      <w:r>
        <w:t>。沙箱会返回可预测的模拟结果，危险动作不会真的改写主机文件或向公网发送敏感数据。</w:t>
      </w:r>
    </w:p>
    <w:p w14:paraId="67C878AD" w14:textId="77777777" w:rsidR="00C97A64" w:rsidRDefault="00000000">
      <w:pPr>
        <w:spacing w:line="360" w:lineRule="auto"/>
        <w:ind w:firstLine="480"/>
      </w:pPr>
      <w:r>
        <w:t xml:space="preserve">A </w:t>
      </w:r>
      <w:r>
        <w:t>线生成的</w:t>
      </w:r>
      <w:r>
        <w:t xml:space="preserve"> 2400 </w:t>
      </w:r>
      <w:r>
        <w:t>张攻击样例卡片不是互斥分类，同一个</w:t>
      </w:r>
      <w:r>
        <w:t xml:space="preserve"> case </w:t>
      </w:r>
      <w:r>
        <w:t>可能同时属于工具劫持和数据泄露，也可能同时命中文件访问与</w:t>
      </w:r>
      <w:r>
        <w:t xml:space="preserve"> API </w:t>
      </w:r>
      <w:r>
        <w:t>外传。因此统计值允许相加后超过</w:t>
      </w:r>
      <w:r>
        <w:t xml:space="preserve"> 2400</w:t>
      </w:r>
      <w:r>
        <w:t>。这个设计符合</w:t>
      </w:r>
      <w:r>
        <w:t xml:space="preserve"> Agent </w:t>
      </w:r>
      <w:r>
        <w:t>攻击的实际情况：一次恶意资源注入常常先诱导读文件，再诱导调用外部接口。</w:t>
      </w:r>
    </w:p>
    <w:p w14:paraId="10CA7CD0" w14:textId="77777777" w:rsidR="00C97A64" w:rsidRDefault="00000000">
      <w:pPr>
        <w:spacing w:before="100" w:after="100"/>
        <w:ind w:firstLine="420"/>
        <w:jc w:val="center"/>
      </w:pPr>
      <w:r>
        <w:rPr>
          <w:sz w:val="21"/>
        </w:rPr>
        <w:t>表</w:t>
      </w:r>
      <w:r>
        <w:rPr>
          <w:sz w:val="21"/>
        </w:rPr>
        <w:t>3-2 A</w:t>
      </w:r>
      <w:r>
        <w:rPr>
          <w:sz w:val="21"/>
        </w:rPr>
        <w:t>线攻击库覆盖统计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240"/>
        <w:gridCol w:w="3600"/>
      </w:tblGrid>
      <w:tr w:rsidR="00C97A64" w14:paraId="58369EB8" w14:textId="77777777">
        <w:trPr>
          <w:jc w:val="center"/>
        </w:trPr>
        <w:tc>
          <w:tcPr>
            <w:tcW w:w="2232" w:type="dxa"/>
            <w:vAlign w:val="center"/>
          </w:tcPr>
          <w:p w14:paraId="4322E39F" w14:textId="77777777" w:rsidR="00C97A64" w:rsidRDefault="00000000">
            <w:pPr>
              <w:spacing w:line="276" w:lineRule="auto"/>
              <w:ind w:firstLine="381"/>
              <w:jc w:val="center"/>
            </w:pPr>
            <w:r>
              <w:rPr>
                <w:b/>
                <w:sz w:val="19"/>
              </w:rPr>
              <w:t>统计项</w:t>
            </w:r>
          </w:p>
        </w:tc>
        <w:tc>
          <w:tcPr>
            <w:tcW w:w="3240" w:type="dxa"/>
            <w:vAlign w:val="center"/>
          </w:tcPr>
          <w:p w14:paraId="2C831D1C" w14:textId="77777777" w:rsidR="00C97A64" w:rsidRDefault="00000000">
            <w:pPr>
              <w:spacing w:line="276" w:lineRule="auto"/>
              <w:ind w:firstLine="381"/>
              <w:jc w:val="center"/>
            </w:pPr>
            <w:r>
              <w:rPr>
                <w:b/>
                <w:sz w:val="19"/>
              </w:rPr>
              <w:t>数量</w:t>
            </w:r>
          </w:p>
        </w:tc>
        <w:tc>
          <w:tcPr>
            <w:tcW w:w="3600" w:type="dxa"/>
            <w:vAlign w:val="center"/>
          </w:tcPr>
          <w:p w14:paraId="3D00868D" w14:textId="77777777" w:rsidR="00C97A64" w:rsidRDefault="00000000">
            <w:pPr>
              <w:spacing w:line="276" w:lineRule="auto"/>
              <w:ind w:firstLine="381"/>
              <w:jc w:val="center"/>
            </w:pPr>
            <w:r>
              <w:rPr>
                <w:b/>
                <w:sz w:val="19"/>
              </w:rPr>
              <w:t>说明</w:t>
            </w:r>
          </w:p>
        </w:tc>
      </w:tr>
      <w:tr w:rsidR="00C97A64" w14:paraId="3A45ABFD" w14:textId="77777777">
        <w:trPr>
          <w:jc w:val="center"/>
        </w:trPr>
        <w:tc>
          <w:tcPr>
            <w:tcW w:w="2232" w:type="dxa"/>
            <w:vAlign w:val="center"/>
          </w:tcPr>
          <w:p w14:paraId="4273EE55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测试用例</w:t>
            </w:r>
            <w:r>
              <w:rPr>
                <w:sz w:val="19"/>
              </w:rPr>
              <w:t xml:space="preserve"> / Oracle</w:t>
            </w:r>
          </w:p>
        </w:tc>
        <w:tc>
          <w:tcPr>
            <w:tcW w:w="3240" w:type="dxa"/>
            <w:vAlign w:val="center"/>
          </w:tcPr>
          <w:p w14:paraId="748B0586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2400 / 2400</w:t>
            </w:r>
          </w:p>
        </w:tc>
        <w:tc>
          <w:tcPr>
            <w:tcW w:w="3600" w:type="dxa"/>
            <w:vAlign w:val="center"/>
          </w:tcPr>
          <w:p w14:paraId="145FCCEF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 xml:space="preserve">Oracle </w:t>
            </w:r>
            <w:r>
              <w:rPr>
                <w:sz w:val="19"/>
              </w:rPr>
              <w:t>仅用于验收和统计，不进入</w:t>
            </w:r>
            <w:r>
              <w:rPr>
                <w:sz w:val="19"/>
              </w:rPr>
              <w:lastRenderedPageBreak/>
              <w:t>运行时</w:t>
            </w:r>
            <w:r>
              <w:rPr>
                <w:sz w:val="19"/>
              </w:rPr>
              <w:t xml:space="preserve"> TestContext</w:t>
            </w:r>
          </w:p>
        </w:tc>
      </w:tr>
      <w:tr w:rsidR="00C97A64" w14:paraId="28CE6620" w14:textId="77777777">
        <w:trPr>
          <w:jc w:val="center"/>
        </w:trPr>
        <w:tc>
          <w:tcPr>
            <w:tcW w:w="2232" w:type="dxa"/>
            <w:vAlign w:val="center"/>
          </w:tcPr>
          <w:p w14:paraId="1DE3E779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lastRenderedPageBreak/>
              <w:t>AttackCaseCard / LLM catalog</w:t>
            </w:r>
          </w:p>
        </w:tc>
        <w:tc>
          <w:tcPr>
            <w:tcW w:w="3240" w:type="dxa"/>
            <w:vAlign w:val="center"/>
          </w:tcPr>
          <w:p w14:paraId="4B33C946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2400 / 2400</w:t>
            </w:r>
          </w:p>
        </w:tc>
        <w:tc>
          <w:tcPr>
            <w:tcW w:w="3600" w:type="dxa"/>
            <w:vAlign w:val="center"/>
          </w:tcPr>
          <w:p w14:paraId="1CBD64BD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用于规则选择和</w:t>
            </w:r>
            <w:r>
              <w:rPr>
                <w:sz w:val="19"/>
              </w:rPr>
              <w:t xml:space="preserve"> LLM </w:t>
            </w:r>
            <w:r>
              <w:rPr>
                <w:sz w:val="19"/>
              </w:rPr>
              <w:t>辅助排序，不包含完整</w:t>
            </w:r>
            <w:r>
              <w:rPr>
                <w:sz w:val="19"/>
              </w:rPr>
              <w:t xml:space="preserve"> payload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Oracle</w:t>
            </w:r>
          </w:p>
        </w:tc>
      </w:tr>
      <w:tr w:rsidR="00C97A64" w14:paraId="39769550" w14:textId="77777777">
        <w:trPr>
          <w:jc w:val="center"/>
        </w:trPr>
        <w:tc>
          <w:tcPr>
            <w:tcW w:w="2232" w:type="dxa"/>
            <w:vAlign w:val="center"/>
          </w:tcPr>
          <w:p w14:paraId="1130ADB3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来源分布</w:t>
            </w:r>
          </w:p>
        </w:tc>
        <w:tc>
          <w:tcPr>
            <w:tcW w:w="3240" w:type="dxa"/>
            <w:vAlign w:val="center"/>
          </w:tcPr>
          <w:p w14:paraId="138457DD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PyRIT 2091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AIG 213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manual 54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user_supplied 42</w:t>
            </w:r>
          </w:p>
        </w:tc>
        <w:tc>
          <w:tcPr>
            <w:tcW w:w="3600" w:type="dxa"/>
            <w:vAlign w:val="center"/>
          </w:tcPr>
          <w:p w14:paraId="572B76BA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保留来源索引，便于复核样例从哪里来</w:t>
            </w:r>
          </w:p>
        </w:tc>
      </w:tr>
      <w:tr w:rsidR="00C97A64" w14:paraId="01199C18" w14:textId="77777777">
        <w:trPr>
          <w:jc w:val="center"/>
        </w:trPr>
        <w:tc>
          <w:tcPr>
            <w:tcW w:w="2232" w:type="dxa"/>
            <w:vAlign w:val="center"/>
          </w:tcPr>
          <w:p w14:paraId="154AEC71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运行</w:t>
            </w:r>
            <w:r>
              <w:rPr>
                <w:sz w:val="19"/>
              </w:rPr>
              <w:t xml:space="preserve"> profile</w:t>
            </w:r>
          </w:p>
        </w:tc>
        <w:tc>
          <w:tcPr>
            <w:tcW w:w="3240" w:type="dxa"/>
            <w:vAlign w:val="center"/>
          </w:tcPr>
          <w:p w14:paraId="765D5E60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smoke 30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openclaw 80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regression 400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full-corpus 2400</w:t>
            </w:r>
          </w:p>
        </w:tc>
        <w:tc>
          <w:tcPr>
            <w:tcW w:w="3600" w:type="dxa"/>
            <w:vAlign w:val="center"/>
          </w:tcPr>
          <w:p w14:paraId="76FA72F8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根据演示时长和覆盖要求选择不同规模</w:t>
            </w:r>
          </w:p>
        </w:tc>
      </w:tr>
      <w:tr w:rsidR="00C97A64" w14:paraId="56BC8F8A" w14:textId="77777777">
        <w:trPr>
          <w:jc w:val="center"/>
        </w:trPr>
        <w:tc>
          <w:tcPr>
            <w:tcW w:w="2232" w:type="dxa"/>
            <w:vAlign w:val="center"/>
          </w:tcPr>
          <w:p w14:paraId="4E85EBE8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主要攻击族</w:t>
            </w:r>
          </w:p>
        </w:tc>
        <w:tc>
          <w:tcPr>
            <w:tcW w:w="3240" w:type="dxa"/>
            <w:vAlign w:val="center"/>
          </w:tcPr>
          <w:p w14:paraId="02B7FD0D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tool_hijack 2400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model_evasion 1659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prompt_injection 1656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data_leakage 1279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>auth_bypass 963</w:t>
            </w:r>
          </w:p>
        </w:tc>
        <w:tc>
          <w:tcPr>
            <w:tcW w:w="3600" w:type="dxa"/>
            <w:vAlign w:val="center"/>
          </w:tcPr>
          <w:p w14:paraId="67738B86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同一样例可命中多个攻击族</w:t>
            </w:r>
          </w:p>
        </w:tc>
      </w:tr>
      <w:tr w:rsidR="00C97A64" w14:paraId="611C5B20" w14:textId="77777777">
        <w:trPr>
          <w:jc w:val="center"/>
        </w:trPr>
        <w:tc>
          <w:tcPr>
            <w:tcW w:w="2232" w:type="dxa"/>
            <w:vAlign w:val="center"/>
          </w:tcPr>
          <w:p w14:paraId="1ADB7548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质量检查</w:t>
            </w:r>
          </w:p>
        </w:tc>
        <w:tc>
          <w:tcPr>
            <w:tcW w:w="3240" w:type="dxa"/>
            <w:vAlign w:val="center"/>
          </w:tcPr>
          <w:p w14:paraId="702EFDF4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最低</w:t>
            </w:r>
            <w:r>
              <w:rPr>
                <w:sz w:val="19"/>
              </w:rPr>
              <w:t xml:space="preserve"> 90</w:t>
            </w:r>
            <w:r>
              <w:rPr>
                <w:sz w:val="19"/>
              </w:rPr>
              <w:t>，平均</w:t>
            </w:r>
            <w:r>
              <w:rPr>
                <w:sz w:val="19"/>
              </w:rPr>
              <w:t xml:space="preserve"> 93</w:t>
            </w:r>
            <w:r>
              <w:rPr>
                <w:sz w:val="19"/>
              </w:rPr>
              <w:t>，低分</w:t>
            </w:r>
            <w:r>
              <w:rPr>
                <w:sz w:val="19"/>
              </w:rPr>
              <w:t xml:space="preserve"> 0</w:t>
            </w:r>
            <w:r>
              <w:rPr>
                <w:sz w:val="19"/>
              </w:rPr>
              <w:t>，重复</w:t>
            </w:r>
            <w:r>
              <w:rPr>
                <w:sz w:val="19"/>
              </w:rPr>
              <w:t xml:space="preserve"> digest 0</w:t>
            </w:r>
          </w:p>
        </w:tc>
        <w:tc>
          <w:tcPr>
            <w:tcW w:w="3600" w:type="dxa"/>
            <w:vAlign w:val="center"/>
          </w:tcPr>
          <w:p w14:paraId="55D17FB0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来自</w:t>
            </w:r>
            <w:r>
              <w:rPr>
                <w:sz w:val="19"/>
              </w:rPr>
              <w:t xml:space="preserve"> case_quality_report.generated.json</w:t>
            </w:r>
          </w:p>
        </w:tc>
      </w:tr>
    </w:tbl>
    <w:p w14:paraId="17E0D2D0" w14:textId="77777777" w:rsidR="00C97A64" w:rsidRDefault="00000000">
      <w:pPr>
        <w:pStyle w:val="3"/>
      </w:pPr>
      <w:r>
        <w:t xml:space="preserve">3.3.2 </w:t>
      </w:r>
      <w:r>
        <w:t>测试用例与</w:t>
      </w:r>
      <w:r>
        <w:t>Oracle</w:t>
      </w:r>
      <w:r>
        <w:t>数据</w:t>
      </w:r>
    </w:p>
    <w:p w14:paraId="27043687" w14:textId="77777777" w:rsidR="00C97A64" w:rsidRDefault="00000000">
      <w:pPr>
        <w:spacing w:line="360" w:lineRule="auto"/>
        <w:ind w:firstLine="480"/>
      </w:pPr>
      <w:r>
        <w:t>基础回归数据包含</w:t>
      </w:r>
      <w:r>
        <w:t xml:space="preserve"> 12 </w:t>
      </w:r>
      <w:r>
        <w:t>个测试用例和</w:t>
      </w:r>
      <w:r>
        <w:t xml:space="preserve"> 12 </w:t>
      </w:r>
      <w:r>
        <w:t>个</w:t>
      </w:r>
      <w:r>
        <w:t xml:space="preserve"> Oracle</w:t>
      </w:r>
      <w:r>
        <w:t>。攻击入口类型包括</w:t>
      </w:r>
      <w:r>
        <w:t xml:space="preserve"> malicious_user_prompt</w:t>
      </w:r>
      <w:r>
        <w:t>、</w:t>
      </w:r>
      <w:r>
        <w:t>tool_response_injection</w:t>
      </w:r>
      <w:r>
        <w:t>、</w:t>
      </w:r>
      <w:r>
        <w:t xml:space="preserve">malicious_resource </w:t>
      </w:r>
      <w:r>
        <w:t>和</w:t>
      </w:r>
      <w:r>
        <w:t xml:space="preserve"> multi_turn_induction</w:t>
      </w:r>
      <w:r>
        <w:t>。典型用例包括读取</w:t>
      </w:r>
      <w:r>
        <w:t xml:space="preserve"> /secret/.env</w:t>
      </w:r>
      <w:r>
        <w:t>、外传</w:t>
      </w:r>
      <w:r>
        <w:t xml:space="preserve"> token</w:t>
      </w:r>
      <w:r>
        <w:t>、路径穿越、管理员身份冒充、恶意</w:t>
      </w:r>
      <w:r>
        <w:t xml:space="preserve"> RAG </w:t>
      </w:r>
      <w:r>
        <w:t>片段、工具响应投毒和</w:t>
      </w:r>
      <w:r>
        <w:t xml:space="preserve"> PyRIT </w:t>
      </w:r>
      <w:r>
        <w:t>风格的</w:t>
      </w:r>
      <w:r>
        <w:t xml:space="preserve"> jailbreak</w:t>
      </w:r>
      <w:r>
        <w:t>、</w:t>
      </w:r>
      <w:r>
        <w:t>encoding evasion</w:t>
      </w:r>
      <w:r>
        <w:t>、</w:t>
      </w:r>
      <w:r>
        <w:t>BOLA</w:t>
      </w:r>
      <w:r>
        <w:t>、</w:t>
      </w:r>
      <w:r>
        <w:t xml:space="preserve">memory poisoning </w:t>
      </w:r>
      <w:r>
        <w:t>等。</w:t>
      </w:r>
    </w:p>
    <w:p w14:paraId="67AC9F06" w14:textId="77777777" w:rsidR="00C97A64" w:rsidRDefault="00000000">
      <w:pPr>
        <w:spacing w:line="360" w:lineRule="auto"/>
        <w:ind w:firstLine="480"/>
      </w:pPr>
      <w:r>
        <w:t xml:space="preserve">Oracle </w:t>
      </w:r>
      <w:r>
        <w:t>的作用是告诉验收脚本什么算通过、什么算失败，但它不参与运行时风险判定。真正进入检测链路的是</w:t>
      </w:r>
      <w:r>
        <w:t xml:space="preserve"> TestContext</w:t>
      </w:r>
      <w:r>
        <w:t>、</w:t>
      </w:r>
      <w:r>
        <w:t xml:space="preserve">InteractionTrace </w:t>
      </w:r>
      <w:r>
        <w:t>和</w:t>
      </w:r>
      <w:r>
        <w:t xml:space="preserve"> riskRules</w:t>
      </w:r>
      <w:r>
        <w:t>。也就是说，系统不能因为</w:t>
      </w:r>
      <w:r>
        <w:t xml:space="preserve"> Oracle </w:t>
      </w:r>
      <w:r>
        <w:t>里写了</w:t>
      </w:r>
      <w:r>
        <w:t>“</w:t>
      </w:r>
      <w:r>
        <w:t>应该拦截</w:t>
      </w:r>
      <w:r>
        <w:t>”</w:t>
      </w:r>
      <w:r>
        <w:t>就生成风险结论，必须先看到</w:t>
      </w:r>
      <w:r>
        <w:t xml:space="preserve"> Agent </w:t>
      </w:r>
      <w:r>
        <w:t>的</w:t>
      </w:r>
      <w:r>
        <w:t xml:space="preserve"> prompt_load</w:t>
      </w:r>
      <w:r>
        <w:t>、</w:t>
      </w:r>
      <w:r>
        <w:t>resource_access</w:t>
      </w:r>
      <w:r>
        <w:t>、</w:t>
      </w:r>
      <w:r>
        <w:t xml:space="preserve">tool_call </w:t>
      </w:r>
      <w:r>
        <w:t>或</w:t>
      </w:r>
      <w:r>
        <w:t xml:space="preserve"> tool_result </w:t>
      </w:r>
      <w:r>
        <w:t>事件，再由规则匹配出</w:t>
      </w:r>
      <w:r>
        <w:t xml:space="preserve"> finding</w:t>
      </w:r>
      <w:r>
        <w:t>。</w:t>
      </w:r>
    </w:p>
    <w:p w14:paraId="645D9C0B" w14:textId="77777777" w:rsidR="00C97A64" w:rsidRDefault="00000000">
      <w:pPr>
        <w:pStyle w:val="2"/>
      </w:pPr>
      <w:r>
        <w:t xml:space="preserve">3.4 </w:t>
      </w:r>
      <w:r>
        <w:t>功能测试</w:t>
      </w:r>
    </w:p>
    <w:p w14:paraId="76383D4A" w14:textId="77777777" w:rsidR="00C97A64" w:rsidRDefault="00000000">
      <w:pPr>
        <w:spacing w:line="360" w:lineRule="auto"/>
        <w:ind w:firstLine="480"/>
      </w:pPr>
      <w:r>
        <w:t>功能测试按四组展开。第一组检查配置和攻击库选择能否稳定生成计划；第二组检查</w:t>
      </w:r>
      <w:r>
        <w:t xml:space="preserve"> Agent </w:t>
      </w:r>
      <w:r>
        <w:t>运行和</w:t>
      </w:r>
      <w:r>
        <w:t xml:space="preserve"> Trace </w:t>
      </w:r>
      <w:r>
        <w:t>采集；第三组检查策略包和</w:t>
      </w:r>
      <w:r>
        <w:t xml:space="preserve"> realtime MCP </w:t>
      </w:r>
      <w:r>
        <w:t>监督；第四组检查前端页面、证据中心和报告导出。每组都保留可复核产物，避免只靠界面截图判断是否通过。</w:t>
      </w:r>
    </w:p>
    <w:p w14:paraId="66944447" w14:textId="77777777" w:rsidR="00C97A64" w:rsidRDefault="00000000">
      <w:pPr>
        <w:pStyle w:val="3"/>
      </w:pPr>
      <w:r>
        <w:lastRenderedPageBreak/>
        <w:t xml:space="preserve">3.4.1 </w:t>
      </w:r>
      <w:r>
        <w:t>配置加载与攻击库编排测试</w:t>
      </w:r>
    </w:p>
    <w:p w14:paraId="610C567F" w14:textId="77777777" w:rsidR="00C97A64" w:rsidRDefault="00000000">
      <w:pPr>
        <w:spacing w:line="360" w:lineRule="auto"/>
        <w:ind w:firstLine="480"/>
      </w:pPr>
      <w:r>
        <w:t>配置加载测试先运行</w:t>
      </w:r>
      <w:r>
        <w:t xml:space="preserve"> A </w:t>
      </w:r>
      <w:r>
        <w:t>线校验脚本，确认</w:t>
      </w:r>
      <w:r>
        <w:t xml:space="preserve"> generated corpus</w:t>
      </w:r>
      <w:r>
        <w:t>、</w:t>
      </w:r>
      <w:r>
        <w:t>AttackCaseCard</w:t>
      </w:r>
      <w:r>
        <w:t>、</w:t>
      </w:r>
      <w:r>
        <w:t xml:space="preserve">coverage taxonomy </w:t>
      </w:r>
      <w:r>
        <w:t>和</w:t>
      </w:r>
      <w:r>
        <w:t xml:space="preserve"> quality report </w:t>
      </w:r>
      <w:r>
        <w:t>可以同时通过。随后调用测试选择服务，检查每个</w:t>
      </w:r>
      <w:r>
        <w:t xml:space="preserve"> selection plan </w:t>
      </w:r>
      <w:r>
        <w:t>中的</w:t>
      </w:r>
      <w:r>
        <w:t xml:space="preserve"> caseId </w:t>
      </w:r>
      <w:r>
        <w:t>都来自攻击库，不允许</w:t>
      </w:r>
      <w:r>
        <w:t xml:space="preserve"> LLM </w:t>
      </w:r>
      <w:r>
        <w:t>编造不存在的</w:t>
      </w:r>
      <w:r>
        <w:t xml:space="preserve"> case</w:t>
      </w:r>
      <w:r>
        <w:t>。</w:t>
      </w:r>
      <w:r>
        <w:t xml:space="preserve">LLM </w:t>
      </w:r>
      <w:r>
        <w:t>辅助选择只用于排序和解释候选样例，选择失败或返回非法</w:t>
      </w:r>
      <w:r>
        <w:t xml:space="preserve"> JSON </w:t>
      </w:r>
      <w:r>
        <w:t>时降级到</w:t>
      </w:r>
      <w:r>
        <w:t xml:space="preserve"> rule-only</w:t>
      </w:r>
      <w:r>
        <w:t>。测试重点不是让</w:t>
      </w:r>
      <w:r>
        <w:t xml:space="preserve"> LLM </w:t>
      </w:r>
      <w:r>
        <w:t>显得聪明，而是让它不能越权。</w:t>
      </w:r>
    </w:p>
    <w:p w14:paraId="315F25E5" w14:textId="77777777" w:rsidR="00C97A64" w:rsidRDefault="00000000">
      <w:pPr>
        <w:spacing w:line="360" w:lineRule="auto"/>
        <w:ind w:firstLine="480"/>
      </w:pPr>
      <w:r>
        <w:t>在</w:t>
      </w:r>
      <w:r>
        <w:t xml:space="preserve"> openclaw profile </w:t>
      </w:r>
      <w:r>
        <w:t>下，系统启用</w:t>
      </w:r>
      <w:r>
        <w:t xml:space="preserve"> 80 </w:t>
      </w:r>
      <w:r>
        <w:t>个可真实接入</w:t>
      </w:r>
      <w:r>
        <w:t xml:space="preserve"> OpenClaw </w:t>
      </w:r>
      <w:r>
        <w:t>的样例；前端演示时可从中抽取</w:t>
      </w:r>
      <w:r>
        <w:t xml:space="preserve"> 10 </w:t>
      </w:r>
      <w:r>
        <w:t>个样例先跑通状态流转。抽样必须保留攻击族覆盖，不允许只选最短、最容易通过的</w:t>
      </w:r>
      <w:r>
        <w:t xml:space="preserve"> case</w:t>
      </w:r>
      <w:r>
        <w:t>。选择结果会写入</w:t>
      </w:r>
      <w:r>
        <w:t xml:space="preserve"> TestSelectionPlan</w:t>
      </w:r>
      <w:r>
        <w:t>，并在后续</w:t>
      </w:r>
      <w:r>
        <w:t xml:space="preserve"> TestRun </w:t>
      </w:r>
      <w:r>
        <w:t>和</w:t>
      </w:r>
      <w:r>
        <w:t xml:space="preserve"> Trace </w:t>
      </w:r>
      <w:r>
        <w:t>中保留</w:t>
      </w:r>
      <w:r>
        <w:t xml:space="preserve"> selectionPlanId </w:t>
      </w:r>
      <w:r>
        <w:t>或</w:t>
      </w:r>
      <w:r>
        <w:t xml:space="preserve"> caseId </w:t>
      </w:r>
      <w:r>
        <w:t>引用。</w:t>
      </w:r>
    </w:p>
    <w:p w14:paraId="2A3DA147" w14:textId="77777777" w:rsidR="00C97A64" w:rsidRDefault="00000000">
      <w:pPr>
        <w:pStyle w:val="3"/>
      </w:pPr>
      <w:r>
        <w:t>3.4.2  Agent</w:t>
      </w:r>
      <w:r>
        <w:t>运行与</w:t>
      </w:r>
      <w:r>
        <w:t>Trace</w:t>
      </w:r>
      <w:r>
        <w:t>采集测试</w:t>
      </w:r>
    </w:p>
    <w:p w14:paraId="1960E787" w14:textId="77777777" w:rsidR="00C97A64" w:rsidRDefault="00000000">
      <w:pPr>
        <w:spacing w:line="360" w:lineRule="auto"/>
        <w:ind w:firstLine="480"/>
      </w:pPr>
      <w:r>
        <w:t xml:space="preserve">Agent </w:t>
      </w:r>
      <w:r>
        <w:t>运行测试分为</w:t>
      </w:r>
      <w:r>
        <w:t xml:space="preserve"> mock/http_sample </w:t>
      </w:r>
      <w:r>
        <w:t>快速路径和</w:t>
      </w:r>
      <w:r>
        <w:t xml:space="preserve"> OpenClaw required </w:t>
      </w:r>
      <w:r>
        <w:t>路径。快速路径用于回归</w:t>
      </w:r>
      <w:r>
        <w:t xml:space="preserve"> API</w:t>
      </w:r>
      <w:r>
        <w:t>、报告和前端状态，</w:t>
      </w:r>
      <w:r>
        <w:t xml:space="preserve">OpenClaw </w:t>
      </w:r>
      <w:r>
        <w:t>路径用于验证真实</w:t>
      </w:r>
      <w:r>
        <w:t xml:space="preserve"> CLI adapter</w:t>
      </w:r>
      <w:r>
        <w:t>、</w:t>
      </w:r>
      <w:r>
        <w:t xml:space="preserve">gateway </w:t>
      </w:r>
      <w:r>
        <w:t>和模型调用。运行过程中，</w:t>
      </w:r>
      <w:r>
        <w:t xml:space="preserve">TraceRecorder </w:t>
      </w:r>
      <w:r>
        <w:t>按</w:t>
      </w:r>
      <w:r>
        <w:t xml:space="preserve"> sequence </w:t>
      </w:r>
      <w:r>
        <w:t>递增写入事件，</w:t>
      </w:r>
      <w:r>
        <w:t xml:space="preserve">C </w:t>
      </w:r>
      <w:r>
        <w:t>线报告只消费这些事件，不直接读取前端状态或临时日志。</w:t>
      </w:r>
    </w:p>
    <w:p w14:paraId="359EEB81" w14:textId="77777777" w:rsidR="00C97A64" w:rsidRDefault="00000000">
      <w:pPr>
        <w:spacing w:line="360" w:lineRule="auto"/>
        <w:ind w:firstLine="480"/>
      </w:pPr>
      <w:r>
        <w:t>本地</w:t>
      </w:r>
      <w:r>
        <w:t xml:space="preserve"> outputs/traces </w:t>
      </w:r>
      <w:r>
        <w:t>顶层共保留</w:t>
      </w:r>
      <w:r>
        <w:t xml:space="preserve"> 396 </w:t>
      </w:r>
      <w:r>
        <w:t>份</w:t>
      </w:r>
      <w:r>
        <w:t xml:space="preserve"> Trace JSON</w:t>
      </w:r>
      <w:r>
        <w:t>，其中</w:t>
      </w:r>
      <w:r>
        <w:t xml:space="preserve"> 394 </w:t>
      </w:r>
      <w:r>
        <w:t>份状态为</w:t>
      </w:r>
      <w:r>
        <w:t xml:space="preserve"> completed</w:t>
      </w:r>
      <w:r>
        <w:t>，</w:t>
      </w:r>
      <w:r>
        <w:t xml:space="preserve">2 </w:t>
      </w:r>
      <w:r>
        <w:t>份为</w:t>
      </w:r>
      <w:r>
        <w:t xml:space="preserve"> failed</w:t>
      </w:r>
      <w:r>
        <w:t>。事件总数为</w:t>
      </w:r>
      <w:r>
        <w:t xml:space="preserve"> 3019 </w:t>
      </w:r>
      <w:r>
        <w:t>条，主要包括</w:t>
      </w:r>
      <w:r>
        <w:t xml:space="preserve"> agent_message 587 </w:t>
      </w:r>
      <w:r>
        <w:t>条、</w:t>
      </w:r>
      <w:r>
        <w:t xml:space="preserve">tool_call 556 </w:t>
      </w:r>
      <w:r>
        <w:t>条、</w:t>
      </w:r>
      <w:r>
        <w:t xml:space="preserve">tool_result 531 </w:t>
      </w:r>
      <w:r>
        <w:t>条、</w:t>
      </w:r>
      <w:r>
        <w:t xml:space="preserve">test_started 396 </w:t>
      </w:r>
      <w:r>
        <w:t>条、</w:t>
      </w:r>
      <w:r>
        <w:t xml:space="preserve">prompt_load 396 </w:t>
      </w:r>
      <w:r>
        <w:t>条、</w:t>
      </w:r>
      <w:r>
        <w:t xml:space="preserve">task_sent 385 </w:t>
      </w:r>
      <w:r>
        <w:t>条、</w:t>
      </w:r>
      <w:r>
        <w:t xml:space="preserve">resource_access 133 </w:t>
      </w:r>
      <w:r>
        <w:t>条和</w:t>
      </w:r>
      <w:r>
        <w:t xml:space="preserve"> system_error 35 </w:t>
      </w:r>
      <w:r>
        <w:t>条。</w:t>
      </w:r>
      <w:r>
        <w:t xml:space="preserve">failed </w:t>
      </w:r>
      <w:r>
        <w:t>记录没有被删除，而是作为稳定性分析材料保留。</w:t>
      </w:r>
    </w:p>
    <w:p w14:paraId="2CBD75F4" w14:textId="77777777" w:rsidR="00C97A64" w:rsidRDefault="00000000">
      <w:pPr>
        <w:pStyle w:val="3"/>
      </w:pPr>
      <w:r>
        <w:t xml:space="preserve">3.4.3 </w:t>
      </w:r>
      <w:r>
        <w:t>运行时监督与防御测试</w:t>
      </w:r>
    </w:p>
    <w:p w14:paraId="7B62CD0E" w14:textId="77777777" w:rsidR="00C97A64" w:rsidRDefault="00000000">
      <w:pPr>
        <w:spacing w:line="360" w:lineRule="auto"/>
        <w:ind w:firstLine="480"/>
      </w:pPr>
      <w:r>
        <w:t>运行时监督测试使用</w:t>
      </w:r>
      <w:r>
        <w:t xml:space="preserve"> Agent Guard </w:t>
      </w:r>
      <w:r>
        <w:t>的</w:t>
      </w:r>
      <w:r>
        <w:t xml:space="preserve"> realtime MCP endpoint</w:t>
      </w:r>
      <w:r>
        <w:t>。</w:t>
      </w:r>
      <w:r>
        <w:t xml:space="preserve">OpenClaw </w:t>
      </w:r>
      <w:r>
        <w:t>侧只看到</w:t>
      </w:r>
      <w:r>
        <w:t xml:space="preserve"> MCP </w:t>
      </w:r>
      <w:r>
        <w:t>工具，实际工具调用先进入</w:t>
      </w:r>
      <w:r>
        <w:t xml:space="preserve"> Agent Guard Gateway</w:t>
      </w:r>
      <w:r>
        <w:t>。</w:t>
      </w:r>
      <w:r>
        <w:t xml:space="preserve">Gateway </w:t>
      </w:r>
      <w:r>
        <w:t>会根据</w:t>
      </w:r>
      <w:r>
        <w:t xml:space="preserve"> active policy </w:t>
      </w:r>
      <w:r>
        <w:t>和工具画像判断</w:t>
      </w:r>
      <w:r>
        <w:t xml:space="preserve"> action</w:t>
      </w:r>
      <w:r>
        <w:t>。</w:t>
      </w:r>
      <w:r>
        <w:t xml:space="preserve"> fallback </w:t>
      </w:r>
      <w:r>
        <w:t>策略中包含</w:t>
      </w:r>
      <w:r>
        <w:t xml:space="preserve"> deny_secret_read</w:t>
      </w:r>
      <w:r>
        <w:t>、</w:t>
      </w:r>
      <w:r>
        <w:t>deny_exfil_api</w:t>
      </w:r>
      <w:r>
        <w:t>、</w:t>
      </w:r>
      <w:r>
        <w:t>redact_api_data</w:t>
      </w:r>
      <w:r>
        <w:t>、</w:t>
      </w:r>
      <w:r>
        <w:t>redact_email_body</w:t>
      </w:r>
      <w:r>
        <w:t>、</w:t>
      </w:r>
      <w:r>
        <w:t>ask_code</w:t>
      </w:r>
      <w:r>
        <w:t>、</w:t>
      </w:r>
      <w:r>
        <w:t xml:space="preserve">ask_file_write </w:t>
      </w:r>
      <w:r>
        <w:t>等规则；正式策略包则由检测阶段的</w:t>
      </w:r>
      <w:r>
        <w:t xml:space="preserve"> RiskProfile </w:t>
      </w:r>
      <w:r>
        <w:t>生成。</w:t>
      </w:r>
    </w:p>
    <w:p w14:paraId="186193DD" w14:textId="77777777" w:rsidR="00C97A64" w:rsidRDefault="00000000">
      <w:pPr>
        <w:spacing w:line="360" w:lineRule="auto"/>
        <w:ind w:firstLine="480"/>
      </w:pPr>
      <w:r>
        <w:lastRenderedPageBreak/>
        <w:t xml:space="preserve">realtime </w:t>
      </w:r>
      <w:r>
        <w:t>验证脚本覆盖</w:t>
      </w:r>
      <w:r>
        <w:t xml:space="preserve"> initialize</w:t>
      </w:r>
      <w:r>
        <w:t>、</w:t>
      </w:r>
      <w:r>
        <w:t>tools/list</w:t>
      </w:r>
      <w:r>
        <w:t>、</w:t>
      </w:r>
      <w:r>
        <w:t>tools/call</w:t>
      </w:r>
      <w:r>
        <w:t>、</w:t>
      </w:r>
      <w:r>
        <w:t>deny</w:t>
      </w:r>
      <w:r>
        <w:t>、</w:t>
      </w:r>
      <w:r>
        <w:t>ask</w:t>
      </w:r>
      <w:r>
        <w:t>、</w:t>
      </w:r>
      <w:r>
        <w:t>redact</w:t>
      </w:r>
      <w:r>
        <w:t>、监督记录查询、</w:t>
      </w:r>
      <w:r>
        <w:t xml:space="preserve">Trace </w:t>
      </w:r>
      <w:r>
        <w:t>查询和</w:t>
      </w:r>
      <w:r>
        <w:t xml:space="preserve"> events stream</w:t>
      </w:r>
      <w:r>
        <w:t>。</w:t>
      </w:r>
      <w:r>
        <w:t xml:space="preserve">c-weekly </w:t>
      </w:r>
      <w:r>
        <w:t>样例中保留了</w:t>
      </w:r>
      <w:r>
        <w:t xml:space="preserve"> 12 </w:t>
      </w:r>
      <w:r>
        <w:t>条</w:t>
      </w:r>
      <w:r>
        <w:t xml:space="preserve"> RuntimeSupervisionRecord</w:t>
      </w:r>
      <w:r>
        <w:t>，动作分布为</w:t>
      </w:r>
      <w:r>
        <w:t xml:space="preserve"> deny 4 </w:t>
      </w:r>
      <w:r>
        <w:t>条、</w:t>
      </w:r>
      <w:r>
        <w:t xml:space="preserve">redact 4 </w:t>
      </w:r>
      <w:r>
        <w:t>条、</w:t>
      </w:r>
      <w:r>
        <w:t xml:space="preserve">ask 3 </w:t>
      </w:r>
      <w:r>
        <w:t>条、</w:t>
      </w:r>
      <w:r>
        <w:t xml:space="preserve">warn 1 </w:t>
      </w:r>
      <w:r>
        <w:t>条，目标类型覆盖</w:t>
      </w:r>
      <w:r>
        <w:t xml:space="preserve"> tool_call</w:t>
      </w:r>
      <w:r>
        <w:t>、</w:t>
      </w:r>
      <w:r>
        <w:t>api_call</w:t>
      </w:r>
      <w:r>
        <w:t>、</w:t>
      </w:r>
      <w:r>
        <w:t>email_send</w:t>
      </w:r>
      <w:r>
        <w:t>、</w:t>
      </w:r>
      <w:r>
        <w:t>resource_access</w:t>
      </w:r>
      <w:r>
        <w:t>、</w:t>
      </w:r>
      <w:r>
        <w:t xml:space="preserve">file_write </w:t>
      </w:r>
      <w:r>
        <w:t>和</w:t>
      </w:r>
      <w:r>
        <w:t xml:space="preserve"> agent_message</w:t>
      </w:r>
      <w:r>
        <w:t>。这个结果说明策略不是只在报告里存在，而是能在工具调用入口被执行。</w:t>
      </w:r>
    </w:p>
    <w:p w14:paraId="72724FD6" w14:textId="77777777" w:rsidR="00C97A64" w:rsidRDefault="00000000">
      <w:pPr>
        <w:pStyle w:val="3"/>
      </w:pPr>
      <w:r>
        <w:t xml:space="preserve">3.4.4 </w:t>
      </w:r>
      <w:r>
        <w:t>前端展示与防御报告测试</w:t>
      </w:r>
    </w:p>
    <w:p w14:paraId="266DBAAE" w14:textId="77777777" w:rsidR="00C97A64" w:rsidRDefault="00000000">
      <w:pPr>
        <w:spacing w:line="360" w:lineRule="auto"/>
        <w:ind w:firstLine="480"/>
      </w:pPr>
      <w:r>
        <w:t>前端测试覆盖</w:t>
      </w:r>
      <w:r>
        <w:t xml:space="preserve"> Agent </w:t>
      </w:r>
      <w:r>
        <w:t>接入、总览、检测编排、实时监督、运行配置、报告工作台、防御报告和证据中心。页面不直接读取</w:t>
      </w:r>
      <w:r>
        <w:t xml:space="preserve"> configs/*.json </w:t>
      </w:r>
      <w:r>
        <w:t>或</w:t>
      </w:r>
      <w:r>
        <w:t xml:space="preserve"> outputs/**/*.json</w:t>
      </w:r>
      <w:r>
        <w:t>，而是通过</w:t>
      </w:r>
      <w:r>
        <w:t xml:space="preserve"> API client </w:t>
      </w:r>
      <w:r>
        <w:t>消费后端整理后的对象。这样做可以保证前端只是展示和操作入口，不在浏览器里重新计算风险等级，也不绕过报告模块。</w:t>
      </w:r>
    </w:p>
    <w:p w14:paraId="5A9F7B74" w14:textId="77777777" w:rsidR="00C97A64" w:rsidRDefault="00000000">
      <w:pPr>
        <w:spacing w:line="360" w:lineRule="auto"/>
        <w:ind w:firstLine="480"/>
      </w:pPr>
      <w:r>
        <w:t>报告工作台测试重点检查四件事：</w:t>
      </w:r>
      <w:r>
        <w:t xml:space="preserve">RiskReport </w:t>
      </w:r>
      <w:r>
        <w:t>能看到</w:t>
      </w:r>
      <w:r>
        <w:t xml:space="preserve"> finding </w:t>
      </w:r>
      <w:r>
        <w:t>和</w:t>
      </w:r>
      <w:r>
        <w:t xml:space="preserve"> evidence chain</w:t>
      </w:r>
      <w:r>
        <w:t>；</w:t>
      </w:r>
      <w:r>
        <w:t xml:space="preserve">DetectionReport </w:t>
      </w:r>
      <w:r>
        <w:t>能按场景汇总失败情况；</w:t>
      </w:r>
      <w:r>
        <w:t xml:space="preserve">DefenseReport </w:t>
      </w:r>
      <w:r>
        <w:t>能区分已观察到的阻断和仍需更多监督运行的残余风险；</w:t>
      </w:r>
      <w:r>
        <w:t xml:space="preserve">ReportArtifact </w:t>
      </w:r>
      <w:r>
        <w:t>能指向</w:t>
      </w:r>
      <w:r>
        <w:t xml:space="preserve"> JSON</w:t>
      </w:r>
      <w:r>
        <w:t>、</w:t>
      </w:r>
      <w:r>
        <w:t xml:space="preserve">HTML </w:t>
      </w:r>
      <w:r>
        <w:t>或</w:t>
      </w:r>
      <w:r>
        <w:t xml:space="preserve"> PDF </w:t>
      </w:r>
      <w:r>
        <w:t>导出文件。防御报告如果没有</w:t>
      </w:r>
      <w:r>
        <w:t xml:space="preserve"> runtime record</w:t>
      </w:r>
      <w:r>
        <w:t>，只能写</w:t>
      </w:r>
      <w:r>
        <w:t>“</w:t>
      </w:r>
      <w:r>
        <w:t>缺少运行时证据</w:t>
      </w:r>
      <w:r>
        <w:t>”</w:t>
      </w:r>
      <w:r>
        <w:t>，不能写</w:t>
      </w:r>
      <w:r>
        <w:t>“</w:t>
      </w:r>
      <w:r>
        <w:t>已经阻断</w:t>
      </w:r>
      <w:r>
        <w:t>”</w:t>
      </w:r>
      <w:r>
        <w:t>。这条规则让报告看起来没有那么漂亮，但更可信。</w:t>
      </w:r>
    </w:p>
    <w:p w14:paraId="334FED9A" w14:textId="77777777" w:rsidR="00C97A64" w:rsidRDefault="00000000">
      <w:pPr>
        <w:spacing w:before="100" w:after="100"/>
        <w:ind w:firstLine="420"/>
        <w:jc w:val="center"/>
      </w:pPr>
      <w:r>
        <w:rPr>
          <w:sz w:val="21"/>
        </w:rPr>
        <w:t>表</w:t>
      </w:r>
      <w:r>
        <w:rPr>
          <w:sz w:val="21"/>
        </w:rPr>
        <w:t xml:space="preserve">3-3 </w:t>
      </w:r>
      <w:r>
        <w:rPr>
          <w:sz w:val="21"/>
        </w:rPr>
        <w:t>功能测试项与验收口径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233"/>
        <w:gridCol w:w="3311"/>
        <w:gridCol w:w="3528"/>
      </w:tblGrid>
      <w:tr w:rsidR="00C97A64" w14:paraId="78FB949A" w14:textId="77777777">
        <w:trPr>
          <w:jc w:val="center"/>
        </w:trPr>
        <w:tc>
          <w:tcPr>
            <w:tcW w:w="2232" w:type="dxa"/>
            <w:vAlign w:val="center"/>
          </w:tcPr>
          <w:p w14:paraId="1C5B0C55" w14:textId="77777777" w:rsidR="00C97A64" w:rsidRDefault="00000000">
            <w:pPr>
              <w:spacing w:line="276" w:lineRule="auto"/>
              <w:ind w:firstLine="381"/>
              <w:jc w:val="center"/>
            </w:pPr>
            <w:r>
              <w:rPr>
                <w:b/>
                <w:sz w:val="19"/>
              </w:rPr>
              <w:t>测试项</w:t>
            </w:r>
          </w:p>
        </w:tc>
        <w:tc>
          <w:tcPr>
            <w:tcW w:w="3311" w:type="dxa"/>
            <w:vAlign w:val="center"/>
          </w:tcPr>
          <w:p w14:paraId="6BF4D51E" w14:textId="77777777" w:rsidR="00C97A64" w:rsidRDefault="00000000">
            <w:pPr>
              <w:spacing w:line="276" w:lineRule="auto"/>
              <w:ind w:firstLine="381"/>
              <w:jc w:val="center"/>
            </w:pPr>
            <w:r>
              <w:rPr>
                <w:b/>
                <w:sz w:val="19"/>
              </w:rPr>
              <w:t>检查方法</w:t>
            </w:r>
          </w:p>
        </w:tc>
        <w:tc>
          <w:tcPr>
            <w:tcW w:w="3528" w:type="dxa"/>
            <w:vAlign w:val="center"/>
          </w:tcPr>
          <w:p w14:paraId="2AA0E19A" w14:textId="77777777" w:rsidR="00C97A64" w:rsidRDefault="00000000">
            <w:pPr>
              <w:spacing w:line="276" w:lineRule="auto"/>
              <w:ind w:firstLine="381"/>
              <w:jc w:val="center"/>
            </w:pPr>
            <w:r>
              <w:rPr>
                <w:b/>
                <w:sz w:val="19"/>
              </w:rPr>
              <w:t>通过标准</w:t>
            </w:r>
          </w:p>
        </w:tc>
      </w:tr>
      <w:tr w:rsidR="00C97A64" w14:paraId="6FB56A80" w14:textId="77777777">
        <w:trPr>
          <w:jc w:val="center"/>
        </w:trPr>
        <w:tc>
          <w:tcPr>
            <w:tcW w:w="2232" w:type="dxa"/>
            <w:vAlign w:val="center"/>
          </w:tcPr>
          <w:p w14:paraId="6680D8F8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攻击库生成</w:t>
            </w:r>
          </w:p>
        </w:tc>
        <w:tc>
          <w:tcPr>
            <w:tcW w:w="3311" w:type="dxa"/>
            <w:vAlign w:val="center"/>
          </w:tcPr>
          <w:p w14:paraId="78109A33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verify:a-corpus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verify:a-attack-cards</w:t>
            </w:r>
          </w:p>
        </w:tc>
        <w:tc>
          <w:tcPr>
            <w:tcW w:w="3528" w:type="dxa"/>
            <w:vAlign w:val="center"/>
          </w:tcPr>
          <w:p w14:paraId="2FF89D40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 xml:space="preserve">2400 </w:t>
            </w:r>
            <w:r>
              <w:rPr>
                <w:sz w:val="19"/>
              </w:rPr>
              <w:t>个</w:t>
            </w:r>
            <w:r>
              <w:rPr>
                <w:sz w:val="19"/>
              </w:rPr>
              <w:t xml:space="preserve"> case/card </w:t>
            </w:r>
            <w:r>
              <w:rPr>
                <w:sz w:val="19"/>
              </w:rPr>
              <w:t>可加载，质量报告无低分和重复</w:t>
            </w:r>
            <w:r>
              <w:rPr>
                <w:sz w:val="19"/>
              </w:rPr>
              <w:t xml:space="preserve"> digest</w:t>
            </w:r>
          </w:p>
        </w:tc>
      </w:tr>
      <w:tr w:rsidR="00C97A64" w14:paraId="47DA13A8" w14:textId="77777777">
        <w:trPr>
          <w:jc w:val="center"/>
        </w:trPr>
        <w:tc>
          <w:tcPr>
            <w:tcW w:w="2232" w:type="dxa"/>
            <w:vAlign w:val="center"/>
          </w:tcPr>
          <w:p w14:paraId="1DC3B0EE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样例选择</w:t>
            </w:r>
          </w:p>
        </w:tc>
        <w:tc>
          <w:tcPr>
            <w:tcW w:w="3311" w:type="dxa"/>
            <w:vAlign w:val="center"/>
          </w:tcPr>
          <w:p w14:paraId="77675AD2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verify:p3:b-test-selection</w:t>
            </w:r>
            <w:r>
              <w:rPr>
                <w:sz w:val="19"/>
              </w:rPr>
              <w:t>、前端</w:t>
            </w:r>
            <w:r>
              <w:rPr>
                <w:sz w:val="19"/>
              </w:rPr>
              <w:t xml:space="preserve"> 10 </w:t>
            </w:r>
            <w:r>
              <w:rPr>
                <w:sz w:val="19"/>
              </w:rPr>
              <w:t>样例抽样</w:t>
            </w:r>
          </w:p>
        </w:tc>
        <w:tc>
          <w:tcPr>
            <w:tcW w:w="3528" w:type="dxa"/>
            <w:vAlign w:val="center"/>
          </w:tcPr>
          <w:p w14:paraId="53142B9D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 xml:space="preserve">caseId </w:t>
            </w:r>
            <w:r>
              <w:rPr>
                <w:sz w:val="19"/>
              </w:rPr>
              <w:t>来自攻击库，覆盖不少于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类攻击场景，</w:t>
            </w:r>
            <w:r>
              <w:rPr>
                <w:sz w:val="19"/>
              </w:rPr>
              <w:t xml:space="preserve">LLM </w:t>
            </w:r>
            <w:r>
              <w:rPr>
                <w:sz w:val="19"/>
              </w:rPr>
              <w:t>失败可降级</w:t>
            </w:r>
          </w:p>
        </w:tc>
      </w:tr>
      <w:tr w:rsidR="00C97A64" w14:paraId="411F6DFD" w14:textId="77777777">
        <w:trPr>
          <w:jc w:val="center"/>
        </w:trPr>
        <w:tc>
          <w:tcPr>
            <w:tcW w:w="2232" w:type="dxa"/>
            <w:vAlign w:val="center"/>
          </w:tcPr>
          <w:p w14:paraId="1430E3E8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检测运行</w:t>
            </w:r>
          </w:p>
        </w:tc>
        <w:tc>
          <w:tcPr>
            <w:tcW w:w="3311" w:type="dxa"/>
            <w:vAlign w:val="center"/>
          </w:tcPr>
          <w:p w14:paraId="32A406E3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verify:p2:api-e2e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OpenClaw required </w:t>
            </w:r>
            <w:r>
              <w:rPr>
                <w:sz w:val="19"/>
              </w:rPr>
              <w:t>模式</w:t>
            </w:r>
          </w:p>
        </w:tc>
        <w:tc>
          <w:tcPr>
            <w:tcW w:w="3528" w:type="dxa"/>
            <w:vAlign w:val="center"/>
          </w:tcPr>
          <w:p w14:paraId="59A8F081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TestRun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Trace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RiskReport </w:t>
            </w:r>
            <w:r>
              <w:rPr>
                <w:sz w:val="19"/>
              </w:rPr>
              <w:t>和报告索引能互相引用</w:t>
            </w:r>
          </w:p>
        </w:tc>
      </w:tr>
      <w:tr w:rsidR="00C97A64" w14:paraId="42B98ACC" w14:textId="77777777">
        <w:trPr>
          <w:jc w:val="center"/>
        </w:trPr>
        <w:tc>
          <w:tcPr>
            <w:tcW w:w="2232" w:type="dxa"/>
            <w:vAlign w:val="center"/>
          </w:tcPr>
          <w:p w14:paraId="6DCB56AD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实时监督</w:t>
            </w:r>
          </w:p>
        </w:tc>
        <w:tc>
          <w:tcPr>
            <w:tcW w:w="3311" w:type="dxa"/>
            <w:vAlign w:val="center"/>
          </w:tcPr>
          <w:p w14:paraId="2CC92DE6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verify:openclaw:realtime</w:t>
            </w:r>
          </w:p>
        </w:tc>
        <w:tc>
          <w:tcPr>
            <w:tcW w:w="3528" w:type="dxa"/>
            <w:vAlign w:val="center"/>
          </w:tcPr>
          <w:p w14:paraId="3CF29E8E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 xml:space="preserve">tools/list </w:t>
            </w:r>
            <w:r>
              <w:rPr>
                <w:sz w:val="19"/>
              </w:rPr>
              <w:t>可用，</w:t>
            </w:r>
            <w:r>
              <w:rPr>
                <w:sz w:val="19"/>
              </w:rPr>
              <w:t>deny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ask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redact </w:t>
            </w:r>
            <w:r>
              <w:rPr>
                <w:sz w:val="19"/>
              </w:rPr>
              <w:t>等动作能写入监督记录</w:t>
            </w:r>
          </w:p>
        </w:tc>
      </w:tr>
      <w:tr w:rsidR="00C97A64" w14:paraId="45AE954A" w14:textId="77777777">
        <w:trPr>
          <w:jc w:val="center"/>
        </w:trPr>
        <w:tc>
          <w:tcPr>
            <w:tcW w:w="2232" w:type="dxa"/>
            <w:vAlign w:val="center"/>
          </w:tcPr>
          <w:p w14:paraId="630E8C73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前端展示</w:t>
            </w:r>
          </w:p>
        </w:tc>
        <w:tc>
          <w:tcPr>
            <w:tcW w:w="3311" w:type="dxa"/>
            <w:vAlign w:val="center"/>
          </w:tcPr>
          <w:p w14:paraId="402EF789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页面联调和前端测试</w:t>
            </w:r>
          </w:p>
        </w:tc>
        <w:tc>
          <w:tcPr>
            <w:tcW w:w="3528" w:type="dxa"/>
            <w:vAlign w:val="center"/>
          </w:tcPr>
          <w:p w14:paraId="64DB21DA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运行状态、</w:t>
            </w:r>
            <w:r>
              <w:rPr>
                <w:sz w:val="19"/>
              </w:rPr>
              <w:t>Trace</w:t>
            </w:r>
            <w:r>
              <w:rPr>
                <w:sz w:val="19"/>
              </w:rPr>
              <w:t>、报告、证据链不依赖前端本地解析规则</w:t>
            </w:r>
          </w:p>
        </w:tc>
      </w:tr>
    </w:tbl>
    <w:p w14:paraId="55A223B4" w14:textId="77777777" w:rsidR="00C97A64" w:rsidRDefault="00000000">
      <w:pPr>
        <w:pStyle w:val="2"/>
      </w:pPr>
      <w:r>
        <w:lastRenderedPageBreak/>
        <w:t xml:space="preserve">3.5 </w:t>
      </w:r>
      <w:r>
        <w:t>测试结果分析</w:t>
      </w:r>
    </w:p>
    <w:p w14:paraId="484098D7" w14:textId="77777777" w:rsidR="00C97A64" w:rsidRDefault="00000000">
      <w:pPr>
        <w:spacing w:line="360" w:lineRule="auto"/>
        <w:ind w:firstLine="480"/>
      </w:pPr>
      <w:r>
        <w:t>测试结果总体上证明了作品的闭环能力：攻击库能提供足够样例，检测链路能留下</w:t>
      </w:r>
      <w:r>
        <w:t xml:space="preserve"> Trace</w:t>
      </w:r>
      <w:r>
        <w:t>，风险和防御报告能回指证据，</w:t>
      </w:r>
      <w:r>
        <w:t xml:space="preserve">realtime MCP </w:t>
      </w:r>
      <w:r>
        <w:t>可以在</w:t>
      </w:r>
      <w:r>
        <w:t xml:space="preserve"> OpenClaw </w:t>
      </w:r>
      <w:r>
        <w:t>工具调用入口执行策略。更重要的是，测试也暴露了真实工程问题，例如</w:t>
      </w:r>
      <w:r>
        <w:t xml:space="preserve"> OpenClaw </w:t>
      </w:r>
      <w:r>
        <w:t>单样例耗时较长、历史报告中部分</w:t>
      </w:r>
      <w:r>
        <w:t xml:space="preserve"> DefenseReport </w:t>
      </w:r>
      <w:r>
        <w:t>缺少</w:t>
      </w:r>
      <w:r>
        <w:t xml:space="preserve"> runtime record</w:t>
      </w:r>
      <w:r>
        <w:t>。这些问题没有被从报告里抹掉，而是作为残余风险和稳定性指标保留下来。</w:t>
      </w:r>
    </w:p>
    <w:p w14:paraId="713451E2" w14:textId="77777777" w:rsidR="00C97A64" w:rsidRDefault="00000000">
      <w:pPr>
        <w:pStyle w:val="3"/>
      </w:pPr>
      <w:r>
        <w:t xml:space="preserve">3.5.1 </w:t>
      </w:r>
      <w:r>
        <w:t>攻击库构建情况分析</w:t>
      </w:r>
    </w:p>
    <w:p w14:paraId="7F364CE0" w14:textId="77777777" w:rsidR="00C97A64" w:rsidRDefault="00000000">
      <w:pPr>
        <w:spacing w:line="360" w:lineRule="auto"/>
        <w:ind w:firstLine="480"/>
      </w:pPr>
      <w:r>
        <w:t>从规模看，</w:t>
      </w:r>
      <w:r>
        <w:t xml:space="preserve">A </w:t>
      </w:r>
      <w:r>
        <w:t>线攻击库已经从根目录</w:t>
      </w:r>
      <w:r>
        <w:t xml:space="preserve"> 12 </w:t>
      </w:r>
      <w:r>
        <w:t>个基础</w:t>
      </w:r>
      <w:r>
        <w:t xml:space="preserve"> case </w:t>
      </w:r>
      <w:r>
        <w:t>扩展到</w:t>
      </w:r>
      <w:r>
        <w:t xml:space="preserve"> 2400 </w:t>
      </w:r>
      <w:r>
        <w:t>个</w:t>
      </w:r>
      <w:r>
        <w:t xml:space="preserve"> generated case</w:t>
      </w:r>
      <w:r>
        <w:t>，并保留</w:t>
      </w:r>
      <w:r>
        <w:t xml:space="preserve"> 1143 </w:t>
      </w:r>
      <w:r>
        <w:t>个资源种子、</w:t>
      </w:r>
      <w:r>
        <w:t xml:space="preserve">2400 </w:t>
      </w:r>
      <w:r>
        <w:t>个</w:t>
      </w:r>
      <w:r>
        <w:t xml:space="preserve"> prompt</w:t>
      </w:r>
      <w:r>
        <w:t>、</w:t>
      </w:r>
      <w:r>
        <w:t xml:space="preserve">309 </w:t>
      </w:r>
      <w:r>
        <w:t>个工具响应模板和</w:t>
      </w:r>
      <w:r>
        <w:t xml:space="preserve"> 168 </w:t>
      </w:r>
      <w:r>
        <w:t>个变异算子。这个规模足够支撑</w:t>
      </w:r>
      <w:r>
        <w:t xml:space="preserve"> smoke</w:t>
      </w:r>
      <w:r>
        <w:t>、</w:t>
      </w:r>
      <w:r>
        <w:t>openclaw</w:t>
      </w:r>
      <w:r>
        <w:t>、</w:t>
      </w:r>
      <w:r>
        <w:t xml:space="preserve">regression </w:t>
      </w:r>
      <w:r>
        <w:t>和</w:t>
      </w:r>
      <w:r>
        <w:t xml:space="preserve"> full-corpus </w:t>
      </w:r>
      <w:r>
        <w:t>四档测试。真正有价值的不是数量本身，而是每个</w:t>
      </w:r>
      <w:r>
        <w:t xml:space="preserve"> case </w:t>
      </w:r>
      <w:r>
        <w:t>都能通过</w:t>
      </w:r>
      <w:r>
        <w:t xml:space="preserve"> card</w:t>
      </w:r>
      <w:r>
        <w:t>、</w:t>
      </w:r>
      <w:r>
        <w:t>catalog</w:t>
      </w:r>
      <w:r>
        <w:t>、</w:t>
      </w:r>
      <w:r>
        <w:t>manifest</w:t>
      </w:r>
      <w:r>
        <w:t>、</w:t>
      </w:r>
      <w:r>
        <w:t xml:space="preserve">oracle </w:t>
      </w:r>
      <w:r>
        <w:t>和</w:t>
      </w:r>
      <w:r>
        <w:t xml:space="preserve"> digest </w:t>
      </w:r>
      <w:r>
        <w:t>找回来源。</w:t>
      </w:r>
    </w:p>
    <w:p w14:paraId="61301E4A" w14:textId="77777777" w:rsidR="00C97A64" w:rsidRDefault="00000000">
      <w:pPr>
        <w:spacing w:line="360" w:lineRule="auto"/>
        <w:ind w:firstLine="480"/>
      </w:pPr>
      <w:r>
        <w:t>从覆盖看，工具劫持覆盖全部</w:t>
      </w:r>
      <w:r>
        <w:t xml:space="preserve"> 2400 </w:t>
      </w:r>
      <w:r>
        <w:t>个</w:t>
      </w:r>
      <w:r>
        <w:t xml:space="preserve"> case</w:t>
      </w:r>
      <w:r>
        <w:t>，提示注入和模型规避各覆盖</w:t>
      </w:r>
      <w:r>
        <w:t xml:space="preserve"> 1600 </w:t>
      </w:r>
      <w:r>
        <w:t>个以上，数据泄露、越权访问和危险动作也有明确样例。目标面中</w:t>
      </w:r>
      <w:r>
        <w:t xml:space="preserve"> file_access </w:t>
      </w:r>
      <w:r>
        <w:t>为</w:t>
      </w:r>
      <w:r>
        <w:t xml:space="preserve"> 1464</w:t>
      </w:r>
      <w:r>
        <w:t>，</w:t>
      </w:r>
      <w:r>
        <w:t xml:space="preserve">api </w:t>
      </w:r>
      <w:r>
        <w:t>为</w:t>
      </w:r>
      <w:r>
        <w:t xml:space="preserve"> 838</w:t>
      </w:r>
      <w:r>
        <w:t>，</w:t>
      </w:r>
      <w:r>
        <w:t xml:space="preserve">database </w:t>
      </w:r>
      <w:r>
        <w:t>为</w:t>
      </w:r>
      <w:r>
        <w:t xml:space="preserve"> 560</w:t>
      </w:r>
      <w:r>
        <w:t>，</w:t>
      </w:r>
      <w:r>
        <w:t xml:space="preserve">browser </w:t>
      </w:r>
      <w:r>
        <w:t>为</w:t>
      </w:r>
      <w:r>
        <w:t xml:space="preserve"> 506</w:t>
      </w:r>
      <w:r>
        <w:t>，</w:t>
      </w:r>
      <w:r>
        <w:t xml:space="preserve">network </w:t>
      </w:r>
      <w:r>
        <w:t>为</w:t>
      </w:r>
      <w:r>
        <w:t xml:space="preserve"> 488</w:t>
      </w:r>
      <w:r>
        <w:t>，</w:t>
      </w:r>
      <w:r>
        <w:t xml:space="preserve">email </w:t>
      </w:r>
      <w:r>
        <w:t>为</w:t>
      </w:r>
      <w:r>
        <w:t xml:space="preserve"> 460</w:t>
      </w:r>
      <w:r>
        <w:t>，</w:t>
      </w:r>
      <w:r>
        <w:t xml:space="preserve">code_execution </w:t>
      </w:r>
      <w:r>
        <w:t>为</w:t>
      </w:r>
      <w:r>
        <w:t xml:space="preserve"> 394</w:t>
      </w:r>
      <w:r>
        <w:t>，</w:t>
      </w:r>
      <w:r>
        <w:t xml:space="preserve">memory </w:t>
      </w:r>
      <w:r>
        <w:t>为</w:t>
      </w:r>
      <w:r>
        <w:t xml:space="preserve"> 288</w:t>
      </w:r>
      <w:r>
        <w:t>。覆盖不是平均撒点，而是围绕</w:t>
      </w:r>
      <w:r>
        <w:t xml:space="preserve"> Agent </w:t>
      </w:r>
      <w:r>
        <w:t>最容易出事的工具侧链路加重。这个取舍是合理的。</w:t>
      </w:r>
    </w:p>
    <w:p w14:paraId="0E06F2E6" w14:textId="77777777" w:rsidR="00C97A64" w:rsidRDefault="00000000">
      <w:pPr>
        <w:pStyle w:val="3"/>
      </w:pPr>
      <w:r>
        <w:t xml:space="preserve">3.5.2 </w:t>
      </w:r>
      <w:r>
        <w:t>风险检测效果分析</w:t>
      </w:r>
    </w:p>
    <w:p w14:paraId="3BA11841" w14:textId="77777777" w:rsidR="00C97A64" w:rsidRDefault="00000000">
      <w:pPr>
        <w:spacing w:line="360" w:lineRule="auto"/>
        <w:ind w:firstLine="480"/>
      </w:pPr>
      <w:r>
        <w:t>顶层</w:t>
      </w:r>
      <w:r>
        <w:t xml:space="preserve"> 100 </w:t>
      </w:r>
      <w:r>
        <w:t>份风险报告中，风险等级分布为</w:t>
      </w:r>
      <w:r>
        <w:t xml:space="preserve"> none 36 </w:t>
      </w:r>
      <w:r>
        <w:t>份、</w:t>
      </w:r>
      <w:r>
        <w:t xml:space="preserve">medium 35 </w:t>
      </w:r>
      <w:r>
        <w:t>份、</w:t>
      </w:r>
      <w:r>
        <w:t xml:space="preserve">high 15 </w:t>
      </w:r>
      <w:r>
        <w:t>份、</w:t>
      </w:r>
      <w:r>
        <w:t xml:space="preserve">critical 14 </w:t>
      </w:r>
      <w:r>
        <w:t>份。包含</w:t>
      </w:r>
      <w:r>
        <w:t xml:space="preserve"> finding </w:t>
      </w:r>
      <w:r>
        <w:t>的报告主要集中在</w:t>
      </w:r>
      <w:r>
        <w:t xml:space="preserve"> unauthorized_access</w:t>
      </w:r>
      <w:r>
        <w:t>、</w:t>
      </w:r>
      <w:r>
        <w:t xml:space="preserve">instruction_injection_following </w:t>
      </w:r>
      <w:r>
        <w:t>和</w:t>
      </w:r>
      <w:r>
        <w:t xml:space="preserve"> data_leakage </w:t>
      </w:r>
      <w:r>
        <w:t>三类。</w:t>
      </w:r>
      <w:r>
        <w:t xml:space="preserve">E2E </w:t>
      </w:r>
      <w:r>
        <w:t>检测报告样例中，</w:t>
      </w:r>
      <w:r>
        <w:t xml:space="preserve">4 </w:t>
      </w:r>
      <w:r>
        <w:t>类红队场景均触发风险，共产生</w:t>
      </w:r>
      <w:r>
        <w:t xml:space="preserve"> 25 </w:t>
      </w:r>
      <w:r>
        <w:t>个</w:t>
      </w:r>
      <w:r>
        <w:t xml:space="preserve"> finding</w:t>
      </w:r>
      <w:r>
        <w:t>，最高风险等级为</w:t>
      </w:r>
      <w:r>
        <w:t xml:space="preserve"> critical</w:t>
      </w:r>
      <w:r>
        <w:t>，类别分布为</w:t>
      </w:r>
      <w:r>
        <w:t xml:space="preserve"> instruction_injection_following 8 </w:t>
      </w:r>
      <w:r>
        <w:t>个、</w:t>
      </w:r>
      <w:r>
        <w:t xml:space="preserve">unauthorized_access 6 </w:t>
      </w:r>
      <w:r>
        <w:t>个、</w:t>
      </w:r>
      <w:r>
        <w:t xml:space="preserve">data_leakage 6 </w:t>
      </w:r>
      <w:r>
        <w:t>个、</w:t>
      </w:r>
      <w:r>
        <w:t xml:space="preserve">tool_misuse 3 </w:t>
      </w:r>
      <w:r>
        <w:t>个、</w:t>
      </w:r>
      <w:r>
        <w:t xml:space="preserve">dangerous_action 2 </w:t>
      </w:r>
      <w:r>
        <w:t>个。</w:t>
      </w:r>
    </w:p>
    <w:p w14:paraId="2E2C4005" w14:textId="77777777" w:rsidR="00C97A64" w:rsidRDefault="00000000">
      <w:pPr>
        <w:spacing w:line="360" w:lineRule="auto"/>
        <w:ind w:firstLine="480"/>
      </w:pPr>
      <w:r>
        <w:t>这个结果不能简单理解为</w:t>
      </w:r>
      <w:r>
        <w:t xml:space="preserve">“Agent </w:t>
      </w:r>
      <w:r>
        <w:t>表现差</w:t>
      </w:r>
      <w:r>
        <w:t>”</w:t>
      </w:r>
      <w:r>
        <w:t>。红队样例本来就是为了诱导失守，未加监督时出现</w:t>
      </w:r>
      <w:r>
        <w:t xml:space="preserve"> critical </w:t>
      </w:r>
      <w:r>
        <w:t>或</w:t>
      </w:r>
      <w:r>
        <w:t xml:space="preserve"> high finding </w:t>
      </w:r>
      <w:r>
        <w:t>是正常的。更关键的是，</w:t>
      </w:r>
      <w:r>
        <w:t xml:space="preserve">finding </w:t>
      </w:r>
      <w:r>
        <w:t>能落到具体事</w:t>
      </w:r>
      <w:r>
        <w:lastRenderedPageBreak/>
        <w:t>件上：例如</w:t>
      </w:r>
      <w:r>
        <w:t xml:space="preserve"> prompt_claims_admin_role </w:t>
      </w:r>
      <w:r>
        <w:t>对应</w:t>
      </w:r>
      <w:r>
        <w:t xml:space="preserve"> prompt_load</w:t>
      </w:r>
      <w:r>
        <w:t>，</w:t>
      </w:r>
      <w:r>
        <w:t xml:space="preserve">read_secret_file </w:t>
      </w:r>
      <w:r>
        <w:t>对应</w:t>
      </w:r>
      <w:r>
        <w:t xml:space="preserve"> tool_call </w:t>
      </w:r>
      <w:r>
        <w:t>或</w:t>
      </w:r>
      <w:r>
        <w:t xml:space="preserve"> resource_access</w:t>
      </w:r>
      <w:r>
        <w:t>，</w:t>
      </w:r>
      <w:r>
        <w:t xml:space="preserve">exfiltrate_token </w:t>
      </w:r>
      <w:r>
        <w:t>对应外发类工具调用。风险结论有事件支撑，才方便后续生成策略。</w:t>
      </w:r>
    </w:p>
    <w:p w14:paraId="72A0C173" w14:textId="77777777" w:rsidR="00C97A64" w:rsidRDefault="00000000">
      <w:pPr>
        <w:pStyle w:val="3"/>
      </w:pPr>
      <w:r>
        <w:t xml:space="preserve">3.5.3 </w:t>
      </w:r>
      <w:r>
        <w:t>运行时监督和阻断分析</w:t>
      </w:r>
    </w:p>
    <w:p w14:paraId="1C2A5D7A" w14:textId="77777777" w:rsidR="00C97A64" w:rsidRDefault="00000000">
      <w:pPr>
        <w:spacing w:line="360" w:lineRule="auto"/>
        <w:ind w:firstLine="480"/>
      </w:pPr>
      <w:r>
        <w:t>防御侧结果更能说明闭环是否成立。</w:t>
      </w:r>
      <w:r>
        <w:t xml:space="preserve">outputs/reports/defense </w:t>
      </w:r>
      <w:r>
        <w:t>中有</w:t>
      </w:r>
      <w:r>
        <w:t xml:space="preserve"> 100 </w:t>
      </w:r>
      <w:r>
        <w:t>份</w:t>
      </w:r>
      <w:r>
        <w:t xml:space="preserve"> demo </w:t>
      </w:r>
      <w:r>
        <w:t>防御报告，其中</w:t>
      </w:r>
      <w:r>
        <w:t xml:space="preserve"> 17 </w:t>
      </w:r>
      <w:r>
        <w:t>份状态为</w:t>
      </w:r>
      <w:r>
        <w:t xml:space="preserve"> effective_for_observed_high_risk_actions</w:t>
      </w:r>
      <w:r>
        <w:t>，</w:t>
      </w:r>
      <w:r>
        <w:t xml:space="preserve">83 </w:t>
      </w:r>
      <w:r>
        <w:t>份状态为</w:t>
      </w:r>
      <w:r>
        <w:t xml:space="preserve"> needs_more_supervised_runs</w:t>
      </w:r>
      <w:r>
        <w:t>。后一个状态不是失败，而是系统没有编造防御效果：如果本次运行没有看到</w:t>
      </w:r>
      <w:r>
        <w:t xml:space="preserve"> runtime supervision record</w:t>
      </w:r>
      <w:r>
        <w:t>，报告就不会宣称已经阻断。这个约束对答辩很重要，因为评委追问时可以顺着</w:t>
      </w:r>
      <w:r>
        <w:t xml:space="preserve"> recordId</w:t>
      </w:r>
      <w:r>
        <w:t>、</w:t>
      </w:r>
      <w:r>
        <w:t>policyId</w:t>
      </w:r>
      <w:r>
        <w:t>、</w:t>
      </w:r>
      <w:r>
        <w:t xml:space="preserve">traceId </w:t>
      </w:r>
      <w:r>
        <w:t>查回去。</w:t>
      </w:r>
    </w:p>
    <w:p w14:paraId="2050DF2C" w14:textId="77777777" w:rsidR="00C97A64" w:rsidRDefault="00000000">
      <w:pPr>
        <w:spacing w:line="360" w:lineRule="auto"/>
        <w:ind w:firstLine="480"/>
      </w:pPr>
      <w:r>
        <w:t xml:space="preserve">c-weekly </w:t>
      </w:r>
      <w:r>
        <w:t>运行记录显示，</w:t>
      </w:r>
      <w:r>
        <w:t xml:space="preserve">12 </w:t>
      </w:r>
      <w:r>
        <w:t>条</w:t>
      </w:r>
      <w:r>
        <w:t xml:space="preserve"> runtime </w:t>
      </w:r>
      <w:r>
        <w:t>监督记录覆盖了</w:t>
      </w:r>
      <w:r>
        <w:t xml:space="preserve"> deny</w:t>
      </w:r>
      <w:r>
        <w:t>、</w:t>
      </w:r>
      <w:r>
        <w:t>redact</w:t>
      </w:r>
      <w:r>
        <w:t>、</w:t>
      </w:r>
      <w:r>
        <w:t>ask</w:t>
      </w:r>
      <w:r>
        <w:t>、</w:t>
      </w:r>
      <w:r>
        <w:t xml:space="preserve">warn </w:t>
      </w:r>
      <w:r>
        <w:t>四类动作。其中</w:t>
      </w:r>
      <w:r>
        <w:t xml:space="preserve"> deny </w:t>
      </w:r>
      <w:r>
        <w:t>用于密钥路径读取、明显外传接口等高风险动作；</w:t>
      </w:r>
      <w:r>
        <w:t xml:space="preserve">redact </w:t>
      </w:r>
      <w:r>
        <w:t>用于</w:t>
      </w:r>
      <w:r>
        <w:t xml:space="preserve"> token-like </w:t>
      </w:r>
      <w:r>
        <w:t>内容进入</w:t>
      </w:r>
      <w:r>
        <w:t xml:space="preserve"> API </w:t>
      </w:r>
      <w:r>
        <w:t>或邮件前的脱敏；</w:t>
      </w:r>
      <w:r>
        <w:t xml:space="preserve">ask </w:t>
      </w:r>
      <w:r>
        <w:t>用于需要人工确认的工具调用；</w:t>
      </w:r>
      <w:r>
        <w:t xml:space="preserve">warn </w:t>
      </w:r>
      <w:r>
        <w:t>用于提示注入类行为的告警。实时监督不是把所有危险工具一刀切禁用，而是按风险类别和目标类型做不同处理。</w:t>
      </w:r>
    </w:p>
    <w:p w14:paraId="598E6A42" w14:textId="77777777" w:rsidR="00C97A64" w:rsidRDefault="00000000">
      <w:pPr>
        <w:spacing w:line="360" w:lineRule="auto"/>
        <w:ind w:firstLine="480"/>
      </w:pPr>
      <w:r>
        <w:t>测试中还发现真实</w:t>
      </w:r>
      <w:r>
        <w:t xml:space="preserve"> OpenClaw </w:t>
      </w:r>
      <w:r>
        <w:t>检测路径比</w:t>
      </w:r>
      <w:r>
        <w:t xml:space="preserve"> sample agent </w:t>
      </w:r>
      <w:r>
        <w:t>慢，页面容易给人</w:t>
      </w:r>
      <w:r>
        <w:t>“</w:t>
      </w:r>
      <w:r>
        <w:t>正在运行检测不动了</w:t>
      </w:r>
      <w:r>
        <w:t>”</w:t>
      </w:r>
      <w:r>
        <w:t>的感觉。后续调整把</w:t>
      </w:r>
      <w:r>
        <w:t xml:space="preserve"> OpenClaw </w:t>
      </w:r>
      <w:r>
        <w:t>默认超时提高到</w:t>
      </w:r>
      <w:r>
        <w:t xml:space="preserve"> 300000 ms</w:t>
      </w:r>
      <w:r>
        <w:t>，并保留</w:t>
      </w:r>
      <w:r>
        <w:t xml:space="preserve"> mock/http_sample </w:t>
      </w:r>
      <w:r>
        <w:t>快速回归、</w:t>
      </w:r>
      <w:r>
        <w:t xml:space="preserve">OpenClaw required </w:t>
      </w:r>
      <w:r>
        <w:t>验证两条路径。这样既能在演示时快速跑出结果，也能在正式验证时确认真实</w:t>
      </w:r>
      <w:r>
        <w:t xml:space="preserve"> OpenClaw </w:t>
      </w:r>
      <w:r>
        <w:t>可用。</w:t>
      </w:r>
    </w:p>
    <w:p w14:paraId="478F468F" w14:textId="77777777" w:rsidR="00C97A64" w:rsidRDefault="00000000">
      <w:pPr>
        <w:pStyle w:val="3"/>
      </w:pPr>
      <w:r>
        <w:t xml:space="preserve">3.5.4 </w:t>
      </w:r>
      <w:r>
        <w:t>策略与报告证据分析</w:t>
      </w:r>
    </w:p>
    <w:p w14:paraId="5E92BAF5" w14:textId="77777777" w:rsidR="00C97A64" w:rsidRDefault="00000000">
      <w:pPr>
        <w:spacing w:line="360" w:lineRule="auto"/>
        <w:ind w:firstLine="480"/>
      </w:pPr>
      <w:r>
        <w:t>策略包生成结果和风险画像保持一致。检测报告把</w:t>
      </w:r>
      <w:r>
        <w:t xml:space="preserve"> failed scenario </w:t>
      </w:r>
      <w:r>
        <w:t>和</w:t>
      </w:r>
      <w:r>
        <w:t xml:space="preserve"> finding </w:t>
      </w:r>
      <w:r>
        <w:t>汇总出来，</w:t>
      </w:r>
      <w:r>
        <w:t xml:space="preserve">RiskProfile </w:t>
      </w:r>
      <w:r>
        <w:t>把它们合并为弱点类别，再由策略生成器映射到</w:t>
      </w:r>
      <w:r>
        <w:t xml:space="preserve"> deny</w:t>
      </w:r>
      <w:r>
        <w:t>、</w:t>
      </w:r>
      <w:r>
        <w:t>ask</w:t>
      </w:r>
      <w:r>
        <w:t>、</w:t>
      </w:r>
      <w:r>
        <w:t>redact</w:t>
      </w:r>
      <w:r>
        <w:t>、</w:t>
      </w:r>
      <w:r>
        <w:t xml:space="preserve">warn </w:t>
      </w:r>
      <w:r>
        <w:t>等策略模板。报告链路中保留</w:t>
      </w:r>
      <w:r>
        <w:t xml:space="preserve"> sourceDetectionReportId</w:t>
      </w:r>
      <w:r>
        <w:t>、</w:t>
      </w:r>
      <w:r>
        <w:t>sourceRiskProfileId</w:t>
      </w:r>
      <w:r>
        <w:t>、</w:t>
      </w:r>
      <w:r>
        <w:t>sourcePolicyPackId</w:t>
      </w:r>
      <w:r>
        <w:t>、</w:t>
      </w:r>
      <w:r>
        <w:t>runtimeSessionId</w:t>
      </w:r>
      <w:r>
        <w:t>、</w:t>
      </w:r>
      <w:r>
        <w:t xml:space="preserve">recordId </w:t>
      </w:r>
      <w:r>
        <w:t>和</w:t>
      </w:r>
      <w:r>
        <w:t xml:space="preserve"> evidenceEventIds</w:t>
      </w:r>
      <w:r>
        <w:t>。只要其中一个环节缺失，</w:t>
      </w:r>
      <w:r>
        <w:t xml:space="preserve">DefenseReport </w:t>
      </w:r>
      <w:r>
        <w:t>就会把它写成残余风险，而不是补一段好看的结论。</w:t>
      </w:r>
    </w:p>
    <w:p w14:paraId="3E1B2F22" w14:textId="77777777" w:rsidR="00C97A64" w:rsidRDefault="00000000">
      <w:pPr>
        <w:spacing w:before="100" w:after="100"/>
        <w:ind w:firstLine="420"/>
        <w:jc w:val="center"/>
      </w:pPr>
      <w:r>
        <w:rPr>
          <w:sz w:val="21"/>
        </w:rPr>
        <w:t>表</w:t>
      </w:r>
      <w:r>
        <w:rPr>
          <w:sz w:val="21"/>
        </w:rPr>
        <w:t xml:space="preserve">3-4 </w:t>
      </w:r>
      <w:r>
        <w:rPr>
          <w:sz w:val="21"/>
        </w:rPr>
        <w:t>本地测试输出统计</w:t>
      </w:r>
    </w:p>
    <w:tbl>
      <w:tblPr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240"/>
        <w:gridCol w:w="3600"/>
      </w:tblGrid>
      <w:tr w:rsidR="00C97A64" w14:paraId="058AA190" w14:textId="77777777">
        <w:trPr>
          <w:jc w:val="center"/>
        </w:trPr>
        <w:tc>
          <w:tcPr>
            <w:tcW w:w="2232" w:type="dxa"/>
            <w:vAlign w:val="center"/>
          </w:tcPr>
          <w:p w14:paraId="33EBF4EF" w14:textId="77777777" w:rsidR="00C97A64" w:rsidRDefault="00000000">
            <w:pPr>
              <w:spacing w:line="276" w:lineRule="auto"/>
              <w:ind w:firstLine="381"/>
              <w:jc w:val="center"/>
            </w:pPr>
            <w:r>
              <w:rPr>
                <w:b/>
                <w:sz w:val="19"/>
              </w:rPr>
              <w:t>产物</w:t>
            </w:r>
          </w:p>
        </w:tc>
        <w:tc>
          <w:tcPr>
            <w:tcW w:w="3240" w:type="dxa"/>
            <w:vAlign w:val="center"/>
          </w:tcPr>
          <w:p w14:paraId="7E203688" w14:textId="77777777" w:rsidR="00C97A64" w:rsidRDefault="00000000">
            <w:pPr>
              <w:spacing w:line="276" w:lineRule="auto"/>
              <w:ind w:firstLine="381"/>
              <w:jc w:val="center"/>
            </w:pPr>
            <w:r>
              <w:rPr>
                <w:b/>
                <w:sz w:val="19"/>
              </w:rPr>
              <w:t>数量或结果</w:t>
            </w:r>
          </w:p>
        </w:tc>
        <w:tc>
          <w:tcPr>
            <w:tcW w:w="3600" w:type="dxa"/>
            <w:vAlign w:val="center"/>
          </w:tcPr>
          <w:p w14:paraId="34D90B13" w14:textId="77777777" w:rsidR="00C97A64" w:rsidRDefault="00000000">
            <w:pPr>
              <w:spacing w:line="276" w:lineRule="auto"/>
              <w:ind w:firstLine="381"/>
              <w:jc w:val="center"/>
            </w:pPr>
            <w:r>
              <w:rPr>
                <w:b/>
                <w:sz w:val="19"/>
              </w:rPr>
              <w:t>分析口径</w:t>
            </w:r>
          </w:p>
        </w:tc>
      </w:tr>
      <w:tr w:rsidR="00C97A64" w14:paraId="431D251D" w14:textId="77777777">
        <w:trPr>
          <w:jc w:val="center"/>
        </w:trPr>
        <w:tc>
          <w:tcPr>
            <w:tcW w:w="2232" w:type="dxa"/>
            <w:vAlign w:val="center"/>
          </w:tcPr>
          <w:p w14:paraId="3264B3A1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Trace JSON</w:t>
            </w:r>
          </w:p>
        </w:tc>
        <w:tc>
          <w:tcPr>
            <w:tcW w:w="3240" w:type="dxa"/>
            <w:vAlign w:val="center"/>
          </w:tcPr>
          <w:p w14:paraId="5C4C08AB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 xml:space="preserve">396 </w:t>
            </w:r>
            <w:r>
              <w:rPr>
                <w:sz w:val="19"/>
              </w:rPr>
              <w:t>份，</w:t>
            </w:r>
            <w:r>
              <w:rPr>
                <w:sz w:val="19"/>
              </w:rPr>
              <w:t>394 completed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2 </w:t>
            </w:r>
            <w:r>
              <w:rPr>
                <w:sz w:val="19"/>
              </w:rPr>
              <w:lastRenderedPageBreak/>
              <w:t>failed</w:t>
            </w:r>
          </w:p>
        </w:tc>
        <w:tc>
          <w:tcPr>
            <w:tcW w:w="3600" w:type="dxa"/>
            <w:vAlign w:val="center"/>
          </w:tcPr>
          <w:p w14:paraId="6BF57883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lastRenderedPageBreak/>
              <w:t xml:space="preserve">failed </w:t>
            </w:r>
            <w:r>
              <w:rPr>
                <w:sz w:val="19"/>
              </w:rPr>
              <w:t>记录用于稳定性分析，不删除</w:t>
            </w:r>
          </w:p>
        </w:tc>
      </w:tr>
      <w:tr w:rsidR="00C97A64" w14:paraId="323548CA" w14:textId="77777777">
        <w:trPr>
          <w:jc w:val="center"/>
        </w:trPr>
        <w:tc>
          <w:tcPr>
            <w:tcW w:w="2232" w:type="dxa"/>
            <w:vAlign w:val="center"/>
          </w:tcPr>
          <w:p w14:paraId="50259630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 xml:space="preserve">Trace </w:t>
            </w:r>
            <w:r>
              <w:rPr>
                <w:sz w:val="19"/>
              </w:rPr>
              <w:t>事件</w:t>
            </w:r>
          </w:p>
        </w:tc>
        <w:tc>
          <w:tcPr>
            <w:tcW w:w="3240" w:type="dxa"/>
            <w:vAlign w:val="center"/>
          </w:tcPr>
          <w:p w14:paraId="4CFF824F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 xml:space="preserve">3019 </w:t>
            </w:r>
            <w:r>
              <w:rPr>
                <w:sz w:val="19"/>
              </w:rPr>
              <w:t>条</w:t>
            </w:r>
          </w:p>
        </w:tc>
        <w:tc>
          <w:tcPr>
            <w:tcW w:w="3600" w:type="dxa"/>
            <w:vAlign w:val="center"/>
          </w:tcPr>
          <w:p w14:paraId="0136E67F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覆盖</w:t>
            </w:r>
            <w:r>
              <w:rPr>
                <w:sz w:val="19"/>
              </w:rPr>
              <w:t xml:space="preserve"> agent_message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tool_call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tool_result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prompt_load </w:t>
            </w:r>
            <w:r>
              <w:rPr>
                <w:sz w:val="19"/>
              </w:rPr>
              <w:t>等事件</w:t>
            </w:r>
          </w:p>
        </w:tc>
      </w:tr>
      <w:tr w:rsidR="00C97A64" w14:paraId="1EE16019" w14:textId="77777777">
        <w:trPr>
          <w:jc w:val="center"/>
        </w:trPr>
        <w:tc>
          <w:tcPr>
            <w:tcW w:w="2232" w:type="dxa"/>
            <w:vAlign w:val="center"/>
          </w:tcPr>
          <w:p w14:paraId="41363F22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顶层</w:t>
            </w:r>
            <w:r>
              <w:rPr>
                <w:sz w:val="19"/>
              </w:rPr>
              <w:t xml:space="preserve"> RiskReport</w:t>
            </w:r>
          </w:p>
        </w:tc>
        <w:tc>
          <w:tcPr>
            <w:tcW w:w="3240" w:type="dxa"/>
            <w:vAlign w:val="center"/>
          </w:tcPr>
          <w:p w14:paraId="5920C0D9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 xml:space="preserve">100 </w:t>
            </w:r>
            <w:r>
              <w:rPr>
                <w:sz w:val="19"/>
              </w:rPr>
              <w:t>份</w:t>
            </w:r>
          </w:p>
        </w:tc>
        <w:tc>
          <w:tcPr>
            <w:tcW w:w="3600" w:type="dxa"/>
            <w:vAlign w:val="center"/>
          </w:tcPr>
          <w:p w14:paraId="58931D8C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风险等级覆盖</w:t>
            </w:r>
            <w:r>
              <w:rPr>
                <w:sz w:val="19"/>
              </w:rPr>
              <w:t xml:space="preserve"> none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medium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high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critical</w:t>
            </w:r>
          </w:p>
        </w:tc>
      </w:tr>
      <w:tr w:rsidR="00C97A64" w14:paraId="2EFFBEA5" w14:textId="77777777">
        <w:trPr>
          <w:jc w:val="center"/>
        </w:trPr>
        <w:tc>
          <w:tcPr>
            <w:tcW w:w="2232" w:type="dxa"/>
            <w:vAlign w:val="center"/>
          </w:tcPr>
          <w:p w14:paraId="47306990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DefenseReport demo</w:t>
            </w:r>
          </w:p>
        </w:tc>
        <w:tc>
          <w:tcPr>
            <w:tcW w:w="3240" w:type="dxa"/>
            <w:vAlign w:val="center"/>
          </w:tcPr>
          <w:p w14:paraId="274E81EB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 xml:space="preserve">100 </w:t>
            </w:r>
            <w:r>
              <w:rPr>
                <w:sz w:val="19"/>
              </w:rPr>
              <w:t>份</w:t>
            </w:r>
          </w:p>
        </w:tc>
        <w:tc>
          <w:tcPr>
            <w:tcW w:w="3600" w:type="dxa"/>
            <w:vAlign w:val="center"/>
          </w:tcPr>
          <w:p w14:paraId="09DAEE97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 xml:space="preserve">17 </w:t>
            </w:r>
            <w:r>
              <w:rPr>
                <w:sz w:val="19"/>
              </w:rPr>
              <w:t>份已观察到高风险动作阻断，</w:t>
            </w:r>
            <w:r>
              <w:rPr>
                <w:sz w:val="19"/>
              </w:rPr>
              <w:t xml:space="preserve">83 </w:t>
            </w:r>
            <w:r>
              <w:rPr>
                <w:sz w:val="19"/>
              </w:rPr>
              <w:t>份要求更多监督运行</w:t>
            </w:r>
          </w:p>
        </w:tc>
      </w:tr>
      <w:tr w:rsidR="00C97A64" w14:paraId="4CAD7388" w14:textId="77777777">
        <w:trPr>
          <w:jc w:val="center"/>
        </w:trPr>
        <w:tc>
          <w:tcPr>
            <w:tcW w:w="2232" w:type="dxa"/>
            <w:vAlign w:val="center"/>
          </w:tcPr>
          <w:p w14:paraId="244184BA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RuntimeSupervisionRecord</w:t>
            </w:r>
          </w:p>
        </w:tc>
        <w:tc>
          <w:tcPr>
            <w:tcW w:w="3240" w:type="dxa"/>
            <w:vAlign w:val="center"/>
          </w:tcPr>
          <w:p w14:paraId="008DA3AC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 xml:space="preserve">c-weekly </w:t>
            </w:r>
            <w:r>
              <w:rPr>
                <w:sz w:val="19"/>
              </w:rPr>
              <w:t>样例</w:t>
            </w:r>
            <w:r>
              <w:rPr>
                <w:sz w:val="19"/>
              </w:rPr>
              <w:t xml:space="preserve"> 12 </w:t>
            </w:r>
            <w:r>
              <w:rPr>
                <w:sz w:val="19"/>
              </w:rPr>
              <w:t>条</w:t>
            </w:r>
          </w:p>
        </w:tc>
        <w:tc>
          <w:tcPr>
            <w:tcW w:w="3600" w:type="dxa"/>
            <w:vAlign w:val="center"/>
          </w:tcPr>
          <w:p w14:paraId="54CCB7A1" w14:textId="77777777" w:rsidR="00C97A64" w:rsidRDefault="00000000">
            <w:pPr>
              <w:spacing w:line="276" w:lineRule="auto"/>
              <w:ind w:firstLine="380"/>
              <w:jc w:val="left"/>
            </w:pPr>
            <w:r>
              <w:rPr>
                <w:sz w:val="19"/>
              </w:rPr>
              <w:t>deny 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redact 4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ask 3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warn 1</w:t>
            </w:r>
          </w:p>
        </w:tc>
      </w:tr>
    </w:tbl>
    <w:p w14:paraId="3535F7C2" w14:textId="77777777" w:rsidR="00C97A64" w:rsidRDefault="00000000">
      <w:pPr>
        <w:spacing w:line="360" w:lineRule="auto"/>
        <w:ind w:firstLine="480"/>
      </w:pPr>
      <w:r>
        <w:t>综合来看，第三章测试结论可以概括为一句话：作品已经具备从攻击样例选择、</w:t>
      </w:r>
      <w:r>
        <w:t xml:space="preserve">Agent </w:t>
      </w:r>
      <w:r>
        <w:t>运行检测、</w:t>
      </w:r>
      <w:r>
        <w:t xml:space="preserve">Trace </w:t>
      </w:r>
      <w:r>
        <w:t>证据采集、风险报告、策略包生成到</w:t>
      </w:r>
      <w:r>
        <w:t xml:space="preserve"> OpenClaw </w:t>
      </w:r>
      <w:r>
        <w:t>实时监督和防御报告的闭环能力。当前不足也很明确，真实</w:t>
      </w:r>
      <w:r>
        <w:t xml:space="preserve"> OpenClaw </w:t>
      </w:r>
      <w:r>
        <w:t>调用耗时受模型和本机环境影响较大，大规模</w:t>
      </w:r>
      <w:r>
        <w:t xml:space="preserve"> full-corpus </w:t>
      </w:r>
      <w:r>
        <w:t>不适合直接在演示现场全量运行。实际使用时应采用</w:t>
      </w:r>
      <w:r>
        <w:t xml:space="preserve"> 10 </w:t>
      </w:r>
      <w:r>
        <w:t>个样例或</w:t>
      </w:r>
      <w:r>
        <w:t xml:space="preserve"> smoke profile </w:t>
      </w:r>
      <w:r>
        <w:t>做现场演示，用</w:t>
      </w:r>
      <w:r>
        <w:t xml:space="preserve"> openclaw</w:t>
      </w:r>
      <w:r>
        <w:t>、</w:t>
      </w:r>
      <w:r>
        <w:t xml:space="preserve">regression </w:t>
      </w:r>
      <w:r>
        <w:t>和</w:t>
      </w:r>
      <w:r>
        <w:t xml:space="preserve"> full-corpus </w:t>
      </w:r>
      <w:r>
        <w:t>产物证明覆盖率与可扩展性。</w:t>
      </w:r>
    </w:p>
    <w:p w14:paraId="726E8EA9" w14:textId="77777777" w:rsidR="00C97A64" w:rsidRDefault="00000000">
      <w:pPr>
        <w:pStyle w:val="1"/>
        <w:ind w:firstLine="643"/>
        <w:jc w:val="center"/>
        <w:rPr>
          <w:rFonts w:ascii="黑体" w:eastAsia="黑体"/>
          <w:sz w:val="32"/>
          <w:szCs w:val="32"/>
        </w:rPr>
      </w:pPr>
      <w:bookmarkStart w:id="35" w:name="_Toc32434"/>
      <w:r>
        <w:rPr>
          <w:rFonts w:ascii="黑体" w:eastAsia="黑体" w:hint="eastAsia"/>
          <w:sz w:val="32"/>
          <w:szCs w:val="32"/>
        </w:rPr>
        <w:t>第四章 创新性说明</w:t>
      </w:r>
      <w:bookmarkEnd w:id="35"/>
    </w:p>
    <w:p w14:paraId="1663EAA6" w14:textId="77777777" w:rsidR="00C97A64" w:rsidRDefault="00000000">
      <w:pPr>
        <w:spacing w:line="360" w:lineRule="auto"/>
        <w:ind w:firstLine="480"/>
      </w:pPr>
      <w:r>
        <w:t>本章围绕作品解决的真实缺口说明创新点。</w:t>
      </w:r>
      <w:r>
        <w:t xml:space="preserve">Agent </w:t>
      </w:r>
      <w:r>
        <w:t>安全测评的难点是把攻击输入、</w:t>
      </w:r>
      <w:r>
        <w:t xml:space="preserve">Agent </w:t>
      </w:r>
      <w:r>
        <w:t>行为、风险结论、运行时策略和最终报告连成一条可复核链路。</w:t>
      </w:r>
      <w:r>
        <w:t>Agent Guar</w:t>
      </w:r>
      <w:r w:rsidR="00AB7B94">
        <w:rPr>
          <w:rFonts w:hint="eastAsia"/>
        </w:rPr>
        <w:t>d</w:t>
      </w:r>
      <w:r>
        <w:t>的创新集中在这条链路上：攻击库持续沉淀样例，检测报告绑定运行证据，策略包由风险画像生成，前端统一读取后端结论。</w:t>
      </w:r>
    </w:p>
    <w:p w14:paraId="122DA285" w14:textId="77777777" w:rsidR="00C97A64" w:rsidRDefault="00000000">
      <w:pPr>
        <w:pStyle w:val="2"/>
      </w:pPr>
      <w:r>
        <w:t xml:space="preserve">4.1 </w:t>
      </w:r>
      <w:r>
        <w:t>多维联合变异样例与</w:t>
      </w:r>
      <w:r>
        <w:t>LLM</w:t>
      </w:r>
      <w:r>
        <w:t>辅助编排</w:t>
      </w:r>
    </w:p>
    <w:p w14:paraId="7BC09557" w14:textId="77777777" w:rsidR="00CC2095" w:rsidRPr="00CC2095" w:rsidRDefault="00CC2095" w:rsidP="00CC2095">
      <w:pPr>
        <w:spacing w:line="360" w:lineRule="auto"/>
        <w:ind w:firstLine="480"/>
      </w:pPr>
      <w:r w:rsidRPr="00CC2095">
        <w:t>传统</w:t>
      </w:r>
      <w:r w:rsidRPr="00CC2095">
        <w:t xml:space="preserve"> Agent </w:t>
      </w:r>
      <w:r w:rsidRPr="00CC2095">
        <w:t>安全测试通常依赖少量人工编写的</w:t>
      </w:r>
      <w:r w:rsidRPr="00CC2095">
        <w:t xml:space="preserve"> prompt</w:t>
      </w:r>
      <w:r>
        <w:rPr>
          <w:rFonts w:hint="eastAsia"/>
        </w:rPr>
        <w:t>来进行</w:t>
      </w:r>
      <w:r w:rsidRPr="00CC2095">
        <w:t>。这样的方式适合做演示，但问题也很明显：样例数量少，覆盖面靠经验判断，样例来源和变异过程不容易复核，后续也很难说明</w:t>
      </w:r>
      <w:r w:rsidRPr="00CC2095">
        <w:t>“</w:t>
      </w:r>
      <w:r w:rsidRPr="00CC2095">
        <w:t>测到</w:t>
      </w:r>
      <w:r>
        <w:rPr>
          <w:rFonts w:hint="eastAsia"/>
        </w:rPr>
        <w:t>的</w:t>
      </w:r>
      <w:r w:rsidRPr="00CC2095">
        <w:t>风险</w:t>
      </w:r>
      <w:r>
        <w:rPr>
          <w:rFonts w:hint="eastAsia"/>
        </w:rPr>
        <w:t>种类</w:t>
      </w:r>
      <w:r w:rsidRPr="00CC2095">
        <w:t>、还漏了哪些风险</w:t>
      </w:r>
      <w:r w:rsidRPr="00CC2095">
        <w:t>”</w:t>
      </w:r>
      <w:r w:rsidRPr="00CC2095">
        <w:t>。</w:t>
      </w:r>
    </w:p>
    <w:p w14:paraId="262E2052" w14:textId="77777777" w:rsidR="00CC2095" w:rsidRPr="00CC2095" w:rsidRDefault="00CC2095" w:rsidP="00CC2095">
      <w:pPr>
        <w:spacing w:line="360" w:lineRule="auto"/>
        <w:ind w:firstLine="480"/>
      </w:pPr>
      <w:r w:rsidRPr="00CC2095">
        <w:t>针对这个问题，本作品把攻击样例做成可管理的工程对象。系统将样例拆分为</w:t>
      </w:r>
      <w:r w:rsidRPr="00CC2095">
        <w:t xml:space="preserve"> AttackSeed</w:t>
      </w:r>
      <w:r w:rsidRPr="00CC2095">
        <w:t>、</w:t>
      </w:r>
      <w:r w:rsidRPr="00CC2095">
        <w:t>UserPromptSeed</w:t>
      </w:r>
      <w:r w:rsidRPr="00CC2095">
        <w:t>、</w:t>
      </w:r>
      <w:r w:rsidRPr="00CC2095">
        <w:t>ResourceSeed</w:t>
      </w:r>
      <w:r w:rsidRPr="00CC2095">
        <w:t>、</w:t>
      </w:r>
      <w:r w:rsidRPr="00CC2095">
        <w:t xml:space="preserve">ToolResponseSeed </w:t>
      </w:r>
      <w:r w:rsidRPr="00CC2095">
        <w:t>和</w:t>
      </w:r>
      <w:r w:rsidRPr="00CC2095">
        <w:t xml:space="preserve"> mutation operator</w:t>
      </w:r>
      <w:r w:rsidRPr="00CC2095">
        <w:t>，再按</w:t>
      </w:r>
      <w:r w:rsidRPr="00CC2095">
        <w:t xml:space="preserve"> smoke</w:t>
      </w:r>
      <w:r w:rsidRPr="00CC2095">
        <w:t>、</w:t>
      </w:r>
      <w:r w:rsidRPr="00CC2095">
        <w:t>openclaw</w:t>
      </w:r>
      <w:r w:rsidRPr="00CC2095">
        <w:t>、</w:t>
      </w:r>
      <w:r w:rsidRPr="00CC2095">
        <w:t>regression</w:t>
      </w:r>
      <w:r w:rsidRPr="00CC2095">
        <w:t>、</w:t>
      </w:r>
      <w:r w:rsidRPr="00CC2095">
        <w:t xml:space="preserve">full-corpus </w:t>
      </w:r>
      <w:r w:rsidRPr="00CC2095">
        <w:t>四档</w:t>
      </w:r>
      <w:r w:rsidRPr="00CC2095">
        <w:t xml:space="preserve"> profile </w:t>
      </w:r>
      <w:r w:rsidRPr="00CC2095">
        <w:t>生成不同规模的测试集。这样既能支持现场用</w:t>
      </w:r>
      <w:r w:rsidRPr="00CC2095">
        <w:t xml:space="preserve"> 10 </w:t>
      </w:r>
      <w:r w:rsidRPr="00CC2095">
        <w:t>个样例快速跑通流程，也能用</w:t>
      </w:r>
      <w:r w:rsidRPr="00CC2095">
        <w:t xml:space="preserve"> full-corpus </w:t>
      </w:r>
      <w:r w:rsidRPr="00CC2095">
        <w:t>和</w:t>
      </w:r>
      <w:r w:rsidRPr="00CC2095">
        <w:t xml:space="preserve"> coverage </w:t>
      </w:r>
      <w:r w:rsidRPr="00CC2095">
        <w:lastRenderedPageBreak/>
        <w:t xml:space="preserve">taxonomy </w:t>
      </w:r>
      <w:r w:rsidRPr="00CC2095">
        <w:t>说明整体覆盖情况。</w:t>
      </w:r>
    </w:p>
    <w:p w14:paraId="529AAB0D" w14:textId="77777777" w:rsidR="00CC2095" w:rsidRPr="00CC2095" w:rsidRDefault="00CC2095" w:rsidP="00CC2095">
      <w:pPr>
        <w:spacing w:line="360" w:lineRule="auto"/>
        <w:ind w:firstLine="480"/>
      </w:pPr>
      <w:r w:rsidRPr="00CC2095">
        <w:t xml:space="preserve">LLM </w:t>
      </w:r>
      <w:r w:rsidRPr="00CC2095">
        <w:t>辅助编排用于候选样例排序和解释。系统交给</w:t>
      </w:r>
      <w:r w:rsidRPr="00CC2095">
        <w:t xml:space="preserve"> LLM </w:t>
      </w:r>
      <w:r w:rsidRPr="00CC2095">
        <w:t>的</w:t>
      </w:r>
      <w:r w:rsidRPr="00CC2095">
        <w:t xml:space="preserve"> LlmSelectionCatalogItem </w:t>
      </w:r>
      <w:r w:rsidRPr="00CC2095">
        <w:t>只包含</w:t>
      </w:r>
      <w:r w:rsidRPr="00CC2095">
        <w:t xml:space="preserve"> caseId</w:t>
      </w:r>
      <w:r w:rsidRPr="00CC2095">
        <w:t>、攻击族、目标面、质量分、摘要和</w:t>
      </w:r>
      <w:r w:rsidRPr="00CC2095">
        <w:t xml:space="preserve"> digest</w:t>
      </w:r>
      <w:r w:rsidRPr="00CC2095">
        <w:t>，完整攻击</w:t>
      </w:r>
      <w:r w:rsidRPr="00CC2095">
        <w:t xml:space="preserve"> payload </w:t>
      </w:r>
      <w:r w:rsidRPr="00CC2095">
        <w:t>与</w:t>
      </w:r>
      <w:r w:rsidRPr="00CC2095">
        <w:t xml:space="preserve"> Oracle </w:t>
      </w:r>
      <w:r w:rsidRPr="00CC2095">
        <w:t>保留在本地编排侧。</w:t>
      </w:r>
      <w:r w:rsidRPr="00CC2095">
        <w:t xml:space="preserve">LLM </w:t>
      </w:r>
      <w:r w:rsidRPr="00CC2095">
        <w:t>返回异常时，系统自动降级到</w:t>
      </w:r>
      <w:r w:rsidRPr="00CC2095">
        <w:t xml:space="preserve"> rule-only</w:t>
      </w:r>
      <w:r w:rsidRPr="00CC2095">
        <w:t>。这个设计让模型参与样例选择，同时把风险判定、样例复现和验收依据固定在本地可验证数据上。</w:t>
      </w:r>
    </w:p>
    <w:p w14:paraId="12A0F395" w14:textId="77777777" w:rsidR="006C4328" w:rsidRPr="006C4328" w:rsidRDefault="00CC2095" w:rsidP="006C4328">
      <w:pPr>
        <w:spacing w:line="360" w:lineRule="auto"/>
        <w:ind w:firstLine="480"/>
      </w:pPr>
      <w:r w:rsidRPr="00CC2095">
        <w:t>最终，每个攻击样例都带有来源、覆盖面、质量分和可重放入口。评审人员追问某个样例从哪里来、为什么被选中、实际运行时加载了什么，系统都可以沿</w:t>
      </w:r>
      <w:r w:rsidRPr="00CC2095">
        <w:t xml:space="preserve"> caseId </w:t>
      </w:r>
      <w:r w:rsidRPr="00CC2095">
        <w:t>和</w:t>
      </w:r>
      <w:r w:rsidRPr="00CC2095">
        <w:t xml:space="preserve"> digest </w:t>
      </w:r>
      <w:r w:rsidRPr="00CC2095">
        <w:t>回溯。攻击库因此从零散</w:t>
      </w:r>
      <w:r w:rsidRPr="00CC2095">
        <w:t xml:space="preserve"> prompt </w:t>
      </w:r>
      <w:r w:rsidRPr="00CC2095">
        <w:t>变成了可生成、可筛选、可复核的测试资产。</w:t>
      </w:r>
    </w:p>
    <w:p w14:paraId="43AD5726" w14:textId="77777777" w:rsidR="00C97A64" w:rsidRDefault="00000000">
      <w:pPr>
        <w:pStyle w:val="2"/>
      </w:pPr>
      <w:r>
        <w:t xml:space="preserve">4.2 </w:t>
      </w:r>
      <w:r>
        <w:t>检测画像驱动的策略包生成</w:t>
      </w:r>
    </w:p>
    <w:p w14:paraId="6BF5133C" w14:textId="77777777" w:rsidR="00B56FF1" w:rsidRPr="00B56FF1" w:rsidRDefault="00B56FF1" w:rsidP="00B56FF1">
      <w:pPr>
        <w:spacing w:line="360" w:lineRule="auto"/>
        <w:ind w:firstLine="480"/>
      </w:pPr>
      <w:r w:rsidRPr="00B56FF1">
        <w:t>传统</w:t>
      </w:r>
      <w:r w:rsidRPr="00B56FF1">
        <w:t xml:space="preserve"> Agent</w:t>
      </w:r>
      <w:r w:rsidRPr="00B56FF1">
        <w:t>安全系统常见的问题，是把检测规则直接当成运行时拦截规则使用。这样做在小规模演示里能跑通，但扩展到真实工具链后会变得</w:t>
      </w:r>
      <w:r>
        <w:rPr>
          <w:rFonts w:hint="eastAsia"/>
        </w:rPr>
        <w:t>发散</w:t>
      </w:r>
      <w:r w:rsidRPr="00B56FF1">
        <w:t>：一次检测命中多个</w:t>
      </w:r>
      <w:r w:rsidRPr="00B56FF1">
        <w:t xml:space="preserve"> event</w:t>
      </w:r>
      <w:r w:rsidRPr="00B56FF1">
        <w:t>，策略数量容易膨胀；不同规则之间缺少归并，运行时很难判断当前</w:t>
      </w:r>
      <w:r w:rsidRPr="00B56FF1">
        <w:t xml:space="preserve"> Agent</w:t>
      </w:r>
      <w:r w:rsidRPr="00B56FF1">
        <w:t>真正稳定暴露出的弱点；报告里写了风险，策略包里却不容易看出这条策略来自哪一次检测证据。</w:t>
      </w:r>
    </w:p>
    <w:p w14:paraId="33EFDB1C" w14:textId="77777777" w:rsidR="00B56FF1" w:rsidRPr="00B56FF1" w:rsidRDefault="00B56FF1" w:rsidP="00B56FF1">
      <w:pPr>
        <w:spacing w:line="360" w:lineRule="auto"/>
        <w:ind w:firstLine="480"/>
      </w:pPr>
      <w:r w:rsidRPr="00B56FF1">
        <w:t>针对这个问题，本作品把</w:t>
      </w:r>
      <w:r w:rsidRPr="00B56FF1">
        <w:t>“</w:t>
      </w:r>
      <w:r w:rsidRPr="00B56FF1">
        <w:t>风险识别</w:t>
      </w:r>
      <w:r w:rsidRPr="00B56FF1">
        <w:t>”</w:t>
      </w:r>
      <w:r w:rsidRPr="00B56FF1">
        <w:t>和</w:t>
      </w:r>
      <w:r w:rsidRPr="00B56FF1">
        <w:t>“</w:t>
      </w:r>
      <w:r w:rsidRPr="00B56FF1">
        <w:t>运行时防护</w:t>
      </w:r>
      <w:r w:rsidRPr="00B56FF1">
        <w:t>”</w:t>
      </w:r>
      <w:r w:rsidRPr="00B56FF1">
        <w:t>拆成两层处理。检测阶段先基于</w:t>
      </w:r>
      <w:r w:rsidRPr="00B56FF1">
        <w:t xml:space="preserve"> Trace</w:t>
      </w:r>
      <w:r w:rsidRPr="00B56FF1">
        <w:t>生成</w:t>
      </w:r>
      <w:r w:rsidRPr="00B56FF1">
        <w:t xml:space="preserve"> Finding</w:t>
      </w:r>
      <w:r w:rsidRPr="00B56FF1">
        <w:t>，再由多个</w:t>
      </w:r>
      <w:r w:rsidRPr="00B56FF1">
        <w:t xml:space="preserve"> RiskReport</w:t>
      </w:r>
      <w:r w:rsidRPr="00B56FF1">
        <w:t>汇总成</w:t>
      </w:r>
      <w:r w:rsidRPr="00B56FF1">
        <w:t xml:space="preserve"> DetectionReport</w:t>
      </w:r>
      <w:r w:rsidRPr="00B56FF1">
        <w:t>，最后抽象为</w:t>
      </w:r>
      <w:r w:rsidRPr="00B56FF1">
        <w:t xml:space="preserve"> AgentRiskProfile</w:t>
      </w:r>
      <w:r w:rsidRPr="00B56FF1">
        <w:t>。</w:t>
      </w:r>
      <w:r w:rsidRPr="00B56FF1">
        <w:t>AgentRiskProfile</w:t>
      </w:r>
      <w:r w:rsidRPr="00B56FF1">
        <w:t>描述的是</w:t>
      </w:r>
      <w:r w:rsidRPr="00B56FF1">
        <w:t xml:space="preserve"> Agent</w:t>
      </w:r>
      <w:r w:rsidRPr="00B56FF1">
        <w:t>的失守模式，例如容易读取敏感路径、容易跟随工具响应中的隐藏指令、容易把</w:t>
      </w:r>
      <w:r w:rsidRPr="00B56FF1">
        <w:t xml:space="preserve"> token</w:t>
      </w:r>
      <w:r w:rsidRPr="00B56FF1">
        <w:t>通过</w:t>
      </w:r>
      <w:r w:rsidRPr="00B56FF1">
        <w:t xml:space="preserve"> API</w:t>
      </w:r>
      <w:r w:rsidRPr="00B56FF1">
        <w:t>或邮件外传。系统先识别这些稳定弱点，再生成可执行的</w:t>
      </w:r>
      <w:r w:rsidRPr="00B56FF1">
        <w:t xml:space="preserve"> SupervisionPolicyPack</w:t>
      </w:r>
      <w:r w:rsidRPr="00B56FF1">
        <w:t>。</w:t>
      </w:r>
    </w:p>
    <w:p w14:paraId="13B593D2" w14:textId="77777777" w:rsidR="00B56FF1" w:rsidRPr="00B56FF1" w:rsidRDefault="00B56FF1" w:rsidP="00B56FF1">
      <w:pPr>
        <w:spacing w:line="360" w:lineRule="auto"/>
        <w:ind w:firstLine="480"/>
      </w:pPr>
      <w:r w:rsidRPr="00B56FF1">
        <w:t>这种分层设计让策略生成更可控。一次检测命中多个</w:t>
      </w:r>
      <w:r w:rsidRPr="00B56FF1">
        <w:t xml:space="preserve"> event</w:t>
      </w:r>
      <w:r w:rsidRPr="00B56FF1">
        <w:t>时，系统先把相近问题归并到同一类弱点画像中，再生成少量清晰的运行时策略。比如多次出现敏感文件读取行为时，系统不会简单</w:t>
      </w:r>
      <w:r w:rsidR="00DA39AF">
        <w:rPr>
          <w:rFonts w:hint="eastAsia"/>
        </w:rPr>
        <w:t>生成</w:t>
      </w:r>
      <w:r w:rsidRPr="00B56FF1">
        <w:t>多条重复拦截规则，而是归并为</w:t>
      </w:r>
      <w:r w:rsidRPr="00B56FF1">
        <w:t>“</w:t>
      </w:r>
      <w:r w:rsidRPr="00B56FF1">
        <w:t>敏感资源访问风险</w:t>
      </w:r>
      <w:r w:rsidRPr="00B56FF1">
        <w:t>”</w:t>
      </w:r>
      <w:r w:rsidRPr="00B56FF1">
        <w:t>，再映射到</w:t>
      </w:r>
      <w:r w:rsidRPr="00B56FF1">
        <w:t xml:space="preserve"> deny</w:t>
      </w:r>
      <w:r w:rsidRPr="00B56FF1">
        <w:t>、</w:t>
      </w:r>
      <w:r w:rsidRPr="00B56FF1">
        <w:t>ask</w:t>
      </w:r>
      <w:r w:rsidRPr="00B56FF1">
        <w:t>、</w:t>
      </w:r>
      <w:r w:rsidRPr="00B56FF1">
        <w:t>redact</w:t>
      </w:r>
      <w:r w:rsidRPr="00B56FF1">
        <w:t>或</w:t>
      </w:r>
      <w:r w:rsidRPr="00B56FF1">
        <w:t xml:space="preserve"> warn</w:t>
      </w:r>
      <w:r w:rsidRPr="00B56FF1">
        <w:t>等动作。运行时规则因此更容易解释，也更适合后续维护。</w:t>
      </w:r>
    </w:p>
    <w:p w14:paraId="37F4A02E" w14:textId="77777777" w:rsidR="00B56FF1" w:rsidRPr="00B56FF1" w:rsidRDefault="00B56FF1" w:rsidP="00DA39AF">
      <w:pPr>
        <w:spacing w:line="360" w:lineRule="auto"/>
        <w:ind w:firstLine="480"/>
      </w:pPr>
      <w:r w:rsidRPr="00B56FF1">
        <w:t>报告和策略也通过同一组</w:t>
      </w:r>
      <w:r w:rsidRPr="00B56FF1">
        <w:t xml:space="preserve"> ID</w:t>
      </w:r>
      <w:r w:rsidRPr="00B56FF1">
        <w:t>保持关联。策略中保留</w:t>
      </w:r>
      <w:r w:rsidRPr="00B56FF1">
        <w:t xml:space="preserve"> sourceWeaknessIds</w:t>
      </w:r>
      <w:r w:rsidRPr="00B56FF1">
        <w:t>、</w:t>
      </w:r>
      <w:r w:rsidRPr="00B56FF1">
        <w:t>sourceDetectionReportId</w:t>
      </w:r>
      <w:r w:rsidRPr="00B56FF1">
        <w:t>和</w:t>
      </w:r>
      <w:r w:rsidRPr="00B56FF1">
        <w:t xml:space="preserve"> sourceRiskProfileId</w:t>
      </w:r>
      <w:r w:rsidRPr="00B56FF1">
        <w:t>。评审查看某条拦截动作时，可以从</w:t>
      </w:r>
      <w:r w:rsidRPr="00B56FF1">
        <w:t xml:space="preserve"> PolicyPack</w:t>
      </w:r>
      <w:r w:rsidRPr="00B56FF1">
        <w:t>追到</w:t>
      </w:r>
      <w:r w:rsidRPr="00B56FF1">
        <w:t xml:space="preserve"> AgentRiskProfile</w:t>
      </w:r>
      <w:r w:rsidRPr="00B56FF1">
        <w:t>，再追到</w:t>
      </w:r>
      <w:r w:rsidRPr="00B56FF1">
        <w:t xml:space="preserve"> DetectionReport</w:t>
      </w:r>
      <w:r w:rsidRPr="00B56FF1">
        <w:t>、</w:t>
      </w:r>
      <w:r w:rsidRPr="00B56FF1">
        <w:t>RiskReport</w:t>
      </w:r>
      <w:r w:rsidRPr="00B56FF1">
        <w:t>和原始</w:t>
      </w:r>
      <w:r w:rsidRPr="00B56FF1">
        <w:t xml:space="preserve"> Trace</w:t>
      </w:r>
      <w:r w:rsidRPr="00B56FF1">
        <w:lastRenderedPageBreak/>
        <w:t>证据。这样一来，作品展示的不只是</w:t>
      </w:r>
      <w:r w:rsidRPr="00B56FF1">
        <w:t>“</w:t>
      </w:r>
      <w:r w:rsidRPr="00B56FF1">
        <w:t>检测到了风险</w:t>
      </w:r>
      <w:r w:rsidRPr="00B56FF1">
        <w:t>”</w:t>
      </w:r>
      <w:r w:rsidRPr="00B56FF1">
        <w:t>，还说明了风险如何沉淀成画像、画像如何生成策略、策略如何回指检测证据。</w:t>
      </w:r>
    </w:p>
    <w:p w14:paraId="3EB1C3BA" w14:textId="77777777" w:rsidR="00C97A64" w:rsidRDefault="00000000">
      <w:pPr>
        <w:pStyle w:val="2"/>
      </w:pPr>
      <w:r>
        <w:t>4.3 Gateway</w:t>
      </w:r>
      <w:r>
        <w:t>统一监督外部工具调用</w:t>
      </w:r>
    </w:p>
    <w:p w14:paraId="44AE8731" w14:textId="77777777" w:rsidR="00DA39AF" w:rsidRPr="00DA39AF" w:rsidRDefault="00DA39AF" w:rsidP="00DA39AF">
      <w:pPr>
        <w:spacing w:line="360" w:lineRule="auto"/>
        <w:ind w:firstLine="480"/>
      </w:pPr>
      <w:r w:rsidRPr="00DA39AF">
        <w:t>传统</w:t>
      </w:r>
      <w:r w:rsidRPr="00DA39AF">
        <w:t xml:space="preserve"> Agent</w:t>
      </w:r>
      <w:r w:rsidRPr="00DA39AF">
        <w:t>工具调用防护常见做法，是在被测</w:t>
      </w:r>
      <w:r w:rsidRPr="00DA39AF">
        <w:t xml:space="preserve"> Agent</w:t>
      </w:r>
      <w:r w:rsidRPr="00DA39AF">
        <w:t>内部改代码，或者给单个工具单独加拦截逻辑。这类方式接入成本高，版本升级后维护压力大，也容易出现不同工具执行口径不一致的问题。尤其是</w:t>
      </w:r>
      <w:r w:rsidRPr="00DA39AF">
        <w:t xml:space="preserve"> OpenClaw</w:t>
      </w:r>
      <w:r w:rsidRPr="00DA39AF">
        <w:t>这类支持多类工具接入的平台，监督入口需要集中，否则后续很难说明每一次外部工具调用是否都经过同一套策略判断。</w:t>
      </w:r>
    </w:p>
    <w:p w14:paraId="76854DB8" w14:textId="77777777" w:rsidR="00DA39AF" w:rsidRPr="00DA39AF" w:rsidRDefault="00DA39AF" w:rsidP="00DA39AF">
      <w:pPr>
        <w:spacing w:line="360" w:lineRule="auto"/>
        <w:ind w:firstLine="480"/>
      </w:pPr>
      <w:r w:rsidRPr="00DA39AF">
        <w:t>针对这个问题，本作品采用</w:t>
      </w:r>
      <w:r w:rsidRPr="00DA39AF">
        <w:t xml:space="preserve"> Gateway</w:t>
      </w:r>
      <w:r w:rsidRPr="00DA39AF">
        <w:t>接入方式。</w:t>
      </w:r>
      <w:r w:rsidRPr="00DA39AF">
        <w:t>OpenClaw</w:t>
      </w:r>
      <w:r w:rsidRPr="00DA39AF">
        <w:t>只连接</w:t>
      </w:r>
      <w:r w:rsidRPr="00DA39AF">
        <w:t xml:space="preserve"> Agent Guard </w:t>
      </w:r>
      <w:r w:rsidRPr="00DA39AF">
        <w:t>暴露的</w:t>
      </w:r>
      <w:r w:rsidRPr="00DA39AF">
        <w:t xml:space="preserve"> MCP URL</w:t>
      </w:r>
      <w:r w:rsidRPr="00DA39AF">
        <w:t>，外部工具先注册到</w:t>
      </w:r>
      <w:r w:rsidRPr="00DA39AF">
        <w:t xml:space="preserve"> Agent Guard MCP Gateway</w:t>
      </w:r>
      <w:r w:rsidRPr="00DA39AF">
        <w:t>。系统对工具进行</w:t>
      </w:r>
      <w:r w:rsidRPr="00DA39AF">
        <w:t xml:space="preserve"> capability profile</w:t>
      </w:r>
      <w:r w:rsidRPr="00DA39AF">
        <w:t>、</w:t>
      </w:r>
      <w:r w:rsidRPr="00DA39AF">
        <w:t>risk tag</w:t>
      </w:r>
      <w:r w:rsidRPr="00DA39AF">
        <w:t>和</w:t>
      </w:r>
      <w:r w:rsidRPr="00DA39AF">
        <w:t xml:space="preserve"> provider</w:t>
      </w:r>
      <w:r w:rsidRPr="00DA39AF">
        <w:t>标识整理，再通过</w:t>
      </w:r>
      <w:r w:rsidRPr="00DA39AF">
        <w:t xml:space="preserve"> tools/list</w:t>
      </w:r>
      <w:r w:rsidRPr="00DA39AF">
        <w:t>暴露给</w:t>
      </w:r>
      <w:r w:rsidRPr="00DA39AF">
        <w:t xml:space="preserve"> OpenClaw</w:t>
      </w:r>
      <w:r w:rsidRPr="00DA39AF">
        <w:t>。这样，工具来源、工具能力和风险属性都在进入</w:t>
      </w:r>
      <w:r w:rsidRPr="00DA39AF">
        <w:t xml:space="preserve"> Agent</w:t>
      </w:r>
      <w:r w:rsidRPr="00DA39AF">
        <w:t>之前完成统一登记。</w:t>
      </w:r>
    </w:p>
    <w:p w14:paraId="730393C3" w14:textId="77777777" w:rsidR="00DA39AF" w:rsidRPr="00DA39AF" w:rsidRDefault="00DA39AF" w:rsidP="00DA39AF">
      <w:pPr>
        <w:spacing w:line="360" w:lineRule="auto"/>
        <w:ind w:firstLine="480"/>
      </w:pPr>
      <w:r w:rsidRPr="00DA39AF">
        <w:t>运行时监督发生在工具真正执行之前。当</w:t>
      </w:r>
      <w:r w:rsidRPr="00DA39AF">
        <w:t xml:space="preserve"> OpenClaw</w:t>
      </w:r>
      <w:r w:rsidRPr="00DA39AF">
        <w:t>发起</w:t>
      </w:r>
      <w:r w:rsidRPr="00DA39AF">
        <w:t xml:space="preserve"> tools/call</w:t>
      </w:r>
      <w:r w:rsidRPr="00DA39AF">
        <w:t>请求时，请求先进入</w:t>
      </w:r>
      <w:r w:rsidRPr="00DA39AF">
        <w:t xml:space="preserve"> Agent Guard</w:t>
      </w:r>
      <w:r w:rsidRPr="00DA39AF">
        <w:t>。系统读取当前</w:t>
      </w:r>
      <w:r w:rsidRPr="00DA39AF">
        <w:t xml:space="preserve"> active SupervisionPolicyPack</w:t>
      </w:r>
      <w:r w:rsidRPr="00DA39AF">
        <w:t>，结合工具能力画像、风险标签和调用参数做确定性匹配，再给出</w:t>
      </w:r>
      <w:r w:rsidRPr="00DA39AF">
        <w:t xml:space="preserve"> allow</w:t>
      </w:r>
      <w:r w:rsidRPr="00DA39AF">
        <w:t>、</w:t>
      </w:r>
      <w:r w:rsidRPr="00DA39AF">
        <w:t>deny</w:t>
      </w:r>
      <w:r w:rsidRPr="00DA39AF">
        <w:t>、</w:t>
      </w:r>
      <w:r w:rsidRPr="00DA39AF">
        <w:t>ask</w:t>
      </w:r>
      <w:r w:rsidRPr="00DA39AF">
        <w:t>、</w:t>
      </w:r>
      <w:r w:rsidRPr="00DA39AF">
        <w:t>warn</w:t>
      </w:r>
      <w:r>
        <w:rPr>
          <w:rFonts w:hint="eastAsia"/>
        </w:rPr>
        <w:t>或</w:t>
      </w:r>
      <w:r w:rsidRPr="00DA39AF">
        <w:t>redact</w:t>
      </w:r>
      <w:r w:rsidRPr="00DA39AF">
        <w:t>等处置结果。未知工具会进入</w:t>
      </w:r>
      <w:r w:rsidRPr="00DA39AF">
        <w:t xml:space="preserve"> unknown_external_tool</w:t>
      </w:r>
      <w:r w:rsidRPr="00DA39AF">
        <w:t>或</w:t>
      </w:r>
      <w:r w:rsidRPr="00DA39AF">
        <w:t xml:space="preserve"> guardrail</w:t>
      </w:r>
      <w:r w:rsidRPr="00DA39AF">
        <w:t>路径，并生成对应监督记录。</w:t>
      </w:r>
    </w:p>
    <w:p w14:paraId="6B488CDC" w14:textId="77777777" w:rsidR="00DA39AF" w:rsidRPr="00DA39AF" w:rsidRDefault="00DA39AF" w:rsidP="00DA39AF">
      <w:pPr>
        <w:spacing w:line="360" w:lineRule="auto"/>
        <w:ind w:firstLine="480"/>
      </w:pPr>
      <w:r w:rsidRPr="00DA39AF">
        <w:t>这种设计的核心价值在于把</w:t>
      </w:r>
      <w:r w:rsidRPr="00DA39AF">
        <w:t>“</w:t>
      </w:r>
      <w:r w:rsidRPr="00DA39AF">
        <w:t>工具调用入口</w:t>
      </w:r>
      <w:r w:rsidRPr="00DA39AF">
        <w:t>”</w:t>
      </w:r>
      <w:r w:rsidRPr="00DA39AF">
        <w:t>和</w:t>
      </w:r>
      <w:r w:rsidRPr="00DA39AF">
        <w:t>“</w:t>
      </w:r>
      <w:r w:rsidRPr="00DA39AF">
        <w:t>策略判断入口</w:t>
      </w:r>
      <w:r w:rsidRPr="00DA39AF">
        <w:t>”</w:t>
      </w:r>
      <w:r w:rsidRPr="00DA39AF">
        <w:t>合并到</w:t>
      </w:r>
      <w:r w:rsidRPr="00DA39AF">
        <w:t xml:space="preserve"> Gateway</w:t>
      </w:r>
      <w:r w:rsidRPr="00DA39AF">
        <w:t>上。前端展示风险等级只负责解释和复核，真正的拦截点放在</w:t>
      </w:r>
      <w:r w:rsidRPr="00DA39AF">
        <w:t xml:space="preserve"> tools/call</w:t>
      </w:r>
      <w:r w:rsidRPr="00DA39AF">
        <w:t>执行前。评审查看某次防御动作时，可以从</w:t>
      </w:r>
      <w:r w:rsidRPr="00DA39AF">
        <w:t xml:space="preserve"> RuntimeSupervisionRecord</w:t>
      </w:r>
      <w:r w:rsidRPr="00DA39AF">
        <w:t>回到</w:t>
      </w:r>
      <w:r w:rsidRPr="00DA39AF">
        <w:t xml:space="preserve"> policyId</w:t>
      </w:r>
      <w:r w:rsidRPr="00DA39AF">
        <w:t>、</w:t>
      </w:r>
      <w:r w:rsidRPr="00DA39AF">
        <w:t>toolId</w:t>
      </w:r>
      <w:r w:rsidRPr="00DA39AF">
        <w:t>和</w:t>
      </w:r>
      <w:r w:rsidRPr="00DA39AF">
        <w:t xml:space="preserve"> inputEventId</w:t>
      </w:r>
      <w:r w:rsidRPr="00DA39AF">
        <w:t>，从而说明这次调用为什么被放行、阻断、脱敏或要求确认。</w:t>
      </w:r>
    </w:p>
    <w:p w14:paraId="5950B8D9" w14:textId="77777777" w:rsidR="00DA39AF" w:rsidRPr="00DA39AF" w:rsidRDefault="00DA39AF">
      <w:pPr>
        <w:spacing w:line="360" w:lineRule="auto"/>
        <w:ind w:firstLine="480"/>
      </w:pPr>
    </w:p>
    <w:p w14:paraId="08D05073" w14:textId="77777777" w:rsidR="00C97A64" w:rsidRDefault="00000000">
      <w:pPr>
        <w:spacing w:before="80" w:after="80"/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4D79F5B1" wp14:editId="5AD37166">
            <wp:extent cx="5715000" cy="3016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B09AB" w14:textId="77777777" w:rsidR="00C97A64" w:rsidRDefault="00000000">
      <w:pPr>
        <w:spacing w:before="100" w:after="100"/>
        <w:ind w:firstLine="420"/>
        <w:jc w:val="center"/>
      </w:pPr>
      <w:r>
        <w:rPr>
          <w:sz w:val="21"/>
        </w:rPr>
        <w:t>图</w:t>
      </w:r>
      <w:r>
        <w:rPr>
          <w:sz w:val="21"/>
        </w:rPr>
        <w:t xml:space="preserve">4-2 Gateway </w:t>
      </w:r>
      <w:r>
        <w:rPr>
          <w:sz w:val="21"/>
        </w:rPr>
        <w:t>实时监督与证据回指链路</w:t>
      </w:r>
    </w:p>
    <w:p w14:paraId="4E9EC04F" w14:textId="77777777" w:rsidR="00C97A64" w:rsidRDefault="00000000">
      <w:pPr>
        <w:spacing w:line="360" w:lineRule="auto"/>
        <w:ind w:firstLine="480"/>
      </w:pPr>
      <w:r>
        <w:t>图</w:t>
      </w:r>
      <w:r>
        <w:t xml:space="preserve">4-2 </w:t>
      </w:r>
      <w:r>
        <w:t>的关键点是同一条调用链同时产生运行结果和报告证据。</w:t>
      </w:r>
      <w:r>
        <w:t xml:space="preserve">Gateway </w:t>
      </w:r>
      <w:r>
        <w:t>同时负责执行前监督和证据记录，包括</w:t>
      </w:r>
      <w:r>
        <w:t xml:space="preserve"> recordId</w:t>
      </w:r>
      <w:r>
        <w:t>、</w:t>
      </w:r>
      <w:r>
        <w:t>policyId</w:t>
      </w:r>
      <w:r>
        <w:t>、</w:t>
      </w:r>
      <w:r>
        <w:t>targetType</w:t>
      </w:r>
      <w:r>
        <w:t>、</w:t>
      </w:r>
      <w:r>
        <w:t xml:space="preserve">inputEventId </w:t>
      </w:r>
      <w:r>
        <w:t>和</w:t>
      </w:r>
      <w:r>
        <w:t xml:space="preserve"> runtimeSessionId</w:t>
      </w:r>
      <w:r>
        <w:t>。后续</w:t>
      </w:r>
      <w:r>
        <w:t xml:space="preserve"> DefenseReport </w:t>
      </w:r>
      <w:r>
        <w:t>写</w:t>
      </w:r>
      <w:r>
        <w:t>“</w:t>
      </w:r>
      <w:r>
        <w:t>已阻断</w:t>
      </w:r>
      <w:r>
        <w:t>”</w:t>
      </w:r>
      <w:r>
        <w:t>时，必须能找到对应</w:t>
      </w:r>
      <w:r>
        <w:t xml:space="preserve"> RuntimeSupervisionRecord</w:t>
      </w:r>
      <w:r>
        <w:t>；缺少记录时归入残余风险。这条约束压住了空泛表述，报告更经得起追问。</w:t>
      </w:r>
    </w:p>
    <w:p w14:paraId="3B4472B6" w14:textId="77777777" w:rsidR="00C97A64" w:rsidRDefault="00000000">
      <w:pPr>
        <w:pStyle w:val="2"/>
      </w:pPr>
      <w:r>
        <w:t xml:space="preserve">4.4 </w:t>
      </w:r>
      <w:r>
        <w:t>基于</w:t>
      </w:r>
      <w:r>
        <w:t>ReportBundle</w:t>
      </w:r>
      <w:r>
        <w:t>的统一组织风险、防御与证据</w:t>
      </w:r>
    </w:p>
    <w:p w14:paraId="4BF18C0E" w14:textId="77777777" w:rsidR="00D64251" w:rsidRPr="00D64251" w:rsidRDefault="00D64251" w:rsidP="00D64251">
      <w:pPr>
        <w:spacing w:line="360" w:lineRule="auto"/>
        <w:ind w:firstLine="480"/>
      </w:pPr>
      <w:r w:rsidRPr="00D64251">
        <w:t>传统安全演示经常把材料拆得很散：风险报告是一份文件，防御报告是另一份文件，日志、截图和策略配置又放在不同位置。这样展示时看起来内容很多，但答辩追问到具体证据时，很容易出现断链问题。</w:t>
      </w:r>
    </w:p>
    <w:p w14:paraId="0C96CA0F" w14:textId="77777777" w:rsidR="00D64251" w:rsidRPr="00D64251" w:rsidRDefault="00D64251" w:rsidP="00D64251">
      <w:pPr>
        <w:spacing w:line="360" w:lineRule="auto"/>
        <w:ind w:firstLine="480"/>
      </w:pPr>
      <w:r w:rsidRPr="00D64251">
        <w:t>针对这个问题，本作品把报告、证据和追溯关系统一组织成三个对象：</w:t>
      </w:r>
      <w:r w:rsidRPr="00D64251">
        <w:t>ReportBundle</w:t>
      </w:r>
      <w:r w:rsidRPr="00D64251">
        <w:t>、</w:t>
      </w:r>
      <w:r w:rsidRPr="00D64251">
        <w:t>EvidenceBundle</w:t>
      </w:r>
      <w:r w:rsidRPr="00D64251">
        <w:t>和</w:t>
      </w:r>
      <w:r w:rsidRPr="00D64251">
        <w:t xml:space="preserve"> TraceabilityGraph</w:t>
      </w:r>
      <w:r w:rsidRPr="00D64251">
        <w:t>。</w:t>
      </w:r>
      <w:r>
        <w:rPr>
          <w:rFonts w:hint="eastAsia"/>
        </w:rPr>
        <w:t>报告包</w:t>
      </w:r>
      <w:r w:rsidRPr="00D64251">
        <w:t>负责聚合检测报告、防御报告、策略包、运行时监督记录和产物文件。证据包负责保存风险发现、事件、策略和运行时记录之间的可引用证据。可追溯关系图则把这些对象整理成节点和边，让报告结论可以沿关系链回到原始证据。</w:t>
      </w:r>
    </w:p>
    <w:p w14:paraId="0FD2542E" w14:textId="77777777" w:rsidR="00D64251" w:rsidRPr="00D64251" w:rsidRDefault="00D64251" w:rsidP="00D64251">
      <w:pPr>
        <w:spacing w:line="360" w:lineRule="auto"/>
        <w:ind w:firstLine="480"/>
      </w:pPr>
      <w:r w:rsidRPr="00D64251">
        <w:t>这种设计让报告结论受到证据约束。前端统一读取后端生成的报告对象和证据索引，风险结论、策略来源和防御声明都绑定同一组</w:t>
      </w:r>
      <w:r w:rsidRPr="00D64251">
        <w:t xml:space="preserve"> ID</w:t>
      </w:r>
      <w:r w:rsidRPr="00D64251">
        <w:t>。如果存在</w:t>
      </w:r>
      <w:r w:rsidRPr="00D64251">
        <w:t xml:space="preserve"> </w:t>
      </w:r>
      <w:r w:rsidRPr="00D64251">
        <w:lastRenderedPageBreak/>
        <w:t>RuntimeSupervisionRecord</w:t>
      </w:r>
      <w:r w:rsidRPr="00D64251">
        <w:t>，系统可以说明某条策略在运行时如何生效；如果缺少对应记录，系统只描述残余风险或待验证状态。报告模块因此负责把风险、防御、策略和证据组织成一条可检查链路。</w:t>
      </w:r>
    </w:p>
    <w:p w14:paraId="12F41B11" w14:textId="77777777" w:rsidR="00D64251" w:rsidRPr="00D64251" w:rsidRDefault="00D64251" w:rsidP="00D64251">
      <w:pPr>
        <w:spacing w:line="360" w:lineRule="auto"/>
        <w:ind w:firstLine="480"/>
      </w:pPr>
      <w:r w:rsidRPr="00D64251">
        <w:t>从</w:t>
      </w:r>
      <w:r w:rsidRPr="00D64251">
        <w:t xml:space="preserve"> DefenseReport</w:t>
      </w:r>
      <w:r w:rsidRPr="00D64251">
        <w:t>看到某条</w:t>
      </w:r>
      <w:r w:rsidRPr="00D64251">
        <w:t>“</w:t>
      </w:r>
      <w:r w:rsidRPr="00D64251">
        <w:t>已阻断</w:t>
      </w:r>
      <w:r w:rsidRPr="00D64251">
        <w:t>”</w:t>
      </w:r>
      <w:r w:rsidRPr="00D64251">
        <w:t>结论后，可以继续追到</w:t>
      </w:r>
      <w:r w:rsidRPr="00D64251">
        <w:t xml:space="preserve"> PolicyPack</w:t>
      </w:r>
      <w:r w:rsidRPr="00D64251">
        <w:t>、</w:t>
      </w:r>
      <w:r w:rsidRPr="00D64251">
        <w:t>AgentRiskProfile</w:t>
      </w:r>
      <w:r w:rsidRPr="00D64251">
        <w:t>和原始</w:t>
      </w:r>
      <w:r w:rsidRPr="00D64251">
        <w:t xml:space="preserve"> TraceEvent</w:t>
      </w:r>
      <w:r w:rsidRPr="00D64251">
        <w:t>。如果某个环节缺失，报告会显示对应缺口，把问题留在证据链里，而不是藏在总结性描述里。</w:t>
      </w:r>
    </w:p>
    <w:p w14:paraId="39BF110D" w14:textId="77777777" w:rsidR="00C97A64" w:rsidRDefault="00000000">
      <w:pPr>
        <w:pStyle w:val="2"/>
      </w:pPr>
      <w:r>
        <w:t xml:space="preserve">4.5 </w:t>
      </w:r>
      <w:r>
        <w:t>原生工具绕过风险识别与分层防护</w:t>
      </w:r>
    </w:p>
    <w:p w14:paraId="71FDEA33" w14:textId="77777777" w:rsidR="00D05D1E" w:rsidRPr="00D05D1E" w:rsidRDefault="00D05D1E" w:rsidP="00D05D1E">
      <w:pPr>
        <w:spacing w:line="360" w:lineRule="auto"/>
        <w:ind w:firstLine="480"/>
      </w:pPr>
      <w:r w:rsidRPr="00D05D1E">
        <w:t>传统</w:t>
      </w:r>
      <w:r w:rsidRPr="00D05D1E">
        <w:t xml:space="preserve"> Agent</w:t>
      </w:r>
      <w:r w:rsidRPr="00D05D1E">
        <w:t>安全防护通常把重点放在</w:t>
      </w:r>
      <w:r w:rsidRPr="00D05D1E">
        <w:t xml:space="preserve"> MCP</w:t>
      </w:r>
      <w:r w:rsidRPr="00D05D1E">
        <w:t>工具调用上。这样可以覆盖大部分外部工具风险，但在</w:t>
      </w:r>
      <w:r w:rsidRPr="00D05D1E">
        <w:t xml:space="preserve"> OpenClaw</w:t>
      </w:r>
      <w:r w:rsidRPr="00D05D1E">
        <w:t>联调中，我们发现还有一类更隐蔽的路径：</w:t>
      </w:r>
      <w:r w:rsidRPr="00D05D1E">
        <w:t>Agent</w:t>
      </w:r>
      <w:r w:rsidRPr="00D05D1E">
        <w:t>如果同时拥有</w:t>
      </w:r>
      <w:r w:rsidRPr="00D05D1E">
        <w:t xml:space="preserve"> exec</w:t>
      </w:r>
      <w:r w:rsidRPr="00D05D1E">
        <w:t>、</w:t>
      </w:r>
      <w:r w:rsidRPr="00D05D1E">
        <w:t>read</w:t>
      </w:r>
      <w:r w:rsidRPr="00D05D1E">
        <w:t>、</w:t>
      </w:r>
      <w:r w:rsidRPr="00D05D1E">
        <w:t>write</w:t>
      </w:r>
      <w:r w:rsidRPr="00D05D1E">
        <w:t>、</w:t>
      </w:r>
      <w:r w:rsidRPr="00D05D1E">
        <w:t>edit</w:t>
      </w:r>
      <w:r w:rsidRPr="00D05D1E">
        <w:t>等原生工具能力，就可能绕过</w:t>
      </w:r>
      <w:r w:rsidRPr="00D05D1E">
        <w:t xml:space="preserve"> Agent Guard </w:t>
      </w:r>
      <w:r w:rsidRPr="00D05D1E">
        <w:t>的</w:t>
      </w:r>
      <w:r w:rsidRPr="00D05D1E">
        <w:t xml:space="preserve"> MCP Gateway</w:t>
      </w:r>
      <w:r w:rsidRPr="00D05D1E">
        <w:t>，直接访问本机资源或修改文件。这个问题本质上是监督边界问题，需要单独识别和处理。</w:t>
      </w:r>
    </w:p>
    <w:p w14:paraId="350E957F" w14:textId="77777777" w:rsidR="00D05D1E" w:rsidRPr="00D05D1E" w:rsidRDefault="00D05D1E" w:rsidP="00D05D1E">
      <w:pPr>
        <w:spacing w:line="360" w:lineRule="auto"/>
        <w:ind w:firstLine="480"/>
      </w:pPr>
      <w:r w:rsidRPr="00D05D1E">
        <w:t>针对这类绕过风险，本作品把</w:t>
      </w:r>
      <w:r w:rsidRPr="00D05D1E">
        <w:t xml:space="preserve"> OpenClaw</w:t>
      </w:r>
      <w:r w:rsidRPr="00D05D1E">
        <w:t>原生工具纳入独立风险面。检测阶段通过</w:t>
      </w:r>
      <w:r w:rsidRPr="00D05D1E">
        <w:t xml:space="preserve"> OpenClaw</w:t>
      </w:r>
      <w:r w:rsidRPr="00D05D1E">
        <w:t>的配置层收紧工具权限，只保留</w:t>
      </w:r>
      <w:r w:rsidRPr="00D05D1E">
        <w:t xml:space="preserve"> agent_guard__* </w:t>
      </w:r>
      <w:r w:rsidRPr="00D05D1E">
        <w:t>和受控下游工具，让攻击样例在沙箱范围内触发。监督阶段规划原生工具代理层，把</w:t>
      </w:r>
      <w:r w:rsidRPr="00D05D1E">
        <w:t xml:space="preserve"> exec</w:t>
      </w:r>
      <w:r w:rsidRPr="00D05D1E">
        <w:t>等能力重新包装成可监督</w:t>
      </w:r>
      <w:r w:rsidRPr="00D05D1E">
        <w:t xml:space="preserve"> MCP</w:t>
      </w:r>
      <w:r w:rsidRPr="00D05D1E">
        <w:t>工具，再接入同一套</w:t>
      </w:r>
      <w:r w:rsidRPr="00D05D1E">
        <w:t xml:space="preserve"> PolicyEngine</w:t>
      </w:r>
      <w:r w:rsidRPr="00D05D1E">
        <w:t>。这样，原生工具调用也可以像普通</w:t>
      </w:r>
      <w:r w:rsidRPr="00D05D1E">
        <w:t xml:space="preserve"> MCP</w:t>
      </w:r>
      <w:r w:rsidRPr="00D05D1E">
        <w:t>工具一样经过策略匹配、证据记录和报告追溯。</w:t>
      </w:r>
    </w:p>
    <w:p w14:paraId="0B8A036E" w14:textId="77777777" w:rsidR="00D05D1E" w:rsidRPr="00D05D1E" w:rsidRDefault="00D05D1E" w:rsidP="00D05D1E">
      <w:pPr>
        <w:spacing w:line="360" w:lineRule="auto"/>
        <w:ind w:firstLine="480"/>
      </w:pPr>
      <w:r w:rsidRPr="00D05D1E">
        <w:t>对于暂时无法纳管的内部行为，系统通过</w:t>
      </w:r>
      <w:r w:rsidRPr="00D05D1E">
        <w:t xml:space="preserve"> OpenClaw CLI JSONL</w:t>
      </w:r>
      <w:r w:rsidRPr="00D05D1E">
        <w:t>或</w:t>
      </w:r>
      <w:r w:rsidRPr="00D05D1E">
        <w:t xml:space="preserve"> session log</w:t>
      </w:r>
      <w:r w:rsidRPr="00D05D1E">
        <w:t>进入事后盲区报告。报告会说明哪些行为已经经过</w:t>
      </w:r>
      <w:r w:rsidRPr="00D05D1E">
        <w:t xml:space="preserve"> Gateway</w:t>
      </w:r>
      <w:r w:rsidRPr="00D05D1E">
        <w:t>实时监督，哪些行为仍属于原生工具边界。这个处理方式让防护范围更清楚：系统既展示已经覆盖的工具调用，也把绕过路径作为测试对象和后续防护对象。安全系统最怕假覆盖，把盲区写清楚，反而更容易说明作品的可信度。</w:t>
      </w:r>
    </w:p>
    <w:p w14:paraId="48B241B7" w14:textId="77777777" w:rsidR="00D05D1E" w:rsidRPr="00D05D1E" w:rsidRDefault="00D05D1E" w:rsidP="00E57817">
      <w:pPr>
        <w:spacing w:line="360" w:lineRule="auto"/>
        <w:ind w:firstLine="480"/>
      </w:pPr>
    </w:p>
    <w:p w14:paraId="798FF081" w14:textId="77777777" w:rsidR="00C97A64" w:rsidRPr="00FF24A9" w:rsidRDefault="00000000">
      <w:pPr>
        <w:pStyle w:val="1"/>
        <w:ind w:firstLine="643"/>
        <w:rPr>
          <w:rFonts w:ascii="黑体" w:eastAsia="黑体"/>
          <w:sz w:val="32"/>
          <w:szCs w:val="32"/>
          <w:lang w:val="en-US"/>
        </w:rPr>
      </w:pPr>
      <w:bookmarkStart w:id="36" w:name="_Toc7565"/>
      <w:r>
        <w:rPr>
          <w:rFonts w:ascii="黑体" w:eastAsia="黑体" w:hint="eastAsia"/>
          <w:sz w:val="32"/>
          <w:szCs w:val="32"/>
        </w:rPr>
        <w:lastRenderedPageBreak/>
        <w:t>第五章</w:t>
      </w:r>
      <w:r w:rsidRPr="00FF24A9">
        <w:rPr>
          <w:rFonts w:ascii="黑体" w:eastAsia="黑体" w:hint="eastAsia"/>
          <w:sz w:val="32"/>
          <w:szCs w:val="32"/>
          <w:lang w:val="en-US"/>
        </w:rPr>
        <w:t xml:space="preserve"> </w:t>
      </w:r>
      <w:r>
        <w:rPr>
          <w:rFonts w:ascii="黑体" w:eastAsia="黑体" w:hint="eastAsia"/>
          <w:sz w:val="32"/>
          <w:szCs w:val="32"/>
        </w:rPr>
        <w:t>总结</w:t>
      </w:r>
      <w:bookmarkEnd w:id="36"/>
    </w:p>
    <w:p w14:paraId="220A7BB4" w14:textId="77777777" w:rsidR="00D05D1E" w:rsidRPr="00D05D1E" w:rsidRDefault="00000000" w:rsidP="00D05D1E">
      <w:pPr>
        <w:pStyle w:val="2"/>
      </w:pPr>
      <w:r>
        <w:t xml:space="preserve">5.1 </w:t>
      </w:r>
      <w:r>
        <w:t>工作总结</w:t>
      </w:r>
    </w:p>
    <w:p w14:paraId="4126FA71" w14:textId="4068B97B" w:rsidR="00FF24A9" w:rsidRPr="00FF24A9" w:rsidRDefault="00FF24A9" w:rsidP="00FF24A9">
      <w:pPr>
        <w:spacing w:line="360" w:lineRule="auto"/>
        <w:ind w:firstLine="480"/>
        <w:rPr>
          <w:rFonts w:ascii="宋体" w:hAnsi="宋体"/>
        </w:rPr>
      </w:pPr>
      <w:r w:rsidRPr="00FF24A9">
        <w:rPr>
          <w:rFonts w:ascii="宋体" w:hAnsi="宋体"/>
        </w:rPr>
        <w:t>本作品围绕 Agent 与 MCP 交互过程中的安全测评和运行时监督问题，创新性地开发了一套本地化 Agent 安全测评平台 Agent Guard。随着 Agent 开始调用文件、接口、数据库、浏览器和外部 MCP 工具，安全风险已经不再停留在模型回答是否合规这一层。更现实的问题是：Agent 会不会读取不该读取的本地文件，会不会跟随工具返回内容里的隐藏指令，会不会把 token、密钥或业务数据通过外部接口带出去。针对这些问题，本作品把攻击样例生成、被测 Agent 运行、Trace 采集、风险分析、策略生成、Gateway 监督和报告追溯放到同一条流程里，形成了可运行、可验证、可复现的闭环。</w:t>
      </w:r>
    </w:p>
    <w:p w14:paraId="0F62A229" w14:textId="01F7C9BE" w:rsidR="00FF24A9" w:rsidRPr="00FF24A9" w:rsidRDefault="00FF24A9" w:rsidP="00FF24A9">
      <w:pPr>
        <w:spacing w:line="360" w:lineRule="auto"/>
        <w:ind w:firstLine="480"/>
        <w:rPr>
          <w:rFonts w:ascii="宋体" w:hAnsi="宋体"/>
        </w:rPr>
      </w:pPr>
      <w:r w:rsidRPr="00FF24A9">
        <w:rPr>
          <w:rFonts w:ascii="宋体" w:hAnsi="宋体"/>
        </w:rPr>
        <w:t>传统 Agent 安全测试通常依赖少量人工 prompt。这样的方式很难说明覆盖范围，也很难复核样例来源。本作品把攻击样例做成可管理的工程对象，通过 AttackSeed、UserPromptSeed、ResourceSeed、ToolResponseSeed 和 mutation operator 组合生成测试样例，再按 smoke、openclaw、regression 和 full-corpus 控制测试规模。需要说明覆盖性时，可以使用 full-corpus 和 coverage taxonomy 给出更完整的风险面说明。这样一来，攻击库不再是零散 prompt 的堆叠，而是可以按攻击族、目标面、质量分和来源记录进行管理的测试资产。</w:t>
      </w:r>
    </w:p>
    <w:p w14:paraId="55F3C1F4" w14:textId="77777777" w:rsidR="00FF24A9" w:rsidRPr="00FF24A9" w:rsidRDefault="00FF24A9" w:rsidP="00FF24A9">
      <w:pPr>
        <w:spacing w:line="360" w:lineRule="auto"/>
        <w:ind w:firstLine="480"/>
        <w:rPr>
          <w:rFonts w:ascii="宋体" w:hAnsi="宋体"/>
        </w:rPr>
      </w:pPr>
      <w:r w:rsidRPr="00FF24A9">
        <w:rPr>
          <w:rFonts w:ascii="宋体" w:hAnsi="宋体"/>
        </w:rPr>
        <w:t>在样例筛选方面，本作品引入 LLM 辅助编排，但没有把风险判定交给模型。系统只把 caseId、攻击族、目标面、质量分、摘要和 digest 交给 LLM 做候选排序和解释，完整攻击 payload、Oracle 和验收规则保留在本地编排侧。LLM 返回格式异常或 caseId 不存在时，系统自动降级到 rule-only 流程。这个设计保留了模型在样例筛选上的灵活性，同时把最终结论锁定在规则、Trace 和 Oracle 组成的本地证据链上。</w:t>
      </w:r>
    </w:p>
    <w:p w14:paraId="03649D4A" w14:textId="77777777" w:rsidR="00FF24A9" w:rsidRPr="00FF24A9" w:rsidRDefault="00FF24A9" w:rsidP="00FF24A9">
      <w:pPr>
        <w:spacing w:line="360" w:lineRule="auto"/>
        <w:ind w:firstLine="480"/>
        <w:rPr>
          <w:rFonts w:ascii="宋体" w:hAnsi="宋体"/>
        </w:rPr>
      </w:pPr>
      <w:r w:rsidRPr="00FF24A9">
        <w:rPr>
          <w:rFonts w:ascii="宋体" w:hAnsi="宋体"/>
        </w:rPr>
        <w:t>在检测分析层面，系统以 Trace 为基础生成 Finding 和 RiskReport，再汇总为 DetectionReport 和 AgentRiskProfile。风险画像描述 Agent 在多次测试中表现出来的稳定弱点，例如敏感路径读取、工具响应注入、token 外传、越权工具调用等。随后，SupervisionPolicyPack 根据这些弱点生成运行时策略，策略来源可以回</w:t>
      </w:r>
      <w:r w:rsidRPr="00FF24A9">
        <w:rPr>
          <w:rFonts w:ascii="宋体" w:hAnsi="宋体"/>
        </w:rPr>
        <w:lastRenderedPageBreak/>
        <w:t>到 sourceWeaknessIds、sourceDetectionReportId 和 sourceRiskProfileId。检测结论因此能够继续转化为防护动作，而不是停在一份孤立的风险报告里。</w:t>
      </w:r>
    </w:p>
    <w:p w14:paraId="45F2C5B9" w14:textId="77777777" w:rsidR="00FF24A9" w:rsidRPr="00FF24A9" w:rsidRDefault="00FF24A9" w:rsidP="00FF24A9">
      <w:pPr>
        <w:spacing w:line="360" w:lineRule="auto"/>
        <w:ind w:firstLine="480"/>
        <w:rPr>
          <w:rFonts w:ascii="宋体" w:hAnsi="宋体"/>
        </w:rPr>
      </w:pPr>
      <w:r w:rsidRPr="00FF24A9">
        <w:rPr>
          <w:rFonts w:ascii="宋体" w:hAnsi="宋体"/>
        </w:rPr>
        <w:t>在运行时防护层面，本作品采用 Gateway 接入方式，让 OpenClaw 通过 Agent Guard 暴露的 MCP URL 调用外部工具。tools/list 和 tools/call 统一经过 Agent Guard，系统根据工具能力画像、风险标签和当前策略包给出 allow、deny、ask、warn、redact 或 sanitize 等处置结果。拦截动作发生在工具执行前，RuntimeSupervisionRecord 记录策略命中、工具参数、处置结果和调用证据。这样设计后，评审人员既能看到系统发现了什么风险，也能看到系统在真实调用发生前如何处理风险。</w:t>
      </w:r>
    </w:p>
    <w:p w14:paraId="0D9819A2" w14:textId="77777777" w:rsidR="00FF24A9" w:rsidRPr="00FF24A9" w:rsidRDefault="00FF24A9" w:rsidP="00FF24A9">
      <w:pPr>
        <w:spacing w:line="360" w:lineRule="auto"/>
        <w:ind w:firstLine="480"/>
        <w:rPr>
          <w:rFonts w:ascii="宋体" w:hAnsi="宋体"/>
        </w:rPr>
      </w:pPr>
      <w:r w:rsidRPr="00FF24A9">
        <w:rPr>
          <w:rFonts w:ascii="宋体" w:hAnsi="宋体"/>
        </w:rPr>
        <w:t>同时，本作品在 OpenClaw 联调过程中识别出原生工具绕过问题。只监管 MCP 工具并不充分，如果 Agent 仍然可以直接使用 exec、read、write、edit 等原生能力，就可能绕过 Gateway 读取文件或执行命令。因此，本作品把原生工具绕过风险单独建模：检测阶段可以通过配置限制原生工具，只保留 agent_guard__* 和受控下游工具；后续监督阶段则规划原生工具代理层，把原生能力重新封装为可监管 MCP 工具，接入同一套 PolicyEngine。暂时无法纳管的行为进入盲区报告，避免把监督范围说得过满。</w:t>
      </w:r>
    </w:p>
    <w:p w14:paraId="1F1C2403" w14:textId="77777777" w:rsidR="00FF24A9" w:rsidRPr="00FF24A9" w:rsidRDefault="00FF24A9" w:rsidP="00FF24A9">
      <w:pPr>
        <w:spacing w:line="360" w:lineRule="auto"/>
        <w:ind w:firstLine="480"/>
        <w:rPr>
          <w:rFonts w:ascii="宋体" w:hAnsi="宋体"/>
        </w:rPr>
      </w:pPr>
      <w:r w:rsidRPr="00FF24A9">
        <w:rPr>
          <w:rFonts w:ascii="宋体" w:hAnsi="宋体"/>
        </w:rPr>
        <w:t>在报告组织层面，本作品把 DetectionReport、DefenseReport、PolicyPack、RuntimeSupervisionRecord 和 Artifact 组织到 ReportBundle 中，再通过 EvidenceBundle 和 TraceabilityGraph 建立证据链。评审人员可以从防御结论追到策略包，再追到风险画像、Finding 和原始 TraceEvent。缺少运行时记录时，报告不会直接给出“已防御”的结论，而是标注残余风险或待验证状态。报告因此承担证据组织职责，能够支撑答辩中的追问和复核。</w:t>
      </w:r>
    </w:p>
    <w:p w14:paraId="159E377F" w14:textId="77777777" w:rsidR="00FF24A9" w:rsidRPr="00FF24A9" w:rsidRDefault="00FF24A9" w:rsidP="00FF24A9">
      <w:pPr>
        <w:spacing w:line="360" w:lineRule="auto"/>
        <w:ind w:firstLine="480"/>
        <w:rPr>
          <w:rFonts w:ascii="宋体" w:hAnsi="宋体"/>
        </w:rPr>
      </w:pPr>
      <w:r w:rsidRPr="00FF24A9">
        <w:rPr>
          <w:rFonts w:ascii="宋体" w:hAnsi="宋体"/>
        </w:rPr>
        <w:t>从工程实现看，Agent Guard 已经完成本地桌面化运行、前后端联调、OpenClaw 接入、样例库生成、检测执行、风险报告、策略包生成、运行时监督和报告追溯等主要功能。系统默认运行在本地环境，核心服务使用 127.0.0.1:3100，适合比赛现场演示和离线复现。前端负责展示服务状态、样例运行、检测记录、风险证据、策略包和监督结果，后端负责实际检测、规则判断、策略生成和证据归档。前端不重新计算风险，展示结论来自后端报告对象，保证页面展示和后端证据一致。</w:t>
      </w:r>
    </w:p>
    <w:p w14:paraId="446F1B24" w14:textId="266F770E" w:rsidR="00FF24A9" w:rsidRDefault="00FF24A9" w:rsidP="00D23027">
      <w:pPr>
        <w:spacing w:line="360" w:lineRule="auto"/>
        <w:ind w:firstLine="480"/>
        <w:rPr>
          <w:rFonts w:ascii="宋体" w:hAnsi="宋体"/>
        </w:rPr>
      </w:pPr>
      <w:r w:rsidRPr="00FF24A9">
        <w:rPr>
          <w:rFonts w:ascii="宋体" w:hAnsi="宋体"/>
        </w:rPr>
        <w:t>总之，针对 Agent 安全测评中样例覆盖不足、检测结论难复核、防御策略难落</w:t>
      </w:r>
      <w:r w:rsidRPr="00FF24A9">
        <w:rPr>
          <w:rFonts w:ascii="宋体" w:hAnsi="宋体"/>
        </w:rPr>
        <w:lastRenderedPageBreak/>
        <w:t>地、报告证据容易断链等问题，本作品把攻击库、检测链路、策略包、Gateway 监督和报告追溯整合成一套可运行的本地系统。它既能用于比赛现场快速演示，也能扩展到企业内部 Agent 上线前测评、MCP 工具接入前验证和运行时安全监督等场景。后续随着更多 Agent 框架、MCP Server 和真实工具接入，Agent Guard 可以继续发展为面向 Agent 应用的本地安全测评与运行时防护平台。</w:t>
      </w:r>
    </w:p>
    <w:p w14:paraId="3543A60D" w14:textId="77777777" w:rsidR="00D46CFB" w:rsidRPr="00D46CFB" w:rsidRDefault="00D46CFB" w:rsidP="00D46CFB">
      <w:pPr>
        <w:spacing w:line="360" w:lineRule="auto"/>
        <w:ind w:firstLine="480"/>
        <w:rPr>
          <w:rFonts w:ascii="宋体" w:hAnsi="宋体"/>
        </w:rPr>
      </w:pPr>
      <w:r w:rsidRPr="00D46CFB">
        <w:rPr>
          <w:rFonts w:ascii="宋体" w:hAnsi="宋体"/>
        </w:rPr>
        <w:t>在总体架构方面，本作品完成了前端、后端、被测 Agent 环境和外部工具接入层的划分。后端负责核心业务处理，包括样例加载、检测编排、Trace 采集、风险分析、策略生成和监督记录保存；前端负责状态展示、流程操作、结果查看和报告呈现；OpenClaw 作为被测 Agent 运行环境接入系统，外部工具通过受控入口完成注册和调用。各模块之间通过明确的数据对象和接口进行协作，使系统能够支撑从检测到防护再到报告的完整流程。</w:t>
      </w:r>
    </w:p>
    <w:p w14:paraId="7F4622BA" w14:textId="77777777" w:rsidR="00D46CFB" w:rsidRPr="00D46CFB" w:rsidRDefault="00D46CFB" w:rsidP="00D46CFB">
      <w:pPr>
        <w:spacing w:line="360" w:lineRule="auto"/>
        <w:ind w:firstLine="480"/>
        <w:rPr>
          <w:rFonts w:ascii="宋体" w:hAnsi="宋体"/>
        </w:rPr>
      </w:pPr>
      <w:r w:rsidRPr="00D46CFB">
        <w:rPr>
          <w:rFonts w:ascii="宋体" w:hAnsi="宋体"/>
        </w:rPr>
        <w:t>在攻击样例与检测任务方面，作品已经完成样例库构建、样例分档运行和检测流程编排。系统能够根据不同演示需求选择不同规模的测试集，既可以用少量样例快速跑通现场流程，也可以通过更大规模样例说明系统覆盖能力。检测过程中，系统会记录 Agent 的关键交互过程，并将运行轨迹整理为后续风险分析所需的数据基础。这样，检测结果不只来自单次页面操作，而是来自完整的运行记录。</w:t>
      </w:r>
    </w:p>
    <w:p w14:paraId="40AF29E3" w14:textId="77777777" w:rsidR="00D46CFB" w:rsidRPr="00D46CFB" w:rsidRDefault="00D46CFB" w:rsidP="00D46CFB">
      <w:pPr>
        <w:spacing w:line="360" w:lineRule="auto"/>
        <w:ind w:firstLine="480"/>
        <w:rPr>
          <w:rFonts w:ascii="宋体" w:hAnsi="宋体"/>
        </w:rPr>
      </w:pPr>
      <w:r w:rsidRPr="00D46CFB">
        <w:rPr>
          <w:rFonts w:ascii="宋体" w:hAnsi="宋体"/>
        </w:rPr>
        <w:t>在风险分析与策略生成方面，作品完成了从检测结果到防护策略的转换流程。系统能够根据检测过程中发现的问题生成风险结果，并进一步整理成面向运行时监督的策略包。策略包生成后，可以在工具调用发生前参与判断，决定当前请求是否放行、阻断、提示确认、告警或脱敏处理。该部分工作使作品具备了从“发现问题”走向“处理问题”的能力，也让检测结果能够真正参与后续防护。</w:t>
      </w:r>
    </w:p>
    <w:p w14:paraId="1AE6CE19" w14:textId="77777777" w:rsidR="00D46CFB" w:rsidRPr="00D46CFB" w:rsidRDefault="00D46CFB" w:rsidP="00D46CFB">
      <w:pPr>
        <w:spacing w:line="360" w:lineRule="auto"/>
        <w:ind w:firstLine="480"/>
        <w:rPr>
          <w:rFonts w:ascii="宋体" w:hAnsi="宋体"/>
        </w:rPr>
      </w:pPr>
      <w:r w:rsidRPr="00D46CFB">
        <w:rPr>
          <w:rFonts w:ascii="宋体" w:hAnsi="宋体"/>
        </w:rPr>
        <w:t>在 OpenClaw 接入方面，作品已经完成本地联调工作。系统能够通过本地服务向 OpenClaw 暴露 MCP 访问地址，并将外部工具纳入 Agent Guard 的统一管理流程。OpenClaw 调用工具时，请求会先经过 Agent Guard，再根据当前策略和工具信息完成监督判断。这个接入方式保证了作品可以在真实 Agent 工具调用场景中运行，而不是只停留在离线检测或静态分析层面。</w:t>
      </w:r>
    </w:p>
    <w:p w14:paraId="237D4663" w14:textId="77777777" w:rsidR="00D46CFB" w:rsidRPr="00D46CFB" w:rsidRDefault="00D46CFB" w:rsidP="00D46CFB">
      <w:pPr>
        <w:spacing w:line="360" w:lineRule="auto"/>
        <w:ind w:firstLine="480"/>
        <w:rPr>
          <w:rFonts w:ascii="宋体" w:hAnsi="宋体"/>
        </w:rPr>
      </w:pPr>
      <w:r w:rsidRPr="00D46CFB">
        <w:rPr>
          <w:rFonts w:ascii="宋体" w:hAnsi="宋体"/>
        </w:rPr>
        <w:t>在前端展示方面，作品完成了本地桌面程序和主要操作页面的开发。当前前端能够展示服务状态、OpenClaw 可用状态、本地服务地址、检测任务、运行记录、风险结果、策略包和监督记录等信息。页面内容经过多轮调整后，已经去除了多余说明性文</w:t>
      </w:r>
      <w:r w:rsidRPr="00D46CFB">
        <w:rPr>
          <w:rFonts w:ascii="宋体" w:hAnsi="宋体"/>
        </w:rPr>
        <w:lastRenderedPageBreak/>
        <w:t>字，界面更加贴近比赛演示和实际操作需求。用户可以通过前端完成检测流程查看、结果复核和报告入口操作，降低了系统使用门槛。</w:t>
      </w:r>
    </w:p>
    <w:p w14:paraId="18020B60" w14:textId="77777777" w:rsidR="00D46CFB" w:rsidRPr="00D46CFB" w:rsidRDefault="00D46CFB" w:rsidP="00D46CFB">
      <w:pPr>
        <w:spacing w:line="360" w:lineRule="auto"/>
        <w:ind w:firstLine="480"/>
        <w:rPr>
          <w:rFonts w:ascii="宋体" w:hAnsi="宋体"/>
        </w:rPr>
      </w:pPr>
      <w:r w:rsidRPr="00D46CFB">
        <w:rPr>
          <w:rFonts w:ascii="宋体" w:hAnsi="宋体"/>
        </w:rPr>
        <w:t>在报告与证据组织方面，作品完成了风险报告、防御报告和运行记录的统一整理。检测过程中产生的样例、Trace、风险结果、策略包和监督记录都可以作为报告材料的一部分保存下来。这样在答辩或复核时，系统能够说明某个风险从哪里产生、检测过程记录了什么、后续策略如何处理，以及对应防御动作是否真正发生。报告模块承担的不只是文字展示工作，也承担了证据归档和结果说明工作。</w:t>
      </w:r>
    </w:p>
    <w:p w14:paraId="217B1953" w14:textId="77777777" w:rsidR="00D46CFB" w:rsidRPr="00D46CFB" w:rsidRDefault="00D46CFB" w:rsidP="00D46CFB">
      <w:pPr>
        <w:spacing w:line="360" w:lineRule="auto"/>
        <w:ind w:firstLine="480"/>
        <w:rPr>
          <w:rFonts w:ascii="宋体" w:hAnsi="宋体"/>
        </w:rPr>
      </w:pPr>
      <w:r w:rsidRPr="00D46CFB">
        <w:rPr>
          <w:rFonts w:ascii="宋体" w:hAnsi="宋体"/>
        </w:rPr>
        <w:t>在测试验证方面，作品已经完成核心功能的本地测试和联调验证。测试内容覆盖样例加载、检测任务执行、OpenClaw 接入、工具调用监督、策略命中、结果展示和报告生成等主要环节。当前系统默认运行在本地环境，核心服务地址为 127.0.0.1:3100，适合在比赛现场进行离线演示和快速复现。通过 10 个样例的快速流程，可以展示系统从启动、检测、分析到监督记录生成的完整过程。</w:t>
      </w:r>
    </w:p>
    <w:p w14:paraId="0A874884" w14:textId="77777777" w:rsidR="00D46CFB" w:rsidRPr="00D46CFB" w:rsidRDefault="00D46CFB" w:rsidP="00D46CFB">
      <w:pPr>
        <w:spacing w:line="360" w:lineRule="auto"/>
        <w:ind w:firstLine="480"/>
        <w:rPr>
          <w:rFonts w:ascii="宋体" w:hAnsi="宋体"/>
        </w:rPr>
      </w:pPr>
      <w:r w:rsidRPr="00D46CFB">
        <w:rPr>
          <w:rFonts w:ascii="宋体" w:hAnsi="宋体"/>
        </w:rPr>
        <w:t>总体来看，本作品已经完成了一个面向 Agent 工具调用安全的本地化测评与监督系统。它具备明确的工程结构、可运行的前后端系统、可接入的被测 Agent 环境、可复核的检测记录和可展示的报告结果。系统当前已经能够支撑比赛作品展示、现场演示和基础复现实验，也为后续扩展更多 Agent 框架、更多 MCP 工具和更复杂的运行时防护场景打下了基础。</w:t>
      </w:r>
    </w:p>
    <w:p w14:paraId="267B49FA" w14:textId="77777777" w:rsidR="00D46CFB" w:rsidRPr="00D46CFB" w:rsidRDefault="00D46CFB" w:rsidP="00D23027">
      <w:pPr>
        <w:spacing w:line="360" w:lineRule="auto"/>
        <w:ind w:firstLine="480"/>
        <w:rPr>
          <w:rFonts w:ascii="宋体" w:hAnsi="宋体" w:hint="eastAsia"/>
        </w:rPr>
      </w:pPr>
    </w:p>
    <w:p w14:paraId="3077896A" w14:textId="77777777" w:rsidR="00C97A64" w:rsidRDefault="00000000">
      <w:pPr>
        <w:pStyle w:val="2"/>
        <w:rPr>
          <w:rFonts w:ascii="黑体" w:eastAsia="黑体"/>
          <w:sz w:val="32"/>
          <w:szCs w:val="32"/>
        </w:rPr>
      </w:pPr>
      <w:r>
        <w:t xml:space="preserve">5.2 </w:t>
      </w:r>
      <w:r>
        <w:t>作品完成情况</w:t>
      </w:r>
    </w:p>
    <w:p w14:paraId="74DF67B8" w14:textId="77777777" w:rsidR="00C97A64" w:rsidRDefault="00000000">
      <w:pPr>
        <w:spacing w:line="360" w:lineRule="auto"/>
        <w:ind w:firstLine="480"/>
        <w:rPr>
          <w:rFonts w:ascii="黑体" w:eastAsia="黑体"/>
          <w:sz w:val="32"/>
          <w:szCs w:val="32"/>
        </w:rPr>
      </w:pPr>
      <w:r>
        <w:rPr>
          <w:rFonts w:ascii="宋体" w:hAnsi="宋体"/>
        </w:rPr>
        <w:t>当前版本已经完成本地桌面化运行、前后端联调、OpenClaw接入、样例库构建、检测运行、风险报告、策略包生成、实时监督和报告追溯等主要功能。系统默认使用 127.0.0.1:3100 作为 API地址，sample agent运行在 127.0.0.1:7001，OpenClaw gateway运行在 127.0.0.1:18789。桌面程序启动后可以检查服务在线、OpenClaw 可用和本地 API状态，适合比赛现场演示。</w:t>
      </w:r>
    </w:p>
    <w:p w14:paraId="399AF13C" w14:textId="77777777" w:rsidR="00C97A64" w:rsidRDefault="00000000">
      <w:pPr>
        <w:spacing w:line="360" w:lineRule="auto"/>
        <w:ind w:firstLine="480"/>
        <w:rPr>
          <w:rFonts w:ascii="黑体" w:eastAsia="黑体"/>
          <w:sz w:val="32"/>
          <w:szCs w:val="32"/>
        </w:rPr>
      </w:pPr>
      <w:r>
        <w:rPr>
          <w:rFonts w:ascii="宋体" w:hAnsi="宋体"/>
        </w:rPr>
        <w:t xml:space="preserve">测试结果说明作品已经具备基本工程可用性。攻击库可以生成 2400 个 case，并按 smoke、openclaw、regression和 full-corpus分层使用。前端可以展示检测流程、运行记录、实时监督记录、风险证据和报告对象。后端可以把攻击样例、Trace、RiskReport、DetectionReport、AgentRiskProfile、SupervisionPolicyPack和 </w:t>
      </w:r>
      <w:r>
        <w:rPr>
          <w:rFonts w:ascii="宋体" w:hAnsi="宋体"/>
        </w:rPr>
        <w:lastRenderedPageBreak/>
        <w:t>DefenseReport串起来。</w:t>
      </w:r>
    </w:p>
    <w:p w14:paraId="08255A26" w14:textId="77777777" w:rsidR="00C97A64" w:rsidRDefault="00000000">
      <w:pPr>
        <w:spacing w:line="360" w:lineRule="auto"/>
        <w:ind w:firstLine="480"/>
        <w:rPr>
          <w:rFonts w:ascii="黑体" w:eastAsia="黑体"/>
          <w:sz w:val="32"/>
          <w:szCs w:val="32"/>
        </w:rPr>
      </w:pPr>
      <w:r>
        <w:rPr>
          <w:rFonts w:ascii="宋体" w:hAnsi="宋体"/>
        </w:rPr>
        <w:t>作品当前最重要的完成点，是把检测结果和防御动作接上了。很多 Agent安全工具停在风险评分或日志展示，Agent Guard 进一步把风险画像转成运行时策略，并通过 Gateway监督工具调用。答辩展示时可以同时说明三件事：Agent为什么有风险，系统如何生成防护策略，某次工具调用为什么被阻断或脱敏。</w:t>
      </w:r>
    </w:p>
    <w:p w14:paraId="1C0024FF" w14:textId="77777777" w:rsidR="00C97A64" w:rsidRDefault="00000000">
      <w:pPr>
        <w:pStyle w:val="2"/>
        <w:rPr>
          <w:rFonts w:ascii="黑体" w:eastAsia="黑体"/>
          <w:sz w:val="32"/>
          <w:szCs w:val="32"/>
        </w:rPr>
      </w:pPr>
      <w:r>
        <w:t xml:space="preserve">5.3 </w:t>
      </w:r>
      <w:r>
        <w:t>当前边界与改进方向</w:t>
      </w:r>
    </w:p>
    <w:p w14:paraId="4C97FF29" w14:textId="77777777" w:rsidR="00C97A64" w:rsidRDefault="00000000">
      <w:pPr>
        <w:spacing w:line="360" w:lineRule="auto"/>
        <w:ind w:firstLine="480"/>
        <w:rPr>
          <w:rFonts w:ascii="黑体" w:eastAsia="黑体"/>
          <w:sz w:val="32"/>
          <w:szCs w:val="32"/>
        </w:rPr>
      </w:pPr>
      <w:r>
        <w:rPr>
          <w:rFonts w:ascii="宋体" w:hAnsi="宋体"/>
        </w:rPr>
        <w:t>当前版本仍然有几个明确边界。第一，真实 OpenClaw调用耗时受模型、网络和本机环境影响较大，现场演示更适合使用 10 个样例或 smoke跑通流程，full-corpus更适合作为覆盖性证明材料。后续可以增加更细的进度状态和任务队列，让长时间检测过程更容易观察。</w:t>
      </w:r>
    </w:p>
    <w:p w14:paraId="7E24AE65" w14:textId="77777777" w:rsidR="00C97A64" w:rsidRDefault="00000000">
      <w:pPr>
        <w:spacing w:line="360" w:lineRule="auto"/>
        <w:ind w:firstLine="480"/>
        <w:rPr>
          <w:rFonts w:ascii="黑体" w:eastAsia="黑体"/>
          <w:sz w:val="32"/>
          <w:szCs w:val="32"/>
        </w:rPr>
      </w:pPr>
      <w:r>
        <w:rPr>
          <w:rFonts w:ascii="宋体" w:hAnsi="宋体"/>
        </w:rPr>
        <w:t>第二，MCP工具监督已经进入闭环，OpenClaw的原生工具能力仍需要继续纳管。exec、read、write和 edit这类原生工具如果直接暴露给 Agent，会形成绕过 MCP Gateway的路径。作品已经把该问题纳入独立风险面，后续可以继续推进原生工具代理层，把这些能力重新包装成可监督 MCP工具，并接入同一套 PolicyEngine。</w:t>
      </w:r>
    </w:p>
    <w:p w14:paraId="6043451C" w14:textId="77777777" w:rsidR="00C97A64" w:rsidRDefault="00000000">
      <w:pPr>
        <w:spacing w:line="360" w:lineRule="auto"/>
        <w:ind w:firstLine="480"/>
        <w:rPr>
          <w:rFonts w:ascii="黑体" w:eastAsia="黑体"/>
          <w:sz w:val="32"/>
          <w:szCs w:val="32"/>
        </w:rPr>
      </w:pPr>
      <w:r>
        <w:rPr>
          <w:rFonts w:ascii="宋体" w:hAnsi="宋体"/>
        </w:rPr>
        <w:t>第三，当前策略主要依赖规则、风险画像和工具能力标签。后续可以加入更多运行上下文，例如用户确认历史、文件敏感级别、会话任务类型和工具调用频率。这样策略可以同时判断工具本身风险和当前任务里的调用合理性。</w:t>
      </w:r>
    </w:p>
    <w:p w14:paraId="0FBF3D15" w14:textId="77777777" w:rsidR="00C97A64" w:rsidRDefault="00000000">
      <w:pPr>
        <w:spacing w:line="360" w:lineRule="auto"/>
        <w:ind w:firstLine="480"/>
        <w:rPr>
          <w:rFonts w:ascii="黑体" w:eastAsia="黑体"/>
          <w:sz w:val="32"/>
          <w:szCs w:val="32"/>
        </w:rPr>
      </w:pPr>
      <w:r>
        <w:rPr>
          <w:rFonts w:ascii="宋体" w:hAnsi="宋体"/>
        </w:rPr>
        <w:t>第四，报告追溯链已经具备基础结构，后续还可以增加更适合评审阅读的导出形态。例如按攻击族生成摘要、按工具类型统计阻断情况、按策略来源展示证据链。当前 ReportBundle、EvidenceBundle和 TraceabilityGraph已经提供数据基础，后续重点是把这些对象整理成更清晰的 Word、PDF或演示页。</w:t>
      </w:r>
    </w:p>
    <w:p w14:paraId="36971669" w14:textId="77777777" w:rsidR="00C97A64" w:rsidRDefault="00000000">
      <w:pPr>
        <w:pStyle w:val="2"/>
        <w:rPr>
          <w:rFonts w:ascii="黑体" w:eastAsia="黑体"/>
          <w:sz w:val="32"/>
          <w:szCs w:val="32"/>
        </w:rPr>
      </w:pPr>
      <w:r>
        <w:t xml:space="preserve">5.4 </w:t>
      </w:r>
      <w:r>
        <w:t>应用价值</w:t>
      </w:r>
    </w:p>
    <w:p w14:paraId="5D43946F" w14:textId="77777777" w:rsidR="00C97A64" w:rsidRDefault="00000000">
      <w:pPr>
        <w:spacing w:line="360" w:lineRule="auto"/>
        <w:ind w:firstLine="480"/>
        <w:rPr>
          <w:rFonts w:ascii="黑体" w:eastAsia="黑体"/>
          <w:sz w:val="32"/>
          <w:szCs w:val="32"/>
        </w:rPr>
      </w:pPr>
      <w:r>
        <w:rPr>
          <w:rFonts w:ascii="宋体" w:hAnsi="宋体"/>
        </w:rPr>
        <w:t>Agent Guard 的应用场景主要有三类。第一类是比赛和教学场景。系统可以在本地环境中演示提示注入、工具劫持、敏感信息外传、越权访问和运行时阻断，流程清楚，环境可控。第二类是企业内部 Agent上线前测评。团队可以用攻击库对 Agent进行回归测试，再用风险画像和策略包调整防护规则。第三类是 Agent-MCP生态中的工具安全验证。新接入的 MCP Server或外部工具可以先通过 Gateway登记能力和风</w:t>
      </w:r>
      <w:r>
        <w:rPr>
          <w:rFonts w:ascii="宋体" w:hAnsi="宋体"/>
        </w:rPr>
        <w:lastRenderedPageBreak/>
        <w:t>险标签，再进入运行时监督。</w:t>
      </w:r>
    </w:p>
    <w:p w14:paraId="04A23B72" w14:textId="77777777" w:rsidR="00C97A64" w:rsidRDefault="00000000">
      <w:pPr>
        <w:spacing w:line="360" w:lineRule="auto"/>
        <w:ind w:firstLine="480"/>
        <w:rPr>
          <w:rFonts w:ascii="黑体" w:eastAsia="黑体"/>
          <w:sz w:val="32"/>
          <w:szCs w:val="32"/>
        </w:rPr>
      </w:pPr>
      <w:r>
        <w:rPr>
          <w:rFonts w:ascii="宋体" w:hAnsi="宋体"/>
        </w:rPr>
        <w:t>从工程实现看，作品把 Agent安全测评做成了一套能运行的本地系统。它覆盖攻击样例、检测运行、风险画像、策略生成、工具监督和证据报告。这个结果对作品本身很关键：评审看到的是可运行链路和可回溯证据，概念描述有对应的工程实现支撑。</w:t>
      </w:r>
    </w:p>
    <w:p w14:paraId="5ECF4513" w14:textId="77777777" w:rsidR="00C97A64" w:rsidRDefault="00000000">
      <w:pPr>
        <w:spacing w:line="360" w:lineRule="auto"/>
        <w:ind w:firstLine="480"/>
        <w:rPr>
          <w:rFonts w:ascii="黑体" w:eastAsia="黑体"/>
          <w:sz w:val="32"/>
          <w:szCs w:val="32"/>
        </w:rPr>
      </w:pPr>
      <w:r>
        <w:rPr>
          <w:rFonts w:ascii="宋体" w:hAnsi="宋体"/>
        </w:rPr>
        <w:t>后续工作会继续围绕两个方向推进。一个方向是扩大覆盖面，把更多 Agent框架、更多 MCP Server和更多真实工具纳入测试。另一个方向是提高监督精度，把原生工具代理、上下文策略和报告导出做得更完整。这样 Agent Guard 可以从比赛作品继续发展成面向 Agent应用的本地安全测评与运行时防护工具。</w:t>
      </w:r>
    </w:p>
    <w:p w14:paraId="5099E0BD" w14:textId="77777777" w:rsidR="00C97A64" w:rsidRDefault="00000000">
      <w:pPr>
        <w:pStyle w:val="1"/>
        <w:ind w:firstLine="643"/>
        <w:rPr>
          <w:rFonts w:ascii="黑体" w:eastAsia="黑体"/>
          <w:sz w:val="32"/>
          <w:szCs w:val="32"/>
        </w:rPr>
      </w:pPr>
      <w:bookmarkStart w:id="37" w:name="_Toc16064"/>
      <w:r>
        <w:rPr>
          <w:rFonts w:ascii="黑体" w:eastAsia="黑体" w:hint="eastAsia"/>
          <w:sz w:val="32"/>
          <w:szCs w:val="32"/>
        </w:rPr>
        <w:t>参考文献</w:t>
      </w:r>
      <w:bookmarkEnd w:id="37"/>
      <w:r>
        <w:rPr>
          <w:rFonts w:ascii="黑体" w:eastAsia="黑体" w:hint="eastAsia"/>
          <w:sz w:val="32"/>
          <w:szCs w:val="32"/>
        </w:rPr>
        <w:t xml:space="preserve"> </w:t>
      </w:r>
    </w:p>
    <w:p w14:paraId="3A4F8FA6" w14:textId="77777777" w:rsidR="00C97A64" w:rsidRDefault="00000000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  <w:r>
        <w:rPr>
          <w:rFonts w:ascii="宋体" w:hAnsi="宋体" w:cs="DFKai-SB" w:hint="eastAsia"/>
          <w:bCs/>
        </w:rPr>
        <w:t>[1]李建华.网络空间威胁情报感知、共享与分析技术综述[</w:t>
      </w:r>
      <w:r>
        <w:rPr>
          <w:rFonts w:ascii="宋体" w:hAnsi="宋体" w:cs="DFKai-SB"/>
          <w:bCs/>
        </w:rPr>
        <w:t>J] .</w:t>
      </w:r>
      <w:r>
        <w:rPr>
          <w:rFonts w:ascii="宋体" w:hAnsi="宋体" w:cs="DFKai-SB" w:hint="eastAsia"/>
          <w:bCs/>
        </w:rPr>
        <w:t>网络与信息安全学报，</w:t>
      </w:r>
      <w:r>
        <w:rPr>
          <w:rFonts w:ascii="宋体" w:hAnsi="宋体" w:cs="DFKai-SB"/>
          <w:bCs/>
        </w:rPr>
        <w:t>2016, Vol. 2(2): 16-29</w:t>
      </w:r>
      <w:r>
        <w:rPr>
          <w:rFonts w:ascii="宋体" w:hAnsi="宋体" w:cs="DFKai-SB" w:hint="eastAsia"/>
          <w:bCs/>
        </w:rPr>
        <w:t>. （样例，参考国标GB/T7714-2015）</w:t>
      </w:r>
    </w:p>
    <w:p w14:paraId="194696BE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4411BCC8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7784229D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2330D8B3" w14:textId="77777777" w:rsidR="00C97A64" w:rsidRDefault="00C97A64">
      <w:pPr>
        <w:autoSpaceDE w:val="0"/>
        <w:autoSpaceDN w:val="0"/>
        <w:adjustRightInd w:val="0"/>
        <w:spacing w:line="360" w:lineRule="auto"/>
        <w:ind w:firstLine="480"/>
        <w:rPr>
          <w:rFonts w:ascii="宋体" w:hAnsi="宋体" w:cs="DFKai-SB" w:hint="eastAsia"/>
          <w:bCs/>
        </w:rPr>
      </w:pPr>
    </w:p>
    <w:p w14:paraId="23F601A7" w14:textId="77777777" w:rsidR="00C97A64" w:rsidRDefault="00C97A64">
      <w:pPr>
        <w:ind w:firstLine="480"/>
      </w:pPr>
    </w:p>
    <w:sectPr w:rsidR="00C97A64">
      <w:pgSz w:w="11906" w:h="16838"/>
      <w:pgMar w:top="1440" w:right="1466" w:bottom="1440" w:left="16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BEBB8" w14:textId="77777777" w:rsidR="000B335E" w:rsidRDefault="000B335E">
      <w:pPr>
        <w:ind w:firstLine="480"/>
      </w:pPr>
      <w:r>
        <w:separator/>
      </w:r>
    </w:p>
  </w:endnote>
  <w:endnote w:type="continuationSeparator" w:id="0">
    <w:p w14:paraId="4C34457A" w14:textId="77777777" w:rsidR="000B335E" w:rsidRDefault="000B335E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altName w:val="微软雅黑"/>
    <w:charset w:val="86"/>
    <w:family w:val="auto"/>
    <w:pitch w:val="default"/>
    <w:sig w:usb0="00000000" w:usb1="00000000" w:usb2="00000010" w:usb3="00000000" w:csb0="00040000" w:csb1="00000000"/>
  </w:font>
  <w:font w:name="DFKai-SB">
    <w:altName w:val="汉仪书宋二KW"/>
    <w:charset w:val="88"/>
    <w:family w:val="script"/>
    <w:pitch w:val="default"/>
    <w:sig w:usb0="00000000" w:usb1="00000000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AD64F" w14:textId="77777777" w:rsidR="00C97A64" w:rsidRDefault="00000000">
    <w:pPr>
      <w:pStyle w:val="a3"/>
      <w:framePr w:wrap="around" w:vAnchor="text" w:hAnchor="margin" w:xAlign="center" w:y="1"/>
      <w:ind w:firstLine="360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3D0C9294" w14:textId="77777777" w:rsidR="00C97A64" w:rsidRDefault="00C97A64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62EA2" w14:textId="77777777" w:rsidR="000010CA" w:rsidRDefault="000010CA">
    <w:pPr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8FE17" w14:textId="77777777" w:rsidR="000010CA" w:rsidRDefault="000010CA">
    <w:pPr>
      <w:ind w:firstLine="48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CE7DD" w14:textId="77777777" w:rsidR="00C97A64" w:rsidRDefault="00000000">
    <w:pPr>
      <w:pStyle w:val="a3"/>
      <w:ind w:firstLine="360"/>
      <w:jc w:val="center"/>
    </w:pPr>
    <w:r>
      <w:rPr>
        <w:rFonts w:hint="eastAsia"/>
        <w:szCs w:val="21"/>
      </w:rPr>
      <w:t>第</w:t>
    </w:r>
    <w:r>
      <w:rPr>
        <w:rFonts w:hint="eastAsia"/>
        <w:szCs w:val="21"/>
      </w:rPr>
      <w:t xml:space="preserve">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7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共</w:t>
    </w:r>
    <w:r>
      <w:rPr>
        <w:rFonts w:hint="eastAsia"/>
        <w:szCs w:val="21"/>
      </w:rPr>
      <w:t xml:space="preserve"> 7</w:t>
    </w:r>
    <w:r>
      <w:rPr>
        <w:rFonts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85E2A" w14:textId="77777777" w:rsidR="000B335E" w:rsidRDefault="000B335E">
      <w:pPr>
        <w:ind w:firstLine="480"/>
      </w:pPr>
      <w:r>
        <w:separator/>
      </w:r>
    </w:p>
  </w:footnote>
  <w:footnote w:type="continuationSeparator" w:id="0">
    <w:p w14:paraId="07568527" w14:textId="77777777" w:rsidR="000B335E" w:rsidRDefault="000B335E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DA179" w14:textId="77777777" w:rsidR="000010CA" w:rsidRDefault="000010CA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47B36" w14:textId="77777777" w:rsidR="000010CA" w:rsidRDefault="000010CA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8BBD9" w14:textId="77777777" w:rsidR="000010CA" w:rsidRDefault="000010CA">
    <w:pPr>
      <w:ind w:firstLine="4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NjMDFlOGIyZTljZjIzYzRmYmM3YTdjYzkyZmRjNTgifQ=="/>
  </w:docVars>
  <w:rsids>
    <w:rsidRoot w:val="00840819"/>
    <w:rsid w:val="000010CA"/>
    <w:rsid w:val="00064F2C"/>
    <w:rsid w:val="00073EEA"/>
    <w:rsid w:val="000B295B"/>
    <w:rsid w:val="000B335E"/>
    <w:rsid w:val="0012253A"/>
    <w:rsid w:val="00166FFC"/>
    <w:rsid w:val="001B10DE"/>
    <w:rsid w:val="001B67F9"/>
    <w:rsid w:val="001F4517"/>
    <w:rsid w:val="00225345"/>
    <w:rsid w:val="002479A3"/>
    <w:rsid w:val="00275F44"/>
    <w:rsid w:val="00277279"/>
    <w:rsid w:val="00283AEB"/>
    <w:rsid w:val="002D2C68"/>
    <w:rsid w:val="002D7D02"/>
    <w:rsid w:val="002F3586"/>
    <w:rsid w:val="003E28F4"/>
    <w:rsid w:val="003F5D04"/>
    <w:rsid w:val="004017A4"/>
    <w:rsid w:val="00404C1B"/>
    <w:rsid w:val="00424691"/>
    <w:rsid w:val="00440C92"/>
    <w:rsid w:val="00487394"/>
    <w:rsid w:val="004C302D"/>
    <w:rsid w:val="004C3E11"/>
    <w:rsid w:val="005011AC"/>
    <w:rsid w:val="005706DD"/>
    <w:rsid w:val="00575B69"/>
    <w:rsid w:val="00594406"/>
    <w:rsid w:val="005B193C"/>
    <w:rsid w:val="005D18F5"/>
    <w:rsid w:val="006176F8"/>
    <w:rsid w:val="00626450"/>
    <w:rsid w:val="00670DFA"/>
    <w:rsid w:val="00676CF0"/>
    <w:rsid w:val="00685973"/>
    <w:rsid w:val="006C4328"/>
    <w:rsid w:val="006D00F8"/>
    <w:rsid w:val="006E4B47"/>
    <w:rsid w:val="00735E04"/>
    <w:rsid w:val="007A0845"/>
    <w:rsid w:val="007E7F65"/>
    <w:rsid w:val="00804CF0"/>
    <w:rsid w:val="008233AA"/>
    <w:rsid w:val="00840819"/>
    <w:rsid w:val="00847112"/>
    <w:rsid w:val="0087039D"/>
    <w:rsid w:val="00882AD1"/>
    <w:rsid w:val="00954634"/>
    <w:rsid w:val="009A0979"/>
    <w:rsid w:val="009C1255"/>
    <w:rsid w:val="009F377B"/>
    <w:rsid w:val="00A247AB"/>
    <w:rsid w:val="00A77804"/>
    <w:rsid w:val="00AA1D81"/>
    <w:rsid w:val="00AB7B94"/>
    <w:rsid w:val="00B21CBA"/>
    <w:rsid w:val="00B36150"/>
    <w:rsid w:val="00B4751C"/>
    <w:rsid w:val="00B52998"/>
    <w:rsid w:val="00B56FF1"/>
    <w:rsid w:val="00B62FE5"/>
    <w:rsid w:val="00B74C5D"/>
    <w:rsid w:val="00BB4589"/>
    <w:rsid w:val="00BD34E2"/>
    <w:rsid w:val="00BE16EA"/>
    <w:rsid w:val="00C56672"/>
    <w:rsid w:val="00C75B57"/>
    <w:rsid w:val="00C97A64"/>
    <w:rsid w:val="00CC2095"/>
    <w:rsid w:val="00CE08F4"/>
    <w:rsid w:val="00CE5C25"/>
    <w:rsid w:val="00D05D1E"/>
    <w:rsid w:val="00D23027"/>
    <w:rsid w:val="00D46CFB"/>
    <w:rsid w:val="00D570F5"/>
    <w:rsid w:val="00D64251"/>
    <w:rsid w:val="00DA39AF"/>
    <w:rsid w:val="00DB169B"/>
    <w:rsid w:val="00DC1EF7"/>
    <w:rsid w:val="00DE6D7B"/>
    <w:rsid w:val="00DF78E7"/>
    <w:rsid w:val="00E0516B"/>
    <w:rsid w:val="00E47070"/>
    <w:rsid w:val="00E57817"/>
    <w:rsid w:val="00E94B67"/>
    <w:rsid w:val="00E957F2"/>
    <w:rsid w:val="00EB12B1"/>
    <w:rsid w:val="00ED2ACC"/>
    <w:rsid w:val="00F6164E"/>
    <w:rsid w:val="00F72284"/>
    <w:rsid w:val="00F7709C"/>
    <w:rsid w:val="00F85321"/>
    <w:rsid w:val="00F913E8"/>
    <w:rsid w:val="00FF24A9"/>
    <w:rsid w:val="0D9848DC"/>
    <w:rsid w:val="14FB2910"/>
    <w:rsid w:val="16CE1A85"/>
    <w:rsid w:val="343447A0"/>
    <w:rsid w:val="39EF4065"/>
    <w:rsid w:val="3BBF195E"/>
    <w:rsid w:val="4A9A12C0"/>
    <w:rsid w:val="76BEC7CE"/>
    <w:rsid w:val="7A64D72B"/>
    <w:rsid w:val="7B3E3995"/>
    <w:rsid w:val="7BDF6179"/>
    <w:rsid w:val="9BEBE2A7"/>
    <w:rsid w:val="B577E4AE"/>
    <w:rsid w:val="C5DA8624"/>
    <w:rsid w:val="D7F5738A"/>
    <w:rsid w:val="DEF954A2"/>
    <w:rsid w:val="DF7FD3D9"/>
    <w:rsid w:val="E7EFD4C6"/>
    <w:rsid w:val="F5AD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C47DD1"/>
  <w15:docId w15:val="{B57943EA-1B9B-4052-BE3F-05F7E2ACF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qFormat="1"/>
    <w:lsdException w:name="toc 3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ind w:firstLineChars="200" w:firstLine="64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paragraph" w:styleId="2">
    <w:name w:val="heading 2"/>
    <w:next w:val="a"/>
    <w:unhideWhenUsed/>
    <w:qFormat/>
    <w:pPr>
      <w:keepNext/>
      <w:keepLines/>
      <w:autoSpaceDE w:val="0"/>
      <w:autoSpaceDN w:val="0"/>
      <w:spacing w:before="260" w:after="260" w:line="413" w:lineRule="auto"/>
      <w:outlineLvl w:val="1"/>
    </w:pPr>
    <w:rPr>
      <w:b/>
      <w:sz w:val="28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ind w:firstLineChars="0" w:firstLine="0"/>
      <w:outlineLvl w:val="2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qFormat/>
    <w:pPr>
      <w:spacing w:before="120" w:after="120"/>
      <w:ind w:leftChars="200" w:left="200"/>
    </w:pPr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TOC1">
    <w:name w:val="toc 1"/>
    <w:basedOn w:val="a"/>
    <w:next w:val="a"/>
    <w:uiPriority w:val="39"/>
    <w:qFormat/>
    <w:rPr>
      <w:sz w:val="28"/>
    </w:rPr>
  </w:style>
  <w:style w:type="paragraph" w:styleId="TOC2">
    <w:name w:val="toc 2"/>
    <w:basedOn w:val="a"/>
    <w:next w:val="a"/>
    <w:qFormat/>
    <w:pPr>
      <w:spacing w:before="120" w:after="120"/>
      <w:ind w:leftChars="100" w:left="100"/>
    </w:p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</w:rPr>
  </w:style>
  <w:style w:type="paragraph" w:styleId="a7">
    <w:name w:val="Normal (Web)"/>
    <w:basedOn w:val="a"/>
    <w:qFormat/>
    <w:pPr>
      <w:spacing w:beforeAutospacing="1" w:afterAutospacing="1"/>
      <w:jc w:val="left"/>
    </w:pPr>
    <w:rPr>
      <w:kern w:val="0"/>
    </w:rPr>
  </w:style>
  <w:style w:type="character" w:styleId="a8">
    <w:name w:val="Strong"/>
    <w:basedOn w:val="a0"/>
    <w:qFormat/>
    <w:rPr>
      <w:b/>
    </w:rPr>
  </w:style>
  <w:style w:type="character" w:styleId="a9">
    <w:name w:val="page number"/>
    <w:basedOn w:val="a0"/>
    <w:qFormat/>
  </w:style>
  <w:style w:type="character" w:styleId="aa">
    <w:name w:val="Hyperlink"/>
    <w:uiPriority w:val="99"/>
    <w:qFormat/>
    <w:rPr>
      <w:color w:val="000066"/>
      <w:u w:val="none"/>
    </w:rPr>
  </w:style>
  <w:style w:type="character" w:styleId="HTML0">
    <w:name w:val="HTML Code"/>
    <w:basedOn w:val="a0"/>
    <w:rPr>
      <w:rFonts w:ascii="Courier New" w:hAnsi="Courier New"/>
      <w:sz w:val="20"/>
    </w:rPr>
  </w:style>
  <w:style w:type="character" w:customStyle="1" w:styleId="a6">
    <w:name w:val="页眉 字符"/>
    <w:link w:val="a5"/>
    <w:qFormat/>
    <w:rPr>
      <w:kern w:val="2"/>
      <w:sz w:val="18"/>
      <w:szCs w:val="18"/>
    </w:rPr>
  </w:style>
  <w:style w:type="character" w:customStyle="1" w:styleId="a4">
    <w:name w:val="页脚 字符"/>
    <w:link w:val="a3"/>
    <w:qFormat/>
    <w:rPr>
      <w:kern w:val="2"/>
      <w:sz w:val="18"/>
      <w:szCs w:val="18"/>
    </w:rPr>
  </w:style>
  <w:style w:type="character" w:customStyle="1" w:styleId="10">
    <w:name w:val="标题 1 字符"/>
    <w:link w:val="1"/>
    <w:qFormat/>
    <w:rPr>
      <w:b/>
      <w:bCs/>
      <w:kern w:val="44"/>
      <w:sz w:val="44"/>
      <w:szCs w:val="44"/>
    </w:rPr>
  </w:style>
  <w:style w:type="paragraph" w:customStyle="1" w:styleId="11">
    <w:name w:val="正文1"/>
    <w:basedOn w:val="a"/>
    <w:qFormat/>
    <w:pPr>
      <w:ind w:firstLine="420"/>
    </w:pPr>
    <w:rPr>
      <w:szCs w:val="20"/>
    </w:rPr>
  </w:style>
  <w:style w:type="paragraph" w:customStyle="1" w:styleId="12">
    <w:name w:val="样式1"/>
    <w:basedOn w:val="a"/>
    <w:next w:val="a"/>
    <w:qFormat/>
    <w:pPr>
      <w:keepNext/>
      <w:keepLines/>
      <w:spacing w:before="260" w:after="260" w:line="413" w:lineRule="auto"/>
      <w:jc w:val="left"/>
      <w:outlineLvl w:val="1"/>
    </w:pPr>
    <w:rPr>
      <w:rFonts w:eastAsia="黑体" w:hint="eastAsia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021789A4-82BB-4D88-A523-D0FECAD5DD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31</Pages>
  <Words>11071</Words>
  <Characters>17271</Characters>
  <Application>Microsoft Office Word</Application>
  <DocSecurity>0</DocSecurity>
  <Lines>595</Lines>
  <Paragraphs>410</Paragraphs>
  <ScaleCrop>false</ScaleCrop>
  <Company/>
  <LinksUpToDate>false</LinksUpToDate>
  <CharactersWithSpaces>27932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lukeyoyo</dc:creator>
  <cp:lastModifiedBy>晨阳 郭</cp:lastModifiedBy>
  <cp:revision>25</cp:revision>
  <cp:lastPrinted>2026-05-21T21:09:00Z</cp:lastPrinted>
  <dcterms:created xsi:type="dcterms:W3CDTF">2026-05-19T21:12:00Z</dcterms:created>
  <dcterms:modified xsi:type="dcterms:W3CDTF">2026-07-02T16:17:00Z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D306A7B6DF4386550758466A98E3486D_43</vt:lpwstr>
  </property>
  <property fmtid="{D5CDD505-2E9C-101B-9397-08002B2CF9AE}" pid="4" name="KSOTemplateDocerSaveRecord">
    <vt:lpwstr>eyJoZGlkIjoiYjcwZGM3ODQxNzAxM2M5MWQyZjcxODQyNTQyMTNkZWQiLCJ1c2VySWQiOiI1MzE1MzE1NzAifQ==</vt:lpwstr>
  </property>
</Properties>
</file>