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 xml:space="preserve">    </w:t>
      </w:r>
    </w:p>
    <w:tbl>
      <w:tblPr>
        <w:tblStyle w:val="2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01"/>
        <w:gridCol w:w="1282"/>
        <w:gridCol w:w="1840"/>
        <w:gridCol w:w="44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3" w:hRule="atLeast"/>
        </w:trPr>
        <w:tc>
          <w:tcPr>
            <w:tcW w:w="8296" w:type="dxa"/>
            <w:gridSpan w:val="4"/>
            <w:vAlign w:val="center"/>
          </w:tcPr>
          <w:p>
            <w:pPr>
              <w:rPr>
                <w:rFonts w:cs="Times New Roman"/>
                <w:kern w:val="0"/>
              </w:rPr>
            </w:pPr>
            <w:r>
              <w:rPr>
                <w:rFonts w:cs="Times New Roman"/>
                <w:kern w:val="0"/>
              </w:rPr>
              <w:drawing>
                <wp:inline distT="0" distB="0" distL="0" distR="0">
                  <wp:extent cx="3068955" cy="71564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068955" cy="715645"/>
                          </a:xfrm>
                          <a:prstGeom prst="rect">
                            <a:avLst/>
                          </a:prstGeom>
                          <a:noFill/>
                          <a:ln>
                            <a:noFill/>
                          </a:ln>
                        </pic:spPr>
                      </pic:pic>
                    </a:graphicData>
                  </a:graphic>
                </wp:inline>
              </w:drawing>
            </w:r>
            <w:r>
              <w:rPr>
                <w:rFonts w:hint="eastAsia" w:cs="Times New Roman"/>
                <w:kern w:val="0"/>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5" w:hRule="atLeast"/>
        </w:trPr>
        <w:tc>
          <w:tcPr>
            <w:tcW w:w="8296" w:type="dxa"/>
            <w:gridSpan w:val="4"/>
          </w:tcPr>
          <w:p>
            <w:pPr>
              <w:rPr>
                <w:rFonts w:cs="Times New Roman"/>
                <w:kern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5" w:hRule="atLeast"/>
        </w:trPr>
        <w:tc>
          <w:tcPr>
            <w:tcW w:w="8296" w:type="dxa"/>
            <w:gridSpan w:val="4"/>
            <w:vAlign w:val="center"/>
          </w:tcPr>
          <w:p>
            <w:pPr>
              <w:jc w:val="left"/>
              <w:rPr>
                <w:rFonts w:cs="Times New Roman"/>
                <w:b/>
                <w:kern w:val="0"/>
                <w:sz w:val="32"/>
                <w:szCs w:val="3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45" w:hRule="atLeast"/>
        </w:trPr>
        <w:tc>
          <w:tcPr>
            <w:tcW w:w="701" w:type="dxa"/>
            <w:vMerge w:val="restart"/>
            <w:vAlign w:val="center"/>
          </w:tcPr>
          <w:p>
            <w:pPr>
              <w:rPr>
                <w:rFonts w:cs="Times New Roman"/>
                <w:kern w:val="0"/>
              </w:rPr>
            </w:pPr>
            <w:r>
              <w:rPr>
                <w:rFonts w:cs="Times New Roman"/>
                <w:kern w:val="0"/>
              </w:rPr>
              <w:drawing>
                <wp:inline distT="0" distB="0" distL="0" distR="0">
                  <wp:extent cx="262255" cy="2066925"/>
                  <wp:effectExtent l="0" t="0" r="4445" b="9525"/>
                  <wp:docPr id="2"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62255" cy="2066925"/>
                          </a:xfrm>
                          <a:prstGeom prst="rect">
                            <a:avLst/>
                          </a:prstGeom>
                          <a:noFill/>
                          <a:ln>
                            <a:noFill/>
                          </a:ln>
                        </pic:spPr>
                      </pic:pic>
                    </a:graphicData>
                  </a:graphic>
                </wp:inline>
              </w:drawing>
            </w:r>
          </w:p>
        </w:tc>
        <w:tc>
          <w:tcPr>
            <w:tcW w:w="7595" w:type="dxa"/>
            <w:gridSpan w:val="3"/>
            <w:vAlign w:val="center"/>
          </w:tcPr>
          <w:p>
            <w:pPr>
              <w:jc w:val="left"/>
              <w:rPr>
                <w:rFonts w:cs="阿里巴巴普惠体 2.0 55 Regular"/>
                <w:b/>
                <w:kern w:val="0"/>
                <w:sz w:val="84"/>
                <w:szCs w:val="84"/>
              </w:rPr>
            </w:pPr>
            <w:r>
              <w:rPr>
                <w:rFonts w:hint="eastAsia" w:cs="阿里巴巴普惠体 2.0 55 Regular"/>
                <w:b/>
                <w:kern w:val="0"/>
                <w:sz w:val="84"/>
                <w:szCs w:val="84"/>
              </w:rPr>
              <w:t>N10 Plus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4" w:hRule="atLeast"/>
        </w:trPr>
        <w:tc>
          <w:tcPr>
            <w:tcW w:w="701" w:type="dxa"/>
            <w:vMerge w:val="continue"/>
            <w:vAlign w:val="center"/>
          </w:tcPr>
          <w:p>
            <w:pPr>
              <w:rPr>
                <w:rFonts w:cs="Times New Roman"/>
                <w:kern w:val="0"/>
              </w:rPr>
            </w:pPr>
          </w:p>
        </w:tc>
        <w:tc>
          <w:tcPr>
            <w:tcW w:w="7595" w:type="dxa"/>
            <w:gridSpan w:val="3"/>
            <w:vAlign w:val="center"/>
          </w:tcPr>
          <w:p>
            <w:pPr>
              <w:jc w:val="left"/>
              <w:rPr>
                <w:rFonts w:cs="Times New Roman"/>
                <w:b/>
                <w:kern w:val="0"/>
                <w:sz w:val="44"/>
                <w:szCs w:val="44"/>
              </w:rPr>
            </w:pPr>
            <w:r>
              <w:rPr>
                <w:rFonts w:hint="eastAsia" w:cs="Times New Roman"/>
                <w:b/>
                <w:kern w:val="0"/>
                <w:sz w:val="44"/>
                <w:szCs w:val="44"/>
              </w:rPr>
              <w:t>用户手册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3" w:hRule="atLeast"/>
        </w:trPr>
        <w:tc>
          <w:tcPr>
            <w:tcW w:w="701" w:type="dxa"/>
            <w:vMerge w:val="continue"/>
            <w:vAlign w:val="center"/>
          </w:tcPr>
          <w:p>
            <w:pPr>
              <w:rPr>
                <w:rFonts w:cs="Times New Roman"/>
                <w:kern w:val="0"/>
              </w:rPr>
            </w:pPr>
          </w:p>
        </w:tc>
        <w:tc>
          <w:tcPr>
            <w:tcW w:w="1282" w:type="dxa"/>
            <w:vAlign w:val="center"/>
          </w:tcPr>
          <w:p>
            <w:pPr>
              <w:jc w:val="left"/>
              <w:rPr>
                <w:rFonts w:cs="Times New Roman"/>
                <w:b/>
                <w:kern w:val="0"/>
                <w:sz w:val="32"/>
                <w:szCs w:val="32"/>
              </w:rPr>
            </w:pPr>
            <w:r>
              <w:rPr>
                <w:rFonts w:hint="eastAsia" w:cs="Times New Roman"/>
                <w:b/>
                <w:kern w:val="0"/>
                <w:sz w:val="32"/>
                <w:szCs w:val="32"/>
              </w:rPr>
              <w:t>V</w:t>
            </w:r>
            <w:r>
              <w:rPr>
                <w:rFonts w:cs="Times New Roman"/>
                <w:b/>
                <w:kern w:val="0"/>
                <w:sz w:val="32"/>
                <w:szCs w:val="32"/>
              </w:rPr>
              <w:t>1.</w:t>
            </w:r>
            <w:r>
              <w:rPr>
                <w:rFonts w:hint="eastAsia" w:cs="Times New Roman"/>
                <w:b/>
                <w:kern w:val="0"/>
                <w:sz w:val="32"/>
                <w:szCs w:val="32"/>
              </w:rPr>
              <w:t>0</w:t>
            </w:r>
            <w:r>
              <w:rPr>
                <w:rFonts w:cs="Times New Roman"/>
                <w:b/>
                <w:kern w:val="0"/>
                <w:sz w:val="32"/>
                <w:szCs w:val="32"/>
              </w:rPr>
              <w:t>.</w:t>
            </w:r>
            <w:r>
              <w:rPr>
                <w:rFonts w:hint="eastAsia" w:cs="Times New Roman"/>
                <w:b/>
                <w:kern w:val="0"/>
                <w:sz w:val="32"/>
                <w:szCs w:val="32"/>
              </w:rPr>
              <w:t>0</w:t>
            </w:r>
            <w:r>
              <w:rPr>
                <w:rFonts w:cs="Times New Roman"/>
                <w:b/>
                <w:kern w:val="0"/>
                <w:sz w:val="32"/>
                <w:szCs w:val="32"/>
              </w:rPr>
              <w:t xml:space="preserve">  </w:t>
            </w:r>
          </w:p>
        </w:tc>
        <w:tc>
          <w:tcPr>
            <w:tcW w:w="6313" w:type="dxa"/>
            <w:gridSpan w:val="2"/>
            <w:vAlign w:val="center"/>
          </w:tcPr>
          <w:p>
            <w:pPr>
              <w:jc w:val="left"/>
              <w:rPr>
                <w:rFonts w:cs="Times New Roman"/>
                <w:b/>
                <w:kern w:val="0"/>
                <w:sz w:val="32"/>
                <w:szCs w:val="32"/>
              </w:rPr>
            </w:pPr>
            <w:r>
              <w:rPr>
                <w:rFonts w:hint="eastAsia" w:cs="Times New Roman"/>
                <w:b/>
                <w:kern w:val="0"/>
                <w:sz w:val="32"/>
                <w:szCs w:val="32"/>
              </w:rPr>
              <w:t>2</w:t>
            </w:r>
            <w:r>
              <w:rPr>
                <w:rFonts w:cs="Times New Roman"/>
                <w:b/>
                <w:kern w:val="0"/>
                <w:sz w:val="32"/>
                <w:szCs w:val="32"/>
              </w:rPr>
              <w:t>022.0</w:t>
            </w:r>
            <w:r>
              <w:rPr>
                <w:rFonts w:hint="eastAsia" w:cs="Times New Roman"/>
                <w:b/>
                <w:kern w:val="0"/>
                <w:sz w:val="32"/>
                <w:szCs w:val="32"/>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66" w:hRule="atLeast"/>
        </w:trPr>
        <w:tc>
          <w:tcPr>
            <w:tcW w:w="8296" w:type="dxa"/>
            <w:gridSpan w:val="4"/>
            <w:vAlign w:val="center"/>
          </w:tcPr>
          <w:p>
            <w:pPr>
              <w:jc w:val="center"/>
              <w:rPr>
                <w:rFonts w:hint="eastAsia" w:eastAsia="思源黑体 CN Regular" w:cs="Times New Roman"/>
                <w:b/>
                <w:kern w:val="0"/>
                <w:sz w:val="32"/>
                <w:szCs w:val="32"/>
                <w:lang w:eastAsia="zh-CN"/>
              </w:rPr>
            </w:pPr>
            <w:r>
              <w:rPr>
                <w:rFonts w:hint="eastAsia" w:eastAsia="思源黑体 CN Regular" w:cs="Times New Roman"/>
                <w:b/>
                <w:kern w:val="0"/>
                <w:sz w:val="32"/>
                <w:szCs w:val="32"/>
                <w:lang w:eastAsia="zh-CN"/>
              </w:rPr>
              <w:drawing>
                <wp:inline distT="0" distB="0" distL="114300" distR="114300">
                  <wp:extent cx="3189605" cy="3446145"/>
                  <wp:effectExtent l="0" t="0" r="10795" b="1905"/>
                  <wp:docPr id="13" name="图片 13" descr="N1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N10P"/>
                          <pic:cNvPicPr>
                            <a:picLocks noChangeAspect="1"/>
                          </pic:cNvPicPr>
                        </pic:nvPicPr>
                        <pic:blipFill>
                          <a:blip r:embed="rId14"/>
                          <a:stretch>
                            <a:fillRect/>
                          </a:stretch>
                        </pic:blipFill>
                        <pic:spPr>
                          <a:xfrm>
                            <a:off x="0" y="0"/>
                            <a:ext cx="3189605" cy="344614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5" w:hRule="atLeast"/>
        </w:trPr>
        <w:tc>
          <w:tcPr>
            <w:tcW w:w="3823" w:type="dxa"/>
            <w:gridSpan w:val="3"/>
            <w:vAlign w:val="center"/>
          </w:tcPr>
          <w:p>
            <w:pPr>
              <w:jc w:val="left"/>
              <w:rPr>
                <w:rFonts w:cs="Times New Roman"/>
                <w:b/>
                <w:kern w:val="0"/>
                <w:sz w:val="24"/>
                <w:szCs w:val="24"/>
              </w:rPr>
            </w:pPr>
            <w:r>
              <w:rPr>
                <w:rFonts w:hint="eastAsia" w:cs="Times New Roman"/>
                <w:b/>
                <w:kern w:val="0"/>
                <w:sz w:val="24"/>
                <w:szCs w:val="24"/>
              </w:rPr>
              <w:t>深圳市镭神智能系统有限公司</w:t>
            </w:r>
          </w:p>
        </w:tc>
        <w:tc>
          <w:tcPr>
            <w:tcW w:w="4473" w:type="dxa"/>
            <w:vAlign w:val="center"/>
          </w:tcPr>
          <w:p>
            <w:pPr>
              <w:jc w:val="right"/>
              <w:rPr>
                <w:rFonts w:cs="Times New Roman"/>
                <w:b/>
                <w:kern w:val="0"/>
                <w:sz w:val="24"/>
                <w:szCs w:val="24"/>
              </w:rPr>
            </w:pPr>
            <w:r>
              <w:rPr>
                <w:rFonts w:cs="Times New Roman"/>
                <w:b/>
                <w:kern w:val="0"/>
                <w:sz w:val="24"/>
                <w:szCs w:val="24"/>
              </w:rPr>
              <w:t>http://www.leishen-lidar.com/</w:t>
            </w:r>
          </w:p>
        </w:tc>
      </w:tr>
    </w:tbl>
    <w:p>
      <w:pPr>
        <w:pStyle w:val="29"/>
        <w:spacing w:before="0" w:beforeAutospacing="0" w:after="0" w:line="240" w:lineRule="auto"/>
        <w:rPr>
          <w:rFonts w:ascii="Lato" w:hAnsi="Lato" w:eastAsia="思源黑体 CN Regular" w:cs="思源黑体 CN Bold"/>
        </w:rPr>
      </w:pPr>
      <w:bookmarkStart w:id="0" w:name="_Toc7832"/>
      <w:r>
        <w:rPr>
          <w:rFonts w:hint="eastAsia" w:ascii="Lato" w:hAnsi="Lato" w:eastAsia="思源黑体 CN Regular" w:cs="思源黑体 CN Bold"/>
        </w:rPr>
        <w:t>安全提示</w:t>
      </w:r>
      <w:bookmarkEnd w:id="0"/>
    </w:p>
    <w:p>
      <w:pPr>
        <w:spacing w:line="480" w:lineRule="exact"/>
        <w:jc w:val="left"/>
        <w:rPr>
          <w:rFonts w:cs="思源黑体 CN Regular"/>
          <w:szCs w:val="21"/>
        </w:rPr>
      </w:pPr>
      <w:r>
        <w:rPr>
          <w:rFonts w:hint="eastAsia" w:cs="思源黑体 CN Regular"/>
          <w:szCs w:val="21"/>
        </w:rPr>
        <w:t>使用产品前，请仔细阅读并遵循本手册指导，同时请参考相关的国家和国际安全条例。</w:t>
      </w:r>
    </w:p>
    <w:p>
      <w:pPr>
        <w:spacing w:line="480" w:lineRule="exact"/>
        <w:jc w:val="left"/>
        <w:rPr>
          <w:rFonts w:cs="思源黑体 CN Regular"/>
          <w:b/>
          <w:bCs/>
          <w:szCs w:val="21"/>
        </w:rPr>
      </w:pPr>
      <w:r>
        <w:rPr>
          <w:rFonts w:hint="eastAsia" w:cs="思源黑体 CN Regular"/>
          <w:b/>
          <w:bCs/>
          <w:szCs w:val="21"/>
        </w:rPr>
        <w:t>∆注意</w:t>
      </w:r>
    </w:p>
    <w:p>
      <w:pPr>
        <w:spacing w:line="480" w:lineRule="exact"/>
        <w:jc w:val="left"/>
        <w:rPr>
          <w:rFonts w:cs="思源黑体 CN Regular"/>
          <w:szCs w:val="21"/>
        </w:rPr>
      </w:pPr>
      <w:r>
        <w:rPr>
          <w:rFonts w:hint="eastAsia" w:cs="思源黑体 CN Regular"/>
          <w:szCs w:val="21"/>
        </w:rPr>
        <w:t>请勿私自拆开或改装雷达，如需特殊指导，请咨询镭神智能技术支持人员。</w:t>
      </w:r>
    </w:p>
    <w:p>
      <w:pPr>
        <w:spacing w:line="480" w:lineRule="exact"/>
        <w:jc w:val="left"/>
        <w:rPr>
          <w:rFonts w:cs="思源黑体 CN Regular"/>
          <w:b/>
          <w:bCs/>
          <w:szCs w:val="21"/>
        </w:rPr>
      </w:pPr>
      <w:r>
        <w:rPr>
          <w:rFonts w:hint="eastAsia" w:cs="思源黑体 CN Regular"/>
          <w:b/>
          <w:bCs/>
          <w:szCs w:val="21"/>
        </w:rPr>
        <w:t>∆激光安全等级</w:t>
      </w:r>
    </w:p>
    <w:p>
      <w:pPr>
        <w:spacing w:line="480" w:lineRule="exact"/>
        <w:jc w:val="left"/>
        <w:rPr>
          <w:rFonts w:cs="思源黑体 CN Regular"/>
          <w:szCs w:val="21"/>
        </w:rPr>
      </w:pPr>
      <w:r>
        <w:rPr>
          <w:rFonts w:hint="eastAsia" w:cs="思源黑体 CN Regular"/>
          <w:szCs w:val="21"/>
        </w:rPr>
        <w:t>本产品激光安全等级符合以下标准：</w:t>
      </w:r>
    </w:p>
    <w:p>
      <w:pPr>
        <w:spacing w:line="480" w:lineRule="exact"/>
        <w:jc w:val="left"/>
        <w:rPr>
          <w:rFonts w:cs="思源黑体 CN Regular"/>
          <w:szCs w:val="21"/>
        </w:rPr>
      </w:pPr>
      <w:r>
        <w:rPr>
          <w:rFonts w:hint="eastAsia" w:cs="思源黑体 CN Regular"/>
          <w:szCs w:val="21"/>
        </w:rPr>
        <w:t>● IEC 60825-1:2014</w:t>
      </w:r>
    </w:p>
    <w:p>
      <w:pPr>
        <w:spacing w:line="480" w:lineRule="exact"/>
        <w:jc w:val="left"/>
        <w:rPr>
          <w:rFonts w:cs="思源黑体 CN Regular"/>
          <w:szCs w:val="21"/>
        </w:rPr>
      </w:pPr>
      <w:r>
        <w:rPr>
          <w:rFonts w:hint="eastAsia" w:cs="思源黑体 CN Regular"/>
          <w:szCs w:val="21"/>
        </w:rPr>
        <w:t>● 21 CFR 1040.10和1040.11 标准。除2019年5月8日颁发的第56号激光公告（Laser Notice No.</w:t>
      </w:r>
      <w:r>
        <w:rPr>
          <w:rFonts w:cs="思源黑体 CN Regular"/>
          <w:szCs w:val="21"/>
        </w:rPr>
        <w:t xml:space="preserve"> </w:t>
      </w:r>
      <w:r>
        <w:rPr>
          <w:rFonts w:hint="eastAsia" w:cs="思源黑体 CN Regular"/>
          <w:szCs w:val="21"/>
        </w:rPr>
        <w:t>56）所述之偏差事项（IEC 60825-1第三版）外的任何情况下，切勿通过放大设备（如显微镜、头戴式放大镜或其他形式的放大镜）直视传输中的激光。</w:t>
      </w:r>
    </w:p>
    <w:p>
      <w:pPr>
        <w:spacing w:line="480" w:lineRule="exact"/>
        <w:jc w:val="left"/>
        <w:rPr>
          <w:rFonts w:cs="思源黑体 CN Regular"/>
          <w:szCs w:val="21"/>
        </w:rPr>
      </w:pPr>
      <w:r>
        <w:rPr>
          <w:rFonts w:hint="eastAsia" w:cs="思源黑体 CN Regular"/>
          <w:b/>
          <w:bCs/>
          <w:szCs w:val="21"/>
        </w:rPr>
        <w:t>人眼安全</w:t>
      </w:r>
    </w:p>
    <w:p>
      <w:pPr>
        <w:spacing w:line="480" w:lineRule="exact"/>
        <w:jc w:val="left"/>
        <w:rPr>
          <w:rFonts w:cs="思源黑体 CN Regular"/>
          <w:szCs w:val="21"/>
        </w:rPr>
      </w:pPr>
      <w:r>
        <w:rPr>
          <w:rFonts w:hint="eastAsia" w:cs="思源黑体 CN Regular"/>
          <w:szCs w:val="21"/>
        </w:rPr>
        <w:t>尽管产品设计符合Class 1人眼安全标准，为最大程度地实现自我保护，使用者仍应避免直视运行中的产品。</w:t>
      </w:r>
    </w:p>
    <w:p>
      <w:pPr>
        <w:jc w:val="center"/>
        <w:rPr>
          <w:rFonts w:cs="思源黑体 CN Regular"/>
          <w:szCs w:val="21"/>
        </w:rPr>
      </w:pPr>
      <w:r>
        <w:rPr>
          <w:rFonts w:cs="Times New Roman"/>
        </w:rPr>
        <w:drawing>
          <wp:inline distT="0" distB="0" distL="0" distR="0">
            <wp:extent cx="1047115" cy="1329055"/>
            <wp:effectExtent l="0" t="0" r="63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rcRect l="18138" t="11470" r="19450" b="9315"/>
                    <a:stretch>
                      <a:fillRect/>
                    </a:stretch>
                  </pic:blipFill>
                  <pic:spPr>
                    <a:xfrm>
                      <a:off x="0" y="0"/>
                      <a:ext cx="1061053" cy="1346736"/>
                    </a:xfrm>
                    <a:prstGeom prst="rect">
                      <a:avLst/>
                    </a:prstGeom>
                    <a:ln>
                      <a:noFill/>
                    </a:ln>
                  </pic:spPr>
                </pic:pic>
              </a:graphicData>
            </a:graphic>
          </wp:inline>
        </w:drawing>
      </w:r>
    </w:p>
    <w:p>
      <w:pPr>
        <w:spacing w:line="480" w:lineRule="exact"/>
        <w:jc w:val="left"/>
        <w:rPr>
          <w:rFonts w:cs="思源黑体 CN Regular"/>
          <w:b/>
          <w:bCs/>
          <w:szCs w:val="21"/>
        </w:rPr>
      </w:pPr>
      <w:r>
        <w:rPr>
          <w:rFonts w:hint="eastAsia" w:cs="思源黑体 CN Regular"/>
          <w:b/>
          <w:bCs/>
          <w:szCs w:val="21"/>
        </w:rPr>
        <w:t>∆安全预警</w:t>
      </w:r>
    </w:p>
    <w:p>
      <w:pPr>
        <w:spacing w:line="480" w:lineRule="exact"/>
        <w:jc w:val="left"/>
        <w:rPr>
          <w:rFonts w:cs="思源黑体 CN Regular"/>
          <w:szCs w:val="21"/>
        </w:rPr>
      </w:pPr>
      <w:r>
        <w:rPr>
          <w:rFonts w:hint="eastAsia" w:cs="思源黑体 CN Regular"/>
          <w:szCs w:val="21"/>
        </w:rPr>
        <w:t>任何情形下，如您怀疑产品已出现故障或受损，请立刻停止使用产品，以免造成使用者受伤或产品进一步受损。</w:t>
      </w:r>
    </w:p>
    <w:p>
      <w:pPr>
        <w:spacing w:line="480" w:lineRule="exact"/>
        <w:jc w:val="left"/>
        <w:rPr>
          <w:rFonts w:cs="思源黑体 CN Regular"/>
          <w:b/>
          <w:bCs/>
          <w:szCs w:val="21"/>
        </w:rPr>
      </w:pPr>
      <w:r>
        <w:rPr>
          <w:rFonts w:hint="eastAsia" w:cs="思源黑体 CN Regular"/>
          <w:b/>
          <w:bCs/>
          <w:szCs w:val="21"/>
        </w:rPr>
        <w:t>外壳</w:t>
      </w:r>
    </w:p>
    <w:p>
      <w:pPr>
        <w:spacing w:line="480" w:lineRule="exact"/>
        <w:jc w:val="left"/>
        <w:rPr>
          <w:rFonts w:cs="思源黑体 CN Regular"/>
          <w:szCs w:val="21"/>
        </w:rPr>
      </w:pPr>
      <w:r>
        <w:rPr>
          <w:rFonts w:hint="eastAsia" w:cs="思源黑体 CN Regular"/>
          <w:szCs w:val="21"/>
        </w:rPr>
        <w:t>产品内含高速旋转部件，请勿在外壳没有紧固的情况下操作；请勿使用外壳损坏的产品，以免造成无法挽回的损失；为避免产品性能降低，请勿用手触摸光罩。</w:t>
      </w:r>
    </w:p>
    <w:p>
      <w:pPr>
        <w:spacing w:line="480" w:lineRule="exact"/>
        <w:jc w:val="left"/>
        <w:rPr>
          <w:rFonts w:cs="思源黑体 CN Regular"/>
          <w:b/>
          <w:bCs/>
          <w:szCs w:val="21"/>
        </w:rPr>
      </w:pPr>
      <w:r>
        <w:rPr>
          <w:rFonts w:hint="eastAsia" w:cs="思源黑体 CN Regular"/>
          <w:b/>
          <w:bCs/>
          <w:szCs w:val="21"/>
        </w:rPr>
        <w:t>操作</w:t>
      </w:r>
    </w:p>
    <w:p>
      <w:pPr>
        <w:spacing w:line="480" w:lineRule="exact"/>
        <w:jc w:val="left"/>
        <w:rPr>
          <w:rFonts w:cs="思源黑体 CN Regular"/>
          <w:szCs w:val="21"/>
        </w:rPr>
      </w:pPr>
      <w:r>
        <w:rPr>
          <w:rFonts w:hint="eastAsia" w:cs="思源黑体 CN Regular"/>
          <w:szCs w:val="21"/>
        </w:rPr>
        <w:t>本产品外壳由金属和塑料构成，内含精密电路电子元件以及光学器件。高温、跌落、刺穿或挤压等不当操作可能造成产品不可逆损坏。</w:t>
      </w:r>
    </w:p>
    <w:p>
      <w:pPr>
        <w:spacing w:line="480" w:lineRule="exact"/>
        <w:jc w:val="left"/>
        <w:rPr>
          <w:rFonts w:cs="思源黑体 CN Regular"/>
          <w:b/>
          <w:bCs/>
          <w:szCs w:val="21"/>
        </w:rPr>
      </w:pPr>
      <w:r>
        <w:rPr>
          <w:rFonts w:hint="eastAsia" w:cs="思源黑体 CN Regular"/>
          <w:b/>
          <w:bCs/>
          <w:szCs w:val="21"/>
        </w:rPr>
        <w:t>供电</w:t>
      </w:r>
    </w:p>
    <w:p>
      <w:pPr>
        <w:spacing w:line="480" w:lineRule="exact"/>
        <w:jc w:val="left"/>
        <w:rPr>
          <w:rFonts w:cs="思源黑体 CN Regular"/>
          <w:szCs w:val="21"/>
        </w:rPr>
      </w:pPr>
      <w:r>
        <w:rPr>
          <w:rFonts w:hint="eastAsia" w:cs="思源黑体 CN Regular"/>
          <w:szCs w:val="21"/>
        </w:rPr>
        <w:t>请使用镭神智能提供的连接线和配套的接插件供电。如使用不符合供电要求或已损坏的线缆或适配器，或在潮湿环境中供电，可能导致产品无法正常运行、损坏、火灾、人员受伤或其它财产损失。</w:t>
      </w:r>
    </w:p>
    <w:p>
      <w:pPr>
        <w:spacing w:line="480" w:lineRule="exact"/>
        <w:jc w:val="left"/>
        <w:rPr>
          <w:rFonts w:cs="思源黑体 CN Regular"/>
          <w:b/>
          <w:bCs/>
          <w:szCs w:val="21"/>
        </w:rPr>
      </w:pPr>
      <w:r>
        <w:rPr>
          <w:rFonts w:hint="eastAsia" w:cs="思源黑体 CN Regular"/>
          <w:b/>
          <w:bCs/>
          <w:szCs w:val="21"/>
        </w:rPr>
        <w:t>光干扰</w:t>
      </w:r>
    </w:p>
    <w:p>
      <w:pPr>
        <w:spacing w:line="480" w:lineRule="exact"/>
        <w:jc w:val="left"/>
        <w:rPr>
          <w:rFonts w:cs="思源黑体 CN Regular"/>
          <w:szCs w:val="21"/>
        </w:rPr>
      </w:pPr>
      <w:r>
        <w:rPr>
          <w:rFonts w:hint="eastAsia" w:cs="思源黑体 CN Regular"/>
          <w:szCs w:val="21"/>
        </w:rPr>
        <w:t>某些精密光学设备可能受到本产品发出的激光的干扰，使用时请注意。</w:t>
      </w:r>
    </w:p>
    <w:p>
      <w:pPr>
        <w:spacing w:line="480" w:lineRule="exact"/>
        <w:jc w:val="left"/>
        <w:rPr>
          <w:rFonts w:cs="思源黑体 CN Regular"/>
          <w:b/>
          <w:bCs/>
          <w:szCs w:val="21"/>
        </w:rPr>
      </w:pPr>
      <w:r>
        <w:rPr>
          <w:rFonts w:hint="eastAsia" w:cs="思源黑体 CN Regular"/>
          <w:b/>
          <w:bCs/>
          <w:szCs w:val="21"/>
        </w:rPr>
        <w:t>振动</w:t>
      </w:r>
    </w:p>
    <w:p>
      <w:pPr>
        <w:spacing w:line="480" w:lineRule="exact"/>
        <w:jc w:val="left"/>
        <w:rPr>
          <w:rFonts w:cs="思源黑体 CN Regular"/>
          <w:szCs w:val="21"/>
        </w:rPr>
      </w:pPr>
      <w:r>
        <w:rPr>
          <w:rFonts w:hint="eastAsia" w:cs="思源黑体 CN Regular"/>
          <w:szCs w:val="21"/>
        </w:rPr>
        <w:t>应避免产品受到强烈振动而造成损坏。如需产品的机械冲击和振动性能参数，请联系镭神智能获取技术支持。</w:t>
      </w:r>
    </w:p>
    <w:p>
      <w:pPr>
        <w:spacing w:line="480" w:lineRule="exact"/>
        <w:jc w:val="left"/>
        <w:rPr>
          <w:rFonts w:cs="思源黑体 CN Regular"/>
          <w:b/>
          <w:bCs/>
          <w:szCs w:val="21"/>
        </w:rPr>
      </w:pPr>
      <w:r>
        <w:rPr>
          <w:rFonts w:hint="eastAsia" w:cs="思源黑体 CN Regular"/>
          <w:b/>
          <w:bCs/>
          <w:szCs w:val="21"/>
        </w:rPr>
        <w:t>射频干扰</w:t>
      </w:r>
    </w:p>
    <w:p>
      <w:pPr>
        <w:spacing w:line="480" w:lineRule="exact"/>
        <w:jc w:val="left"/>
        <w:rPr>
          <w:rFonts w:cs="思源黑体 CN Regular"/>
          <w:szCs w:val="21"/>
        </w:rPr>
      </w:pPr>
      <w:r>
        <w:rPr>
          <w:rFonts w:hint="eastAsia" w:cs="思源黑体 CN Regular"/>
          <w:szCs w:val="21"/>
        </w:rPr>
        <w:t>本产品的设计、制造和检测均符合射频能量辐射的相关规定，但来自产品的辐射仍有可能导致其他电子设备出现故障。</w:t>
      </w:r>
    </w:p>
    <w:p>
      <w:pPr>
        <w:spacing w:line="480" w:lineRule="exact"/>
        <w:jc w:val="left"/>
        <w:rPr>
          <w:rFonts w:cs="思源黑体 CN Regular"/>
          <w:b/>
          <w:bCs/>
          <w:szCs w:val="21"/>
        </w:rPr>
      </w:pPr>
      <w:r>
        <w:rPr>
          <w:rFonts w:hint="eastAsia" w:cs="思源黑体 CN Regular"/>
          <w:b/>
          <w:bCs/>
          <w:szCs w:val="21"/>
        </w:rPr>
        <w:t>爆燃性和其他空气条件</w:t>
      </w:r>
    </w:p>
    <w:p>
      <w:pPr>
        <w:spacing w:line="480" w:lineRule="exact"/>
        <w:jc w:val="left"/>
        <w:rPr>
          <w:rFonts w:cs="思源黑体 CN Regular"/>
          <w:szCs w:val="21"/>
        </w:rPr>
      </w:pPr>
      <w:r>
        <w:rPr>
          <w:rFonts w:hint="eastAsia" w:cs="思源黑体 CN Regular"/>
          <w:szCs w:val="21"/>
        </w:rPr>
        <w:t>请勿在任何存在潜在爆燃性空气的区域使用本产品，例如空气中含高浓度可燃性化学物质、蒸汽或微粒（如颗粒、灰尘或金属粉末）的区域。请勿将产品暴露在高浓度工业化学品环境中，包括易蒸发的液化气体（如氦气）附近，以免削弱或损坏产品功能。</w:t>
      </w:r>
    </w:p>
    <w:p>
      <w:pPr>
        <w:spacing w:line="480" w:lineRule="exact"/>
        <w:jc w:val="left"/>
        <w:rPr>
          <w:rFonts w:cs="思源黑体 CN Regular"/>
          <w:b/>
          <w:bCs/>
          <w:szCs w:val="21"/>
        </w:rPr>
      </w:pPr>
      <w:r>
        <w:rPr>
          <w:rFonts w:hint="eastAsia" w:cs="思源黑体 CN Regular"/>
          <w:b/>
          <w:bCs/>
          <w:szCs w:val="21"/>
        </w:rPr>
        <w:t>维修</w:t>
      </w:r>
    </w:p>
    <w:p>
      <w:pPr>
        <w:spacing w:line="480" w:lineRule="exact"/>
        <w:jc w:val="left"/>
        <w:rPr>
          <w:rFonts w:cs="思源黑体 CN Regular"/>
          <w:szCs w:val="21"/>
        </w:rPr>
        <w:sectPr>
          <w:headerReference r:id="rId3" w:type="default"/>
          <w:footerReference r:id="rId4" w:type="default"/>
          <w:pgSz w:w="11906" w:h="16838"/>
          <w:pgMar w:top="1440" w:right="1800" w:bottom="1440" w:left="1800" w:header="851" w:footer="992" w:gutter="0"/>
          <w:pgNumType w:start="1"/>
          <w:cols w:space="425" w:num="1"/>
          <w:docGrid w:type="lines" w:linePitch="312" w:charSpace="0"/>
        </w:sectPr>
      </w:pPr>
      <w:r>
        <w:rPr>
          <w:rFonts w:hint="eastAsia" w:cs="思源黑体 CN Regular"/>
          <w:szCs w:val="21"/>
        </w:rPr>
        <w:t>请勿擅自拆解雷达，拆卸产品可能导致防水性能失效或人员受伤。</w:t>
      </w:r>
    </w:p>
    <w:sdt>
      <w:sdtPr>
        <w:rPr>
          <w:lang w:val="zh-CN"/>
        </w:rPr>
        <w:id w:val="-1899739433"/>
        <w:docPartObj>
          <w:docPartGallery w:val="Table of Contents"/>
          <w:docPartUnique/>
        </w:docPartObj>
      </w:sdtPr>
      <w:sdtEndPr>
        <w:rPr>
          <w:b/>
          <w:bCs/>
          <w:lang w:val="zh-CN"/>
        </w:rPr>
      </w:sdtEndPr>
      <w:sdtContent>
        <w:p>
          <w:pPr>
            <w:jc w:val="center"/>
            <w:rPr>
              <w:rFonts w:ascii="思源黑体 CN Bold" w:hAnsi="思源黑体 CN Bold" w:eastAsia="思源黑体 CN Bold"/>
              <w:sz w:val="30"/>
              <w:szCs w:val="30"/>
            </w:rPr>
          </w:pPr>
          <w:r>
            <w:rPr>
              <w:rFonts w:ascii="思源黑体 CN Bold" w:hAnsi="思源黑体 CN Bold" w:eastAsia="思源黑体 CN Bold"/>
              <w:sz w:val="30"/>
              <w:szCs w:val="30"/>
              <w:lang w:val="zh-CN"/>
            </w:rPr>
            <w:t>目</w:t>
          </w:r>
          <w:r>
            <w:rPr>
              <w:rFonts w:hint="eastAsia" w:ascii="思源黑体 CN Bold" w:hAnsi="思源黑体 CN Bold" w:eastAsia="思源黑体 CN Bold"/>
              <w:sz w:val="30"/>
              <w:szCs w:val="30"/>
              <w:lang w:val="zh-CN"/>
            </w:rPr>
            <w:t xml:space="preserve"> </w:t>
          </w:r>
          <w:r>
            <w:rPr>
              <w:rFonts w:ascii="思源黑体 CN Bold" w:hAnsi="思源黑体 CN Bold" w:eastAsia="思源黑体 CN Bold"/>
              <w:sz w:val="30"/>
              <w:szCs w:val="30"/>
              <w:lang w:val="zh-CN"/>
            </w:rPr>
            <w:t xml:space="preserve"> 录</w:t>
          </w:r>
        </w:p>
        <w:p>
          <w:pPr>
            <w:pStyle w:val="11"/>
            <w:tabs>
              <w:tab w:val="right" w:leader="dot" w:pos="8296"/>
            </w:tabs>
            <w:rPr>
              <w:rFonts w:asciiTheme="minorHAnsi" w:hAnsiTheme="minorHAnsi" w:eastAsiaTheme="minorEastAsia"/>
            </w:rPr>
          </w:pPr>
          <w:r>
            <w:fldChar w:fldCharType="begin"/>
          </w:r>
          <w:r>
            <w:instrText xml:space="preserve"> TOC \o "1-3" \h \z \u </w:instrText>
          </w:r>
          <w:r>
            <w:fldChar w:fldCharType="separate"/>
          </w:r>
          <w:r>
            <w:fldChar w:fldCharType="begin"/>
          </w:r>
          <w:r>
            <w:instrText xml:space="preserve"> HYPERLINK \l "_Toc103345797" </w:instrText>
          </w:r>
          <w:r>
            <w:fldChar w:fldCharType="separate"/>
          </w:r>
          <w:r>
            <w:rPr>
              <w:rStyle w:val="21"/>
            </w:rPr>
            <w:t>1 产品介绍</w:t>
          </w:r>
          <w:r>
            <w:tab/>
          </w:r>
          <w:r>
            <w:fldChar w:fldCharType="begin"/>
          </w:r>
          <w:r>
            <w:instrText xml:space="preserve"> PAGEREF _Toc103345797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rPr>
          </w:pPr>
          <w:r>
            <w:fldChar w:fldCharType="begin"/>
          </w:r>
          <w:r>
            <w:instrText xml:space="preserve"> HYPERLINK \l "_Toc103345798" </w:instrText>
          </w:r>
          <w:r>
            <w:fldChar w:fldCharType="separate"/>
          </w:r>
          <w:r>
            <w:rPr>
              <w:rStyle w:val="21"/>
            </w:rPr>
            <w:t>1.1 产品简介</w:t>
          </w:r>
          <w:r>
            <w:tab/>
          </w:r>
          <w:r>
            <w:fldChar w:fldCharType="begin"/>
          </w:r>
          <w:r>
            <w:instrText xml:space="preserve"> PAGEREF _Toc103345798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rPr>
          </w:pPr>
          <w:r>
            <w:fldChar w:fldCharType="begin"/>
          </w:r>
          <w:r>
            <w:instrText xml:space="preserve"> HYPERLINK \l "_Toc103345799" </w:instrText>
          </w:r>
          <w:r>
            <w:fldChar w:fldCharType="separate"/>
          </w:r>
          <w:r>
            <w:rPr>
              <w:rStyle w:val="21"/>
            </w:rPr>
            <w:t>1.2 工作原理</w:t>
          </w:r>
          <w:r>
            <w:tab/>
          </w:r>
          <w:r>
            <w:fldChar w:fldCharType="begin"/>
          </w:r>
          <w:r>
            <w:instrText xml:space="preserve"> PAGEREF _Toc103345799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rPr>
          </w:pPr>
          <w:r>
            <w:fldChar w:fldCharType="begin"/>
          </w:r>
          <w:r>
            <w:instrText xml:space="preserve"> HYPERLINK \l "_Toc103345800" </w:instrText>
          </w:r>
          <w:r>
            <w:fldChar w:fldCharType="separate"/>
          </w:r>
          <w:r>
            <w:rPr>
              <w:rStyle w:val="21"/>
            </w:rPr>
            <w:t>1.3 产品参数</w:t>
          </w:r>
          <w:r>
            <w:tab/>
          </w:r>
          <w:r>
            <w:fldChar w:fldCharType="begin"/>
          </w:r>
          <w:r>
            <w:instrText xml:space="preserve"> PAGEREF _Toc103345800 \h </w:instrText>
          </w:r>
          <w:r>
            <w:fldChar w:fldCharType="separate"/>
          </w:r>
          <w:r>
            <w:t>2</w:t>
          </w:r>
          <w:r>
            <w:fldChar w:fldCharType="end"/>
          </w:r>
          <w:r>
            <w:fldChar w:fldCharType="end"/>
          </w:r>
        </w:p>
        <w:p>
          <w:pPr>
            <w:pStyle w:val="12"/>
            <w:tabs>
              <w:tab w:val="right" w:leader="dot" w:pos="8296"/>
            </w:tabs>
            <w:rPr>
              <w:rFonts w:asciiTheme="minorHAnsi" w:hAnsiTheme="minorHAnsi" w:eastAsiaTheme="minorEastAsia"/>
            </w:rPr>
          </w:pPr>
          <w:r>
            <w:fldChar w:fldCharType="begin"/>
          </w:r>
          <w:r>
            <w:instrText xml:space="preserve"> HYPERLINK \l "_Toc103345801" </w:instrText>
          </w:r>
          <w:r>
            <w:fldChar w:fldCharType="separate"/>
          </w:r>
          <w:r>
            <w:rPr>
              <w:rStyle w:val="21"/>
            </w:rPr>
            <w:t>1.4 组件连接</w:t>
          </w:r>
          <w:r>
            <w:tab/>
          </w:r>
          <w:r>
            <w:fldChar w:fldCharType="begin"/>
          </w:r>
          <w:r>
            <w:instrText xml:space="preserve"> PAGEREF _Toc103345801 \h </w:instrText>
          </w:r>
          <w:r>
            <w:fldChar w:fldCharType="separate"/>
          </w:r>
          <w:r>
            <w:t>3</w:t>
          </w:r>
          <w:r>
            <w:fldChar w:fldCharType="end"/>
          </w:r>
          <w:r>
            <w:fldChar w:fldCharType="end"/>
          </w:r>
        </w:p>
        <w:p>
          <w:pPr>
            <w:pStyle w:val="6"/>
            <w:tabs>
              <w:tab w:val="right" w:leader="dot" w:pos="8296"/>
            </w:tabs>
            <w:rPr>
              <w:rFonts w:asciiTheme="minorHAnsi" w:hAnsiTheme="minorHAnsi" w:eastAsiaTheme="minorEastAsia"/>
            </w:rPr>
          </w:pPr>
          <w:r>
            <w:fldChar w:fldCharType="begin"/>
          </w:r>
          <w:r>
            <w:instrText xml:space="preserve"> HYPERLINK \l "_Toc103345802" </w:instrText>
          </w:r>
          <w:r>
            <w:fldChar w:fldCharType="separate"/>
          </w:r>
          <w:r>
            <w:rPr>
              <w:rStyle w:val="21"/>
            </w:rPr>
            <w:t>1.4.1工程成品图</w:t>
          </w:r>
          <w:r>
            <w:tab/>
          </w:r>
          <w:r>
            <w:fldChar w:fldCharType="begin"/>
          </w:r>
          <w:r>
            <w:instrText xml:space="preserve"> PAGEREF _Toc103345802 \h </w:instrText>
          </w:r>
          <w:r>
            <w:fldChar w:fldCharType="separate"/>
          </w:r>
          <w:r>
            <w:t>3</w:t>
          </w:r>
          <w:r>
            <w:fldChar w:fldCharType="end"/>
          </w:r>
          <w:r>
            <w:fldChar w:fldCharType="end"/>
          </w:r>
        </w:p>
        <w:p>
          <w:pPr>
            <w:pStyle w:val="6"/>
            <w:tabs>
              <w:tab w:val="right" w:leader="dot" w:pos="8296"/>
            </w:tabs>
            <w:rPr>
              <w:rFonts w:asciiTheme="minorHAnsi" w:hAnsiTheme="minorHAnsi" w:eastAsiaTheme="minorEastAsia"/>
            </w:rPr>
          </w:pPr>
          <w:r>
            <w:fldChar w:fldCharType="begin"/>
          </w:r>
          <w:r>
            <w:instrText xml:space="preserve"> HYPERLINK \l "_Toc103345803" </w:instrText>
          </w:r>
          <w:r>
            <w:fldChar w:fldCharType="separate"/>
          </w:r>
          <w:r>
            <w:rPr>
              <w:rStyle w:val="21"/>
            </w:rPr>
            <w:t>1.4.2 雷达侧接头尺寸规格</w:t>
          </w:r>
          <w:r>
            <w:tab/>
          </w:r>
          <w:r>
            <w:fldChar w:fldCharType="begin"/>
          </w:r>
          <w:r>
            <w:instrText xml:space="preserve"> PAGEREF _Toc103345803 \h </w:instrText>
          </w:r>
          <w:r>
            <w:fldChar w:fldCharType="separate"/>
          </w:r>
          <w:r>
            <w:t>3</w:t>
          </w:r>
          <w:r>
            <w:fldChar w:fldCharType="end"/>
          </w:r>
          <w:r>
            <w:fldChar w:fldCharType="end"/>
          </w:r>
        </w:p>
        <w:p>
          <w:pPr>
            <w:pStyle w:val="6"/>
            <w:tabs>
              <w:tab w:val="right" w:leader="dot" w:pos="8296"/>
            </w:tabs>
            <w:rPr>
              <w:rFonts w:asciiTheme="minorHAnsi" w:hAnsiTheme="minorHAnsi" w:eastAsiaTheme="minorEastAsia"/>
            </w:rPr>
          </w:pPr>
          <w:r>
            <w:fldChar w:fldCharType="begin"/>
          </w:r>
          <w:r>
            <w:instrText xml:space="preserve"> HYPERLINK \l "_Toc103345804" </w:instrText>
          </w:r>
          <w:r>
            <w:fldChar w:fldCharType="separate"/>
          </w:r>
          <w:r>
            <w:rPr>
              <w:rStyle w:val="21"/>
            </w:rPr>
            <w:t>1.4.3 接口定义说明</w:t>
          </w:r>
          <w:r>
            <w:tab/>
          </w:r>
          <w:r>
            <w:fldChar w:fldCharType="begin"/>
          </w:r>
          <w:r>
            <w:instrText xml:space="preserve"> PAGEREF _Toc103345804 \h </w:instrText>
          </w:r>
          <w:r>
            <w:fldChar w:fldCharType="separate"/>
          </w:r>
          <w:r>
            <w:t>4</w:t>
          </w:r>
          <w:r>
            <w:fldChar w:fldCharType="end"/>
          </w:r>
          <w:r>
            <w:fldChar w:fldCharType="end"/>
          </w:r>
        </w:p>
        <w:p>
          <w:pPr>
            <w:pStyle w:val="6"/>
            <w:tabs>
              <w:tab w:val="right" w:leader="dot" w:pos="8296"/>
            </w:tabs>
            <w:rPr>
              <w:rFonts w:asciiTheme="minorHAnsi" w:hAnsiTheme="minorHAnsi" w:eastAsiaTheme="minorEastAsia"/>
            </w:rPr>
          </w:pPr>
          <w:r>
            <w:fldChar w:fldCharType="begin"/>
          </w:r>
          <w:r>
            <w:instrText xml:space="preserve"> HYPERLINK \l "_Toc103345805" </w:instrText>
          </w:r>
          <w:r>
            <w:fldChar w:fldCharType="separate"/>
          </w:r>
          <w:r>
            <w:rPr>
              <w:rStyle w:val="21"/>
            </w:rPr>
            <w:t>1.4.4 转接板</w:t>
          </w:r>
          <w:r>
            <w:tab/>
          </w:r>
          <w:r>
            <w:fldChar w:fldCharType="begin"/>
          </w:r>
          <w:r>
            <w:instrText xml:space="preserve"> PAGEREF _Toc103345805 \h </w:instrText>
          </w:r>
          <w:r>
            <w:fldChar w:fldCharType="separate"/>
          </w:r>
          <w:r>
            <w:t>4</w:t>
          </w:r>
          <w:r>
            <w:fldChar w:fldCharType="end"/>
          </w:r>
          <w:r>
            <w:fldChar w:fldCharType="end"/>
          </w:r>
        </w:p>
        <w:p>
          <w:pPr>
            <w:pStyle w:val="11"/>
            <w:tabs>
              <w:tab w:val="right" w:leader="dot" w:pos="8296"/>
            </w:tabs>
            <w:rPr>
              <w:rFonts w:asciiTheme="minorHAnsi" w:hAnsiTheme="minorHAnsi" w:eastAsiaTheme="minorEastAsia"/>
            </w:rPr>
          </w:pPr>
          <w:r>
            <w:fldChar w:fldCharType="begin"/>
          </w:r>
          <w:r>
            <w:instrText xml:space="preserve"> HYPERLINK \l "_Toc103345806" </w:instrText>
          </w:r>
          <w:r>
            <w:fldChar w:fldCharType="separate"/>
          </w:r>
          <w:r>
            <w:rPr>
              <w:rStyle w:val="21"/>
            </w:rPr>
            <w:t>2 电气参数</w:t>
          </w:r>
          <w:r>
            <w:tab/>
          </w:r>
          <w:r>
            <w:fldChar w:fldCharType="begin"/>
          </w:r>
          <w:r>
            <w:instrText xml:space="preserve"> PAGEREF _Toc103345806 \h </w:instrText>
          </w:r>
          <w:r>
            <w:fldChar w:fldCharType="separate"/>
          </w:r>
          <w:r>
            <w:t>5</w:t>
          </w:r>
          <w:r>
            <w:fldChar w:fldCharType="end"/>
          </w:r>
          <w:r>
            <w:fldChar w:fldCharType="end"/>
          </w:r>
        </w:p>
        <w:p>
          <w:pPr>
            <w:pStyle w:val="11"/>
            <w:tabs>
              <w:tab w:val="right" w:leader="dot" w:pos="8296"/>
            </w:tabs>
            <w:rPr>
              <w:rFonts w:asciiTheme="minorHAnsi" w:hAnsiTheme="minorHAnsi" w:eastAsiaTheme="minorEastAsia"/>
            </w:rPr>
          </w:pPr>
          <w:r>
            <w:fldChar w:fldCharType="begin"/>
          </w:r>
          <w:r>
            <w:instrText xml:space="preserve"> HYPERLINK \l "_Toc103345807" </w:instrText>
          </w:r>
          <w:r>
            <w:fldChar w:fldCharType="separate"/>
          </w:r>
          <w:r>
            <w:rPr>
              <w:rStyle w:val="21"/>
            </w:rPr>
            <w:t>3 通讯协议</w:t>
          </w:r>
          <w:r>
            <w:tab/>
          </w:r>
          <w:r>
            <w:fldChar w:fldCharType="begin"/>
          </w:r>
          <w:r>
            <w:instrText xml:space="preserve"> PAGEREF _Toc103345807 \h </w:instrText>
          </w:r>
          <w:r>
            <w:fldChar w:fldCharType="separate"/>
          </w:r>
          <w:r>
            <w:t>6</w:t>
          </w:r>
          <w:r>
            <w:fldChar w:fldCharType="end"/>
          </w:r>
          <w:r>
            <w:fldChar w:fldCharType="end"/>
          </w:r>
        </w:p>
        <w:p>
          <w:pPr>
            <w:pStyle w:val="11"/>
            <w:tabs>
              <w:tab w:val="right" w:leader="dot" w:pos="8296"/>
            </w:tabs>
            <w:rPr>
              <w:rFonts w:asciiTheme="minorHAnsi" w:hAnsiTheme="minorHAnsi" w:eastAsiaTheme="minorEastAsia"/>
            </w:rPr>
          </w:pPr>
          <w:r>
            <w:fldChar w:fldCharType="begin"/>
          </w:r>
          <w:r>
            <w:instrText xml:space="preserve"> HYPERLINK \l "_Toc103345808" </w:instrText>
          </w:r>
          <w:r>
            <w:fldChar w:fldCharType="separate"/>
          </w:r>
          <w:r>
            <w:rPr>
              <w:rStyle w:val="21"/>
            </w:rPr>
            <w:t>4 光学特性</w:t>
          </w:r>
          <w:r>
            <w:tab/>
          </w:r>
          <w:r>
            <w:fldChar w:fldCharType="begin"/>
          </w:r>
          <w:r>
            <w:instrText xml:space="preserve"> PAGEREF _Toc103345808 \h </w:instrText>
          </w:r>
          <w:r>
            <w:fldChar w:fldCharType="separate"/>
          </w:r>
          <w:r>
            <w:t>6</w:t>
          </w:r>
          <w:r>
            <w:fldChar w:fldCharType="end"/>
          </w:r>
          <w:r>
            <w:fldChar w:fldCharType="end"/>
          </w:r>
        </w:p>
        <w:p>
          <w:pPr>
            <w:pStyle w:val="12"/>
            <w:tabs>
              <w:tab w:val="right" w:leader="dot" w:pos="8296"/>
            </w:tabs>
            <w:rPr>
              <w:rFonts w:asciiTheme="minorHAnsi" w:hAnsiTheme="minorHAnsi" w:eastAsiaTheme="minorEastAsia"/>
            </w:rPr>
          </w:pPr>
          <w:r>
            <w:fldChar w:fldCharType="begin"/>
          </w:r>
          <w:r>
            <w:instrText xml:space="preserve"> HYPERLINK \l "_Toc103345809" </w:instrText>
          </w:r>
          <w:r>
            <w:fldChar w:fldCharType="separate"/>
          </w:r>
          <w:r>
            <w:rPr>
              <w:rStyle w:val="21"/>
            </w:rPr>
            <w:t>4.1激光器特性</w:t>
          </w:r>
          <w:r>
            <w:tab/>
          </w:r>
          <w:r>
            <w:fldChar w:fldCharType="begin"/>
          </w:r>
          <w:r>
            <w:instrText xml:space="preserve"> PAGEREF _Toc103345809 \h </w:instrText>
          </w:r>
          <w:r>
            <w:fldChar w:fldCharType="separate"/>
          </w:r>
          <w:r>
            <w:t>6</w:t>
          </w:r>
          <w:r>
            <w:fldChar w:fldCharType="end"/>
          </w:r>
          <w:r>
            <w:fldChar w:fldCharType="end"/>
          </w:r>
        </w:p>
        <w:p>
          <w:pPr>
            <w:pStyle w:val="12"/>
            <w:tabs>
              <w:tab w:val="right" w:leader="dot" w:pos="8296"/>
            </w:tabs>
            <w:rPr>
              <w:rFonts w:asciiTheme="minorHAnsi" w:hAnsiTheme="minorHAnsi" w:eastAsiaTheme="minorEastAsia"/>
            </w:rPr>
          </w:pPr>
          <w:r>
            <w:fldChar w:fldCharType="begin"/>
          </w:r>
          <w:r>
            <w:instrText xml:space="preserve"> HYPERLINK \l "_Toc103345810" </w:instrText>
          </w:r>
          <w:r>
            <w:fldChar w:fldCharType="separate"/>
          </w:r>
          <w:r>
            <w:rPr>
              <w:rStyle w:val="21"/>
            </w:rPr>
            <w:t>4.2 光斑特性</w:t>
          </w:r>
          <w:r>
            <w:tab/>
          </w:r>
          <w:r>
            <w:fldChar w:fldCharType="begin"/>
          </w:r>
          <w:r>
            <w:instrText xml:space="preserve"> PAGEREF _Toc103345810 \h </w:instrText>
          </w:r>
          <w:r>
            <w:fldChar w:fldCharType="separate"/>
          </w:r>
          <w:r>
            <w:t>6</w:t>
          </w:r>
          <w:r>
            <w:fldChar w:fldCharType="end"/>
          </w:r>
          <w:r>
            <w:fldChar w:fldCharType="end"/>
          </w:r>
        </w:p>
        <w:p>
          <w:pPr>
            <w:pStyle w:val="12"/>
            <w:tabs>
              <w:tab w:val="right" w:leader="dot" w:pos="8296"/>
            </w:tabs>
            <w:rPr>
              <w:rFonts w:asciiTheme="minorHAnsi" w:hAnsiTheme="minorHAnsi" w:eastAsiaTheme="minorEastAsia"/>
            </w:rPr>
          </w:pPr>
          <w:r>
            <w:fldChar w:fldCharType="begin"/>
          </w:r>
          <w:r>
            <w:instrText xml:space="preserve"> HYPERLINK \l "_Toc103345811" </w:instrText>
          </w:r>
          <w:r>
            <w:fldChar w:fldCharType="separate"/>
          </w:r>
          <w:r>
            <w:rPr>
              <w:rStyle w:val="21"/>
            </w:rPr>
            <w:t>4.3 光学构造</w:t>
          </w:r>
          <w:r>
            <w:tab/>
          </w:r>
          <w:r>
            <w:fldChar w:fldCharType="begin"/>
          </w:r>
          <w:r>
            <w:instrText xml:space="preserve"> PAGEREF _Toc103345811 \h </w:instrText>
          </w:r>
          <w:r>
            <w:fldChar w:fldCharType="separate"/>
          </w:r>
          <w:r>
            <w:t>7</w:t>
          </w:r>
          <w:r>
            <w:fldChar w:fldCharType="end"/>
          </w:r>
          <w:r>
            <w:fldChar w:fldCharType="end"/>
          </w:r>
        </w:p>
        <w:p>
          <w:pPr>
            <w:pStyle w:val="11"/>
            <w:tabs>
              <w:tab w:val="right" w:leader="dot" w:pos="8296"/>
            </w:tabs>
            <w:rPr>
              <w:rFonts w:asciiTheme="minorHAnsi" w:hAnsiTheme="minorHAnsi" w:eastAsiaTheme="minorEastAsia"/>
            </w:rPr>
          </w:pPr>
          <w:r>
            <w:fldChar w:fldCharType="begin"/>
          </w:r>
          <w:r>
            <w:instrText xml:space="preserve"> HYPERLINK \l "_Toc103345812" </w:instrText>
          </w:r>
          <w:r>
            <w:fldChar w:fldCharType="separate"/>
          </w:r>
          <w:r>
            <w:rPr>
              <w:rStyle w:val="21"/>
            </w:rPr>
            <w:t>5 开发工具与支持</w:t>
          </w:r>
          <w:r>
            <w:tab/>
          </w:r>
          <w:r>
            <w:fldChar w:fldCharType="begin"/>
          </w:r>
          <w:r>
            <w:instrText xml:space="preserve"> PAGEREF _Toc103345812 \h </w:instrText>
          </w:r>
          <w:r>
            <w:fldChar w:fldCharType="separate"/>
          </w:r>
          <w:r>
            <w:t>7</w:t>
          </w:r>
          <w:r>
            <w:fldChar w:fldCharType="end"/>
          </w:r>
          <w:r>
            <w:fldChar w:fldCharType="end"/>
          </w:r>
        </w:p>
        <w:p>
          <w:pPr>
            <w:pStyle w:val="12"/>
            <w:tabs>
              <w:tab w:val="right" w:leader="dot" w:pos="8296"/>
            </w:tabs>
            <w:rPr>
              <w:rFonts w:asciiTheme="minorHAnsi" w:hAnsiTheme="minorHAnsi" w:eastAsiaTheme="minorEastAsia"/>
            </w:rPr>
          </w:pPr>
          <w:r>
            <w:fldChar w:fldCharType="begin"/>
          </w:r>
          <w:r>
            <w:instrText xml:space="preserve"> HYPERLINK \l "_Toc103345813" </w:instrText>
          </w:r>
          <w:r>
            <w:fldChar w:fldCharType="separate"/>
          </w:r>
          <w:r>
            <w:rPr>
              <w:rStyle w:val="21"/>
            </w:rPr>
            <w:t>5.1 Windows操作系统下点云显示软件</w:t>
          </w:r>
          <w:r>
            <w:tab/>
          </w:r>
          <w:r>
            <w:fldChar w:fldCharType="begin"/>
          </w:r>
          <w:r>
            <w:instrText xml:space="preserve"> PAGEREF _Toc103345813 \h </w:instrText>
          </w:r>
          <w:r>
            <w:fldChar w:fldCharType="separate"/>
          </w:r>
          <w:r>
            <w:t>8</w:t>
          </w:r>
          <w:r>
            <w:fldChar w:fldCharType="end"/>
          </w:r>
          <w:r>
            <w:fldChar w:fldCharType="end"/>
          </w:r>
        </w:p>
        <w:p>
          <w:pPr>
            <w:pStyle w:val="6"/>
            <w:tabs>
              <w:tab w:val="right" w:leader="dot" w:pos="8296"/>
            </w:tabs>
            <w:rPr>
              <w:rFonts w:asciiTheme="minorHAnsi" w:hAnsiTheme="minorHAnsi" w:eastAsiaTheme="minorEastAsia"/>
            </w:rPr>
          </w:pPr>
          <w:r>
            <w:fldChar w:fldCharType="begin"/>
          </w:r>
          <w:r>
            <w:instrText xml:space="preserve"> HYPERLINK \l "_Toc103345814" </w:instrText>
          </w:r>
          <w:r>
            <w:fldChar w:fldCharType="separate"/>
          </w:r>
          <w:r>
            <w:rPr>
              <w:rStyle w:val="21"/>
            </w:rPr>
            <w:t>5.1.1雷达显示系统的运行软件界面相关介绍</w:t>
          </w:r>
          <w:r>
            <w:tab/>
          </w:r>
          <w:r>
            <w:fldChar w:fldCharType="begin"/>
          </w:r>
          <w:r>
            <w:instrText xml:space="preserve"> PAGEREF _Toc103345814 \h </w:instrText>
          </w:r>
          <w:r>
            <w:fldChar w:fldCharType="separate"/>
          </w:r>
          <w:r>
            <w:t>8</w:t>
          </w:r>
          <w:r>
            <w:fldChar w:fldCharType="end"/>
          </w:r>
          <w:r>
            <w:fldChar w:fldCharType="end"/>
          </w:r>
        </w:p>
        <w:p>
          <w:pPr>
            <w:pStyle w:val="6"/>
            <w:tabs>
              <w:tab w:val="right" w:leader="dot" w:pos="8296"/>
            </w:tabs>
            <w:rPr>
              <w:rFonts w:asciiTheme="minorHAnsi" w:hAnsiTheme="minorHAnsi" w:eastAsiaTheme="minorEastAsia"/>
            </w:rPr>
          </w:pPr>
          <w:r>
            <w:fldChar w:fldCharType="begin"/>
          </w:r>
          <w:r>
            <w:instrText xml:space="preserve"> HYPERLINK \l "_Toc103345815" </w:instrText>
          </w:r>
          <w:r>
            <w:fldChar w:fldCharType="separate"/>
          </w:r>
          <w:r>
            <w:rPr>
              <w:rStyle w:val="21"/>
            </w:rPr>
            <w:t>5.1.2雷达数据接收，点云显示</w:t>
          </w:r>
          <w:r>
            <w:tab/>
          </w:r>
          <w:r>
            <w:fldChar w:fldCharType="begin"/>
          </w:r>
          <w:r>
            <w:instrText xml:space="preserve"> PAGEREF _Toc103345815 \h </w:instrText>
          </w:r>
          <w:r>
            <w:fldChar w:fldCharType="separate"/>
          </w:r>
          <w:r>
            <w:t>8</w:t>
          </w:r>
          <w:r>
            <w:fldChar w:fldCharType="end"/>
          </w:r>
          <w:r>
            <w:fldChar w:fldCharType="end"/>
          </w:r>
        </w:p>
        <w:p>
          <w:pPr>
            <w:pStyle w:val="6"/>
            <w:tabs>
              <w:tab w:val="right" w:leader="dot" w:pos="8296"/>
            </w:tabs>
            <w:rPr>
              <w:rFonts w:asciiTheme="minorHAnsi" w:hAnsiTheme="minorHAnsi" w:eastAsiaTheme="minorEastAsia"/>
            </w:rPr>
          </w:pPr>
          <w:r>
            <w:fldChar w:fldCharType="begin"/>
          </w:r>
          <w:r>
            <w:instrText xml:space="preserve"> HYPERLINK \l "_Toc103345816" </w:instrText>
          </w:r>
          <w:r>
            <w:fldChar w:fldCharType="separate"/>
          </w:r>
          <w:r>
            <w:rPr>
              <w:rStyle w:val="21"/>
            </w:rPr>
            <w:t>5.1.3菜单功能介绍</w:t>
          </w:r>
          <w:r>
            <w:tab/>
          </w:r>
          <w:r>
            <w:fldChar w:fldCharType="begin"/>
          </w:r>
          <w:r>
            <w:instrText xml:space="preserve"> PAGEREF _Toc103345816 \h </w:instrText>
          </w:r>
          <w:r>
            <w:fldChar w:fldCharType="separate"/>
          </w:r>
          <w:r>
            <w:t>9</w:t>
          </w:r>
          <w:r>
            <w:fldChar w:fldCharType="end"/>
          </w:r>
          <w:r>
            <w:fldChar w:fldCharType="end"/>
          </w:r>
        </w:p>
        <w:p>
          <w:pPr>
            <w:pStyle w:val="6"/>
            <w:tabs>
              <w:tab w:val="right" w:leader="dot" w:pos="8296"/>
            </w:tabs>
            <w:rPr>
              <w:rFonts w:asciiTheme="minorHAnsi" w:hAnsiTheme="minorHAnsi" w:eastAsiaTheme="minorEastAsia"/>
            </w:rPr>
          </w:pPr>
          <w:r>
            <w:fldChar w:fldCharType="begin"/>
          </w:r>
          <w:r>
            <w:instrText xml:space="preserve"> HYPERLINK \l "_Toc103345817" </w:instrText>
          </w:r>
          <w:r>
            <w:fldChar w:fldCharType="separate"/>
          </w:r>
          <w:r>
            <w:rPr>
              <w:rStyle w:val="21"/>
            </w:rPr>
            <w:t>5.1.4点云显示界面支持操作</w:t>
          </w:r>
          <w:r>
            <w:tab/>
          </w:r>
          <w:r>
            <w:fldChar w:fldCharType="begin"/>
          </w:r>
          <w:r>
            <w:instrText xml:space="preserve"> PAGEREF _Toc103345817 \h </w:instrText>
          </w:r>
          <w:r>
            <w:fldChar w:fldCharType="separate"/>
          </w:r>
          <w:r>
            <w:t>11</w:t>
          </w:r>
          <w:r>
            <w:fldChar w:fldCharType="end"/>
          </w:r>
          <w:r>
            <w:fldChar w:fldCharType="end"/>
          </w:r>
        </w:p>
        <w:p>
          <w:pPr>
            <w:pStyle w:val="12"/>
            <w:tabs>
              <w:tab w:val="right" w:leader="dot" w:pos="8296"/>
            </w:tabs>
            <w:rPr>
              <w:rFonts w:asciiTheme="minorHAnsi" w:hAnsiTheme="minorHAnsi" w:eastAsiaTheme="minorEastAsia"/>
            </w:rPr>
          </w:pPr>
          <w:r>
            <w:fldChar w:fldCharType="begin"/>
          </w:r>
          <w:r>
            <w:instrText xml:space="preserve"> HYPERLINK \l "_Toc103345818" </w:instrText>
          </w:r>
          <w:r>
            <w:fldChar w:fldCharType="separate"/>
          </w:r>
          <w:r>
            <w:rPr>
              <w:rStyle w:val="21"/>
            </w:rPr>
            <w:t>5.2雷达设置使用问题</w:t>
          </w:r>
          <w:r>
            <w:tab/>
          </w:r>
          <w:r>
            <w:fldChar w:fldCharType="begin"/>
          </w:r>
          <w:r>
            <w:instrText xml:space="preserve"> PAGEREF _Toc103345818 \h </w:instrText>
          </w:r>
          <w:r>
            <w:fldChar w:fldCharType="separate"/>
          </w:r>
          <w:r>
            <w:t>11</w:t>
          </w:r>
          <w:r>
            <w:fldChar w:fldCharType="end"/>
          </w:r>
          <w:r>
            <w:fldChar w:fldCharType="end"/>
          </w:r>
        </w:p>
        <w:p>
          <w:pPr>
            <w:pStyle w:val="11"/>
            <w:tabs>
              <w:tab w:val="right" w:leader="dot" w:pos="8296"/>
            </w:tabs>
            <w:rPr>
              <w:rFonts w:asciiTheme="minorHAnsi" w:hAnsiTheme="minorHAnsi" w:eastAsiaTheme="minorEastAsia"/>
            </w:rPr>
          </w:pPr>
          <w:r>
            <w:fldChar w:fldCharType="begin"/>
          </w:r>
          <w:r>
            <w:instrText xml:space="preserve"> HYPERLINK \l "_Toc103345819" </w:instrText>
          </w:r>
          <w:r>
            <w:fldChar w:fldCharType="separate"/>
          </w:r>
          <w:r>
            <w:rPr>
              <w:rStyle w:val="21"/>
            </w:rPr>
            <w:t>6 ROS 驱动</w:t>
          </w:r>
          <w:r>
            <w:tab/>
          </w:r>
          <w:r>
            <w:fldChar w:fldCharType="begin"/>
          </w:r>
          <w:r>
            <w:instrText xml:space="preserve"> PAGEREF _Toc103345819 \h </w:instrText>
          </w:r>
          <w:r>
            <w:fldChar w:fldCharType="separate"/>
          </w:r>
          <w:r>
            <w:t>13</w:t>
          </w:r>
          <w:r>
            <w:fldChar w:fldCharType="end"/>
          </w:r>
          <w:r>
            <w:fldChar w:fldCharType="end"/>
          </w:r>
        </w:p>
        <w:p>
          <w:pPr>
            <w:pStyle w:val="12"/>
            <w:tabs>
              <w:tab w:val="right" w:leader="dot" w:pos="8296"/>
            </w:tabs>
            <w:rPr>
              <w:rFonts w:asciiTheme="minorHAnsi" w:hAnsiTheme="minorHAnsi" w:eastAsiaTheme="minorEastAsia"/>
            </w:rPr>
          </w:pPr>
          <w:r>
            <w:fldChar w:fldCharType="begin"/>
          </w:r>
          <w:r>
            <w:instrText xml:space="preserve"> HYPERLINK \l "_Toc103345820" </w:instrText>
          </w:r>
          <w:r>
            <w:fldChar w:fldCharType="separate"/>
          </w:r>
          <w:r>
            <w:rPr>
              <w:rStyle w:val="21"/>
            </w:rPr>
            <w:t>6.1 检查串口设备连接和读写权限设置：</w:t>
          </w:r>
          <w:r>
            <w:tab/>
          </w:r>
          <w:r>
            <w:fldChar w:fldCharType="begin"/>
          </w:r>
          <w:r>
            <w:instrText xml:space="preserve"> PAGEREF _Toc103345820 \h </w:instrText>
          </w:r>
          <w:r>
            <w:fldChar w:fldCharType="separate"/>
          </w:r>
          <w:r>
            <w:t>14</w:t>
          </w:r>
          <w:r>
            <w:fldChar w:fldCharType="end"/>
          </w:r>
          <w:r>
            <w:fldChar w:fldCharType="end"/>
          </w:r>
        </w:p>
        <w:p>
          <w:pPr>
            <w:pStyle w:val="12"/>
            <w:tabs>
              <w:tab w:val="right" w:leader="dot" w:pos="8296"/>
            </w:tabs>
            <w:rPr>
              <w:rFonts w:asciiTheme="minorHAnsi" w:hAnsiTheme="minorHAnsi" w:eastAsiaTheme="minorEastAsia"/>
            </w:rPr>
          </w:pPr>
          <w:r>
            <w:fldChar w:fldCharType="begin"/>
          </w:r>
          <w:r>
            <w:instrText xml:space="preserve"> HYPERLINK \l "_Toc103345821" </w:instrText>
          </w:r>
          <w:r>
            <w:fldChar w:fldCharType="separate"/>
          </w:r>
          <w:r>
            <w:rPr>
              <w:rStyle w:val="21"/>
            </w:rPr>
            <w:t>6.2 ROS驱动操作实例</w:t>
          </w:r>
          <w:r>
            <w:tab/>
          </w:r>
          <w:r>
            <w:fldChar w:fldCharType="begin"/>
          </w:r>
          <w:r>
            <w:instrText xml:space="preserve"> PAGEREF _Toc103345821 \h </w:instrText>
          </w:r>
          <w:r>
            <w:fldChar w:fldCharType="separate"/>
          </w:r>
          <w:r>
            <w:t>14</w:t>
          </w:r>
          <w:r>
            <w:fldChar w:fldCharType="end"/>
          </w:r>
          <w:r>
            <w:fldChar w:fldCharType="end"/>
          </w:r>
        </w:p>
        <w:p>
          <w:pPr>
            <w:pStyle w:val="11"/>
            <w:tabs>
              <w:tab w:val="right" w:leader="dot" w:pos="8296"/>
            </w:tabs>
            <w:rPr>
              <w:rFonts w:asciiTheme="minorHAnsi" w:hAnsiTheme="minorHAnsi" w:eastAsiaTheme="minorEastAsia"/>
            </w:rPr>
          </w:pPr>
          <w:r>
            <w:fldChar w:fldCharType="begin"/>
          </w:r>
          <w:r>
            <w:instrText xml:space="preserve"> HYPERLINK \l "_Toc103345822" </w:instrText>
          </w:r>
          <w:r>
            <w:fldChar w:fldCharType="separate"/>
          </w:r>
          <w:r>
            <w:rPr>
              <w:rStyle w:val="21"/>
            </w:rPr>
            <w:t>7 仪器维护</w:t>
          </w:r>
          <w:r>
            <w:tab/>
          </w:r>
          <w:r>
            <w:fldChar w:fldCharType="begin"/>
          </w:r>
          <w:r>
            <w:instrText xml:space="preserve"> PAGEREF _Toc103345822 \h </w:instrText>
          </w:r>
          <w:r>
            <w:fldChar w:fldCharType="separate"/>
          </w:r>
          <w:r>
            <w:t>15</w:t>
          </w:r>
          <w:r>
            <w:fldChar w:fldCharType="end"/>
          </w:r>
          <w:r>
            <w:fldChar w:fldCharType="end"/>
          </w:r>
        </w:p>
        <w:p>
          <w:pPr>
            <w:pStyle w:val="12"/>
            <w:tabs>
              <w:tab w:val="right" w:leader="dot" w:pos="8296"/>
            </w:tabs>
            <w:rPr>
              <w:rFonts w:asciiTheme="minorHAnsi" w:hAnsiTheme="minorHAnsi" w:eastAsiaTheme="minorEastAsia"/>
            </w:rPr>
          </w:pPr>
          <w:r>
            <w:fldChar w:fldCharType="begin"/>
          </w:r>
          <w:r>
            <w:instrText xml:space="preserve"> HYPERLINK \l "_Toc103345823" </w:instrText>
          </w:r>
          <w:r>
            <w:fldChar w:fldCharType="separate"/>
          </w:r>
          <w:r>
            <w:rPr>
              <w:rStyle w:val="21"/>
            </w:rPr>
            <w:t>7.1 运输要求</w:t>
          </w:r>
          <w:r>
            <w:tab/>
          </w:r>
          <w:r>
            <w:fldChar w:fldCharType="begin"/>
          </w:r>
          <w:r>
            <w:instrText xml:space="preserve"> PAGEREF _Toc103345823 \h </w:instrText>
          </w:r>
          <w:r>
            <w:fldChar w:fldCharType="separate"/>
          </w:r>
          <w:r>
            <w:t>15</w:t>
          </w:r>
          <w:r>
            <w:fldChar w:fldCharType="end"/>
          </w:r>
          <w:r>
            <w:fldChar w:fldCharType="end"/>
          </w:r>
        </w:p>
        <w:p>
          <w:pPr>
            <w:pStyle w:val="12"/>
            <w:tabs>
              <w:tab w:val="right" w:leader="dot" w:pos="8296"/>
            </w:tabs>
            <w:rPr>
              <w:rFonts w:asciiTheme="minorHAnsi" w:hAnsiTheme="minorHAnsi" w:eastAsiaTheme="minorEastAsia"/>
            </w:rPr>
          </w:pPr>
          <w:r>
            <w:fldChar w:fldCharType="begin"/>
          </w:r>
          <w:r>
            <w:instrText xml:space="preserve"> HYPERLINK \l "_Toc103345824" </w:instrText>
          </w:r>
          <w:r>
            <w:fldChar w:fldCharType="separate"/>
          </w:r>
          <w:r>
            <w:rPr>
              <w:rStyle w:val="21"/>
            </w:rPr>
            <w:t>7.2 安装</w:t>
          </w:r>
          <w:r>
            <w:tab/>
          </w:r>
          <w:r>
            <w:fldChar w:fldCharType="begin"/>
          </w:r>
          <w:r>
            <w:instrText xml:space="preserve"> PAGEREF _Toc103345824 \h </w:instrText>
          </w:r>
          <w:r>
            <w:fldChar w:fldCharType="separate"/>
          </w:r>
          <w:r>
            <w:t>15</w:t>
          </w:r>
          <w:r>
            <w:fldChar w:fldCharType="end"/>
          </w:r>
          <w:r>
            <w:fldChar w:fldCharType="end"/>
          </w:r>
        </w:p>
        <w:p>
          <w:pPr>
            <w:pStyle w:val="12"/>
            <w:tabs>
              <w:tab w:val="right" w:leader="dot" w:pos="8296"/>
            </w:tabs>
            <w:rPr>
              <w:rFonts w:asciiTheme="minorHAnsi" w:hAnsiTheme="minorHAnsi" w:eastAsiaTheme="minorEastAsia"/>
            </w:rPr>
          </w:pPr>
          <w:r>
            <w:fldChar w:fldCharType="begin"/>
          </w:r>
          <w:r>
            <w:instrText xml:space="preserve"> HYPERLINK \l "_Toc103345825" </w:instrText>
          </w:r>
          <w:r>
            <w:fldChar w:fldCharType="separate"/>
          </w:r>
          <w:r>
            <w:rPr>
              <w:rStyle w:val="21"/>
            </w:rPr>
            <w:t>7.3 存储条件</w:t>
          </w:r>
          <w:r>
            <w:tab/>
          </w:r>
          <w:r>
            <w:fldChar w:fldCharType="begin"/>
          </w:r>
          <w:r>
            <w:instrText xml:space="preserve"> PAGEREF _Toc103345825 \h </w:instrText>
          </w:r>
          <w:r>
            <w:fldChar w:fldCharType="separate"/>
          </w:r>
          <w:r>
            <w:t>15</w:t>
          </w:r>
          <w:r>
            <w:fldChar w:fldCharType="end"/>
          </w:r>
          <w:r>
            <w:fldChar w:fldCharType="end"/>
          </w:r>
        </w:p>
        <w:p>
          <w:pPr>
            <w:pStyle w:val="12"/>
            <w:tabs>
              <w:tab w:val="right" w:leader="dot" w:pos="8296"/>
            </w:tabs>
            <w:rPr>
              <w:rFonts w:asciiTheme="minorHAnsi" w:hAnsiTheme="minorHAnsi" w:eastAsiaTheme="minorEastAsia"/>
            </w:rPr>
          </w:pPr>
          <w:r>
            <w:fldChar w:fldCharType="begin"/>
          </w:r>
          <w:r>
            <w:instrText xml:space="preserve"> HYPERLINK \l "_Toc103345826" </w:instrText>
          </w:r>
          <w:r>
            <w:fldChar w:fldCharType="separate"/>
          </w:r>
          <w:r>
            <w:rPr>
              <w:rStyle w:val="21"/>
            </w:rPr>
            <w:t>7.4 脏污清洁</w:t>
          </w:r>
          <w:r>
            <w:tab/>
          </w:r>
          <w:r>
            <w:fldChar w:fldCharType="begin"/>
          </w:r>
          <w:r>
            <w:instrText xml:space="preserve"> PAGEREF _Toc103345826 \h </w:instrText>
          </w:r>
          <w:r>
            <w:fldChar w:fldCharType="separate"/>
          </w:r>
          <w:r>
            <w:t>15</w:t>
          </w:r>
          <w:r>
            <w:fldChar w:fldCharType="end"/>
          </w:r>
          <w:r>
            <w:fldChar w:fldCharType="end"/>
          </w:r>
        </w:p>
        <w:p>
          <w:pPr>
            <w:rPr>
              <w:b/>
              <w:bCs/>
              <w:lang w:val="zh-CN"/>
            </w:rPr>
            <w:sectPr>
              <w:pgSz w:w="11906" w:h="16838"/>
              <w:pgMar w:top="1440" w:right="1800" w:bottom="1440" w:left="1800" w:header="851" w:footer="992" w:gutter="0"/>
              <w:pgNumType w:start="1"/>
              <w:cols w:space="425" w:num="1"/>
              <w:docGrid w:type="lines" w:linePitch="312" w:charSpace="0"/>
            </w:sectPr>
          </w:pPr>
          <w:r>
            <w:rPr>
              <w:b/>
              <w:bCs/>
              <w:lang w:val="zh-CN"/>
            </w:rPr>
            <w:fldChar w:fldCharType="end"/>
          </w:r>
        </w:p>
      </w:sdtContent>
    </w:sdt>
    <w:p>
      <w:pPr>
        <w:pStyle w:val="2"/>
        <w:rPr>
          <w:rFonts w:eastAsia="思源黑体 CN Regular"/>
        </w:rPr>
      </w:pPr>
      <w:bookmarkStart w:id="1" w:name="_Toc103345797"/>
      <w:r>
        <w:rPr>
          <w:rFonts w:hint="eastAsia" w:eastAsia="思源黑体 CN Regular"/>
        </w:rPr>
        <w:t>1</w:t>
      </w:r>
      <w:r>
        <w:rPr>
          <w:rFonts w:eastAsia="思源黑体 CN Regular"/>
        </w:rPr>
        <w:t xml:space="preserve"> </w:t>
      </w:r>
      <w:r>
        <w:rPr>
          <w:rFonts w:hint="eastAsia" w:eastAsia="思源黑体 CN Regular"/>
        </w:rPr>
        <w:t>产品介绍</w:t>
      </w:r>
      <w:bookmarkEnd w:id="1"/>
    </w:p>
    <w:p>
      <w:r>
        <w:rPr>
          <w:rFonts w:hint="eastAsia"/>
        </w:rPr>
        <w:t>用户手册介绍了N10 Plus 激光雷达的工作原理、规格参数、安装及数据格式等功能的使用说明，用户手册随产品技术升级而更新。如需最新版本，请联系镭神智能技术支持。</w:t>
      </w:r>
    </w:p>
    <w:p>
      <w:pPr>
        <w:pStyle w:val="3"/>
        <w:rPr>
          <w:rFonts w:eastAsia="思源黑体 CN Regular"/>
        </w:rPr>
      </w:pPr>
      <w:bookmarkStart w:id="2" w:name="_Toc103345798"/>
      <w:r>
        <w:rPr>
          <w:rFonts w:hint="eastAsia" w:eastAsia="思源黑体 CN Regular"/>
        </w:rPr>
        <w:t>1</w:t>
      </w:r>
      <w:r>
        <w:t xml:space="preserve">.1 </w:t>
      </w:r>
      <w:r>
        <w:rPr>
          <w:rFonts w:hint="eastAsia"/>
        </w:rPr>
        <w:t>产品</w:t>
      </w:r>
      <w:r>
        <w:rPr>
          <w:rFonts w:hint="eastAsia" w:eastAsia="思源黑体 CN Regular"/>
        </w:rPr>
        <w:t>简介</w:t>
      </w:r>
      <w:bookmarkEnd w:id="2"/>
    </w:p>
    <w:p>
      <w:r>
        <w:rPr>
          <w:rFonts w:hint="eastAsia"/>
        </w:rPr>
        <w:t>N10 Plus</w:t>
      </w:r>
      <w:r>
        <w:t>系列激光雷达采用</w:t>
      </w:r>
      <w:r>
        <w:rPr>
          <w:rFonts w:hint="eastAsia"/>
        </w:rPr>
        <w:t xml:space="preserve"> TOF(time of flight)</w:t>
      </w:r>
      <w:r>
        <w:t>方案，能够对周围</w:t>
      </w:r>
      <w:r>
        <w:rPr>
          <w:rFonts w:hint="eastAsia"/>
        </w:rPr>
        <w:t>360°</w:t>
      </w:r>
      <w:r>
        <w:t>环境进行二维扫描探测。该系列激光雷达</w:t>
      </w:r>
      <w:r>
        <w:rPr>
          <w:rFonts w:hint="eastAsia"/>
        </w:rPr>
        <w:t>内部使</w:t>
      </w:r>
      <w:r>
        <w:t>用无线</w:t>
      </w:r>
      <w:r>
        <w:rPr>
          <w:rFonts w:hint="eastAsia"/>
        </w:rPr>
        <w:t>供电</w:t>
      </w:r>
      <w:r>
        <w:t>和</w:t>
      </w:r>
      <w:r>
        <w:rPr>
          <w:rFonts w:hint="eastAsia"/>
        </w:rPr>
        <w:t>光通讯</w:t>
      </w:r>
      <w:r>
        <w:t>，测量</w:t>
      </w:r>
      <w:r>
        <w:rPr>
          <w:rFonts w:hint="eastAsia"/>
        </w:rPr>
        <w:t>重频为5.4KHz</w:t>
      </w:r>
      <w:r>
        <w:t>。 设计探测精度达到</w:t>
      </w:r>
      <w:r>
        <w:rPr>
          <w:rFonts w:hint="eastAsia"/>
        </w:rPr>
        <w:t>±3cm</w:t>
      </w:r>
      <w:r>
        <w:t xml:space="preserve">，最大量程 </w:t>
      </w:r>
      <w:r>
        <w:rPr>
          <w:rFonts w:hint="eastAsia"/>
        </w:rPr>
        <w:t>15</w:t>
      </w:r>
      <w:r>
        <w:t>米。主要应用于室内服务机器人、</w:t>
      </w:r>
      <w:r>
        <w:rPr>
          <w:rFonts w:hint="eastAsia"/>
        </w:rPr>
        <w:t>AGV</w:t>
      </w:r>
      <w:r>
        <w:t>、</w:t>
      </w:r>
      <w:r>
        <w:rPr>
          <w:rFonts w:hint="eastAsia"/>
        </w:rPr>
        <w:t>清扫消杀</w:t>
      </w:r>
      <w:r>
        <w:t>机器人、无人机等</w:t>
      </w:r>
      <w:r>
        <w:rPr>
          <w:rFonts w:hint="eastAsia"/>
        </w:rPr>
        <w:t>精确定位和避障的</w:t>
      </w:r>
      <w:r>
        <w:t>应用场合。</w:t>
      </w:r>
    </w:p>
    <w:p>
      <w:pPr>
        <w:pStyle w:val="3"/>
        <w:rPr>
          <w:rFonts w:eastAsia="思源黑体 CN Regular"/>
        </w:rPr>
      </w:pPr>
      <w:bookmarkStart w:id="3" w:name="_Toc103345799"/>
      <w:r>
        <w:t xml:space="preserve">1.2 </w:t>
      </w:r>
      <w:r>
        <w:rPr>
          <w:rFonts w:hint="eastAsia"/>
        </w:rPr>
        <w:t>工作</w:t>
      </w:r>
      <w:r>
        <w:rPr>
          <w:rFonts w:hint="eastAsia" w:eastAsia="思源黑体 CN Regular"/>
        </w:rPr>
        <w:t>原理</w:t>
      </w:r>
      <w:bookmarkEnd w:id="3"/>
    </w:p>
    <w:p>
      <w:r>
        <w:rPr>
          <w:rFonts w:hint="eastAsia"/>
        </w:rPr>
        <w:t>N10 Plus系列采用 TOF(time of flight)测距原理，通过测量调制激光的发射、返回时间差来测量物体与传感器的相对距离。 激光发射器发出调制脉冲激光，内部定时器开始从t1时刻计算时间，当激光照射到目标物体后，部分能量返回，当雷达接收到返回的激光信号时，在t2时刻停止内部定时器计时，光速C，激光雷达到达物体的距离D为：</w:t>
      </w:r>
    </w:p>
    <w:p>
      <w:r>
        <w:rPr>
          <w:rFonts w:hint="eastAsia"/>
        </w:rPr>
        <w:t>D</w:t>
      </w:r>
      <w:r>
        <w:t>=C*(t2-t1)/2</w:t>
      </w:r>
    </w:p>
    <w:p>
      <w:pPr>
        <w:jc w:val="center"/>
        <w:rPr>
          <w:b/>
          <w:sz w:val="18"/>
        </w:rPr>
      </w:pPr>
      <w:r>
        <w:rPr>
          <w:b/>
          <w:sz w:val="18"/>
        </w:rPr>
        <w:drawing>
          <wp:inline distT="0" distB="0" distL="0" distR="0">
            <wp:extent cx="3919855" cy="20542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19855" cy="2054225"/>
                    </a:xfrm>
                    <a:prstGeom prst="rect">
                      <a:avLst/>
                    </a:prstGeom>
                    <a:noFill/>
                  </pic:spPr>
                </pic:pic>
              </a:graphicData>
            </a:graphic>
          </wp:inline>
        </w:drawing>
      </w:r>
    </w:p>
    <w:p>
      <w:pPr>
        <w:jc w:val="left"/>
        <w:rPr>
          <w:b/>
          <w:sz w:val="18"/>
        </w:rPr>
      </w:pPr>
    </w:p>
    <w:p>
      <w:pPr>
        <w:jc w:val="center"/>
      </w:pPr>
      <w:r>
        <w:rPr>
          <w:rFonts w:hint="eastAsia"/>
        </w:rPr>
        <w:t>图1</w:t>
      </w:r>
      <w:r>
        <w:t xml:space="preserve">.1 </w:t>
      </w:r>
      <w:r>
        <w:rPr>
          <w:rFonts w:hint="eastAsia"/>
        </w:rPr>
        <w:t>飞行时间测量法</w:t>
      </w:r>
    </w:p>
    <w:p>
      <w:r>
        <w:t>经过</w:t>
      </w:r>
      <w:r>
        <w:rPr>
          <w:rFonts w:hint="eastAsia"/>
        </w:rPr>
        <w:t>N10 Plus</w:t>
      </w:r>
      <w:r>
        <w:t>系列激光雷达内嵌的信号处理单元的实时解算</w:t>
      </w:r>
      <w:r>
        <w:rPr>
          <w:rFonts w:hint="eastAsia"/>
        </w:rPr>
        <w:t>得到</w:t>
      </w:r>
      <w:r>
        <w:t>探测物体的距离</w:t>
      </w:r>
      <w:r>
        <w:rPr>
          <w:rFonts w:hint="eastAsia"/>
        </w:rPr>
        <w:t>值</w:t>
      </w:r>
      <w:r>
        <w:t xml:space="preserve">，结合高精度自适应角度测量模块输出的角度信息，可以得到量程内周围 </w:t>
      </w:r>
      <w:r>
        <w:rPr>
          <w:rFonts w:hint="eastAsia"/>
        </w:rPr>
        <w:t xml:space="preserve">360 </w:t>
      </w:r>
      <w:r>
        <w:t>度环境的二维平面信息。</w:t>
      </w:r>
    </w:p>
    <w:p>
      <w:pPr>
        <w:jc w:val="center"/>
        <w:rPr>
          <w:b/>
          <w:sz w:val="18"/>
        </w:rPr>
      </w:pPr>
      <w:r>
        <w:rPr>
          <w:b/>
          <w:sz w:val="18"/>
        </w:rPr>
        <w:drawing>
          <wp:inline distT="0" distB="0" distL="0" distR="0">
            <wp:extent cx="5267325" cy="3511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67325" cy="3511550"/>
                    </a:xfrm>
                    <a:prstGeom prst="rect">
                      <a:avLst/>
                    </a:prstGeom>
                    <a:noFill/>
                  </pic:spPr>
                </pic:pic>
              </a:graphicData>
            </a:graphic>
          </wp:inline>
        </w:drawing>
      </w:r>
    </w:p>
    <w:p>
      <w:pPr>
        <w:jc w:val="center"/>
      </w:pPr>
      <w:r>
        <w:rPr>
          <w:rFonts w:hint="eastAsia"/>
        </w:rPr>
        <w:t>图1</w:t>
      </w:r>
      <w:r>
        <w:t xml:space="preserve">.2 </w:t>
      </w:r>
      <w:r>
        <w:rPr>
          <w:rFonts w:hint="eastAsia"/>
        </w:rPr>
        <w:t>测距功能示意图</w:t>
      </w:r>
    </w:p>
    <w:p>
      <w:r>
        <w:rPr>
          <w:rFonts w:hint="eastAsia"/>
        </w:rPr>
        <w:t>*注：此图仅为测距系统的功能示意，两图间无严格比例</w:t>
      </w:r>
    </w:p>
    <w:p>
      <w:pPr>
        <w:pStyle w:val="3"/>
      </w:pPr>
      <w:bookmarkStart w:id="4" w:name="_Toc103345800"/>
      <w:r>
        <w:t xml:space="preserve">1.3 </w:t>
      </w:r>
      <w:r>
        <w:rPr>
          <w:rFonts w:hint="eastAsia"/>
        </w:rPr>
        <w:t>产品参数</w:t>
      </w:r>
      <w:bookmarkEnd w:id="4"/>
    </w:p>
    <w:p>
      <w:pPr>
        <w:jc w:val="center"/>
      </w:pPr>
      <w:r>
        <w:rPr>
          <w:rFonts w:hint="eastAsia"/>
        </w:rPr>
        <w:t xml:space="preserve">  表1</w:t>
      </w:r>
      <w:r>
        <w:t>.1</w:t>
      </w:r>
      <w:r>
        <w:rPr>
          <w:rFonts w:hint="eastAsia"/>
        </w:rPr>
        <w:t xml:space="preserve"> 测量重频5.4K产品参数</w:t>
      </w:r>
    </w:p>
    <w:tbl>
      <w:tblPr>
        <w:tblStyle w:val="1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9"/>
        <w:gridCol w:w="6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jc w:val="center"/>
        </w:trPr>
        <w:tc>
          <w:tcPr>
            <w:tcW w:w="1419" w:type="pct"/>
          </w:tcPr>
          <w:p>
            <w:pPr>
              <w:jc w:val="center"/>
              <w:rPr>
                <w:sz w:val="18"/>
              </w:rPr>
            </w:pPr>
            <w:r>
              <w:rPr>
                <w:rFonts w:hint="eastAsia"/>
                <w:sz w:val="18"/>
              </w:rPr>
              <w:t>型号</w:t>
            </w:r>
          </w:p>
        </w:tc>
        <w:tc>
          <w:tcPr>
            <w:tcW w:w="3580" w:type="pct"/>
          </w:tcPr>
          <w:p>
            <w:pPr>
              <w:jc w:val="center"/>
              <w:rPr>
                <w:sz w:val="18"/>
              </w:rPr>
            </w:pPr>
            <w:r>
              <w:rPr>
                <w:rFonts w:hint="eastAsia"/>
                <w:sz w:val="18"/>
              </w:rPr>
              <w:t>N10 Plus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9" w:type="pct"/>
          </w:tcPr>
          <w:p>
            <w:pPr>
              <w:jc w:val="center"/>
              <w:rPr>
                <w:sz w:val="18"/>
              </w:rPr>
            </w:pPr>
            <w:r>
              <w:rPr>
                <w:rFonts w:hint="eastAsia"/>
                <w:sz w:val="18"/>
              </w:rPr>
              <w:t>类型</w:t>
            </w:r>
          </w:p>
        </w:tc>
        <w:tc>
          <w:tcPr>
            <w:tcW w:w="3580" w:type="pct"/>
          </w:tcPr>
          <w:p>
            <w:pPr>
              <w:jc w:val="center"/>
              <w:rPr>
                <w:sz w:val="18"/>
              </w:rPr>
            </w:pPr>
            <w:r>
              <w:rPr>
                <w:rFonts w:hint="eastAsia"/>
                <w:sz w:val="18"/>
              </w:rPr>
              <w:t>近距离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9" w:type="pct"/>
          </w:tcPr>
          <w:p>
            <w:pPr>
              <w:jc w:val="center"/>
              <w:rPr>
                <w:sz w:val="18"/>
              </w:rPr>
            </w:pPr>
            <w:r>
              <w:rPr>
                <w:rFonts w:hint="eastAsia"/>
                <w:sz w:val="18"/>
              </w:rPr>
              <w:t>扫描角度</w:t>
            </w:r>
          </w:p>
        </w:tc>
        <w:tc>
          <w:tcPr>
            <w:tcW w:w="3580" w:type="pct"/>
          </w:tcPr>
          <w:p>
            <w:pPr>
              <w:jc w:val="center"/>
              <w:rPr>
                <w:sz w:val="18"/>
              </w:rPr>
            </w:pPr>
            <w:r>
              <w:rPr>
                <w:rFonts w:hint="eastAsia"/>
                <w:sz w:val="18"/>
              </w:rPr>
              <w:t>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9" w:type="pct"/>
          </w:tcPr>
          <w:p>
            <w:pPr>
              <w:jc w:val="center"/>
              <w:rPr>
                <w:sz w:val="18"/>
              </w:rPr>
            </w:pPr>
            <w:r>
              <w:rPr>
                <w:rFonts w:hint="eastAsia"/>
                <w:sz w:val="18"/>
              </w:rPr>
              <w:t>发射重频</w:t>
            </w:r>
          </w:p>
        </w:tc>
        <w:tc>
          <w:tcPr>
            <w:tcW w:w="3580" w:type="pct"/>
          </w:tcPr>
          <w:p>
            <w:pPr>
              <w:jc w:val="center"/>
              <w:rPr>
                <w:sz w:val="18"/>
              </w:rPr>
            </w:pPr>
            <w:r>
              <w:rPr>
                <w:rFonts w:hint="eastAsia"/>
                <w:sz w:val="18"/>
              </w:rPr>
              <w:t>5.4KHz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9" w:type="pct"/>
          </w:tcPr>
          <w:p>
            <w:pPr>
              <w:jc w:val="center"/>
              <w:rPr>
                <w:sz w:val="18"/>
              </w:rPr>
            </w:pPr>
            <w:r>
              <w:rPr>
                <w:rFonts w:hint="eastAsia"/>
                <w:sz w:val="18"/>
              </w:rPr>
              <w:t>角度分辨率</w:t>
            </w:r>
          </w:p>
        </w:tc>
        <w:tc>
          <w:tcPr>
            <w:tcW w:w="3580" w:type="pct"/>
          </w:tcPr>
          <w:p>
            <w:pPr>
              <w:jc w:val="center"/>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0.4°~0.8°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9" w:type="pct"/>
          </w:tcPr>
          <w:p>
            <w:pPr>
              <w:jc w:val="center"/>
              <w:rPr>
                <w:sz w:val="18"/>
              </w:rPr>
            </w:pPr>
            <w:r>
              <w:rPr>
                <w:rFonts w:hint="eastAsia"/>
                <w:sz w:val="18"/>
              </w:rPr>
              <w:t>扫描频率</w:t>
            </w:r>
          </w:p>
        </w:tc>
        <w:tc>
          <w:tcPr>
            <w:tcW w:w="3580" w:type="pct"/>
          </w:tcPr>
          <w:p>
            <w:pPr>
              <w:jc w:val="center"/>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6Hz~12Hz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1419" w:type="pct"/>
          </w:tcPr>
          <w:p>
            <w:pPr>
              <w:jc w:val="center"/>
              <w:rPr>
                <w:sz w:val="18"/>
              </w:rPr>
            </w:pPr>
            <w:r>
              <w:rPr>
                <w:rFonts w:hint="eastAsia"/>
                <w:sz w:val="18"/>
              </w:rPr>
              <w:t>测量精度</w:t>
            </w:r>
          </w:p>
        </w:tc>
        <w:tc>
          <w:tcPr>
            <w:tcW w:w="3580" w:type="pct"/>
          </w:tcPr>
          <w:p>
            <w:pPr>
              <w:jc w:val="center"/>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±3cm@70%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1419" w:type="pct"/>
          </w:tcPr>
          <w:p>
            <w:pPr>
              <w:jc w:val="center"/>
              <w:rPr>
                <w:sz w:val="18"/>
              </w:rPr>
            </w:pPr>
            <w:r>
              <w:rPr>
                <w:rFonts w:hint="eastAsia"/>
                <w:sz w:val="18"/>
              </w:rPr>
              <w:t>光源</w:t>
            </w:r>
          </w:p>
        </w:tc>
        <w:tc>
          <w:tcPr>
            <w:tcW w:w="3580" w:type="pct"/>
          </w:tcPr>
          <w:p>
            <w:pPr>
              <w:jc w:val="center"/>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905nm激光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9" w:type="pct"/>
          </w:tcPr>
          <w:p>
            <w:pPr>
              <w:jc w:val="center"/>
              <w:rPr>
                <w:sz w:val="18"/>
              </w:rPr>
            </w:pPr>
            <w:r>
              <w:rPr>
                <w:rFonts w:hint="eastAsia"/>
                <w:sz w:val="18"/>
              </w:rPr>
              <w:t>量程</w:t>
            </w:r>
          </w:p>
        </w:tc>
        <w:tc>
          <w:tcPr>
            <w:tcW w:w="3580" w:type="pct"/>
          </w:tcPr>
          <w:p>
            <w:pPr>
              <w:jc w:val="center"/>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0m~15</w:t>
            </w:r>
            <w:r>
              <w:rPr>
                <w:color w:val="000000" w:themeColor="text1"/>
                <w:sz w:val="18"/>
                <w14:textFill>
                  <w14:solidFill>
                    <w14:schemeClr w14:val="tx1"/>
                  </w14:solidFill>
                </w14:textFill>
              </w:rPr>
              <w:t>m</w:t>
            </w:r>
            <w:bookmarkStart w:id="5" w:name="OLE_LINK1"/>
            <w:r>
              <w:rPr>
                <w:rFonts w:hint="eastAsia"/>
                <w:color w:val="000000" w:themeColor="text1"/>
                <w:sz w:val="18"/>
                <w14:textFill>
                  <w14:solidFill>
                    <w14:schemeClr w14:val="tx1"/>
                  </w14:solidFill>
                </w14:textFill>
              </w:rPr>
              <w:t>@70%</w:t>
            </w:r>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9" w:type="pct"/>
          </w:tcPr>
          <w:p>
            <w:pPr>
              <w:jc w:val="center"/>
              <w:rPr>
                <w:sz w:val="18"/>
              </w:rPr>
            </w:pPr>
            <w:r>
              <w:rPr>
                <w:rFonts w:hint="eastAsia"/>
                <w:sz w:val="18"/>
              </w:rPr>
              <w:t>数据内容</w:t>
            </w:r>
          </w:p>
        </w:tc>
        <w:tc>
          <w:tcPr>
            <w:tcW w:w="3580" w:type="pct"/>
          </w:tcPr>
          <w:p>
            <w:pPr>
              <w:jc w:val="center"/>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角度、距离、强度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9" w:type="pct"/>
          </w:tcPr>
          <w:p>
            <w:pPr>
              <w:jc w:val="center"/>
              <w:rPr>
                <w:sz w:val="18"/>
              </w:rPr>
            </w:pPr>
            <w:r>
              <w:rPr>
                <w:rFonts w:hint="eastAsia"/>
                <w:sz w:val="18"/>
              </w:rPr>
              <w:t>电源</w:t>
            </w:r>
          </w:p>
        </w:tc>
        <w:tc>
          <w:tcPr>
            <w:tcW w:w="3580" w:type="pct"/>
          </w:tcPr>
          <w:p>
            <w:pPr>
              <w:jc w:val="center"/>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5VDC（4.75V~5.25V）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9" w:type="pct"/>
          </w:tcPr>
          <w:p>
            <w:pPr>
              <w:jc w:val="center"/>
              <w:rPr>
                <w:sz w:val="18"/>
              </w:rPr>
            </w:pPr>
            <w:r>
              <w:rPr>
                <w:rFonts w:hint="eastAsia"/>
                <w:sz w:val="18"/>
              </w:rPr>
              <w:t>环境温度</w:t>
            </w:r>
          </w:p>
        </w:tc>
        <w:tc>
          <w:tcPr>
            <w:tcW w:w="3580" w:type="pct"/>
          </w:tcPr>
          <w:p>
            <w:pPr>
              <w:jc w:val="center"/>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工作：-10℃~40℃，存储：-30℃~70℃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9" w:type="pct"/>
          </w:tcPr>
          <w:p>
            <w:pPr>
              <w:jc w:val="center"/>
              <w:rPr>
                <w:sz w:val="18"/>
              </w:rPr>
            </w:pPr>
            <w:r>
              <w:rPr>
                <w:rFonts w:hint="eastAsia"/>
                <w:sz w:val="18"/>
              </w:rPr>
              <w:t>抗环境光</w:t>
            </w:r>
          </w:p>
        </w:tc>
        <w:tc>
          <w:tcPr>
            <w:tcW w:w="3580" w:type="pct"/>
          </w:tcPr>
          <w:p>
            <w:pPr>
              <w:jc w:val="center"/>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＞60K Lux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419" w:type="pct"/>
          </w:tcPr>
          <w:p>
            <w:pPr>
              <w:jc w:val="center"/>
              <w:rPr>
                <w:sz w:val="18"/>
              </w:rPr>
            </w:pPr>
            <w:r>
              <w:rPr>
                <w:rFonts w:hint="eastAsia"/>
                <w:sz w:val="18"/>
              </w:rPr>
              <w:t>驱动方式</w:t>
            </w:r>
          </w:p>
        </w:tc>
        <w:tc>
          <w:tcPr>
            <w:tcW w:w="3580" w:type="pct"/>
          </w:tcPr>
          <w:p>
            <w:pPr>
              <w:jc w:val="center"/>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内置无刷电机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9" w:type="pct"/>
          </w:tcPr>
          <w:p>
            <w:pPr>
              <w:jc w:val="center"/>
              <w:rPr>
                <w:sz w:val="18"/>
              </w:rPr>
            </w:pPr>
            <w:r>
              <w:rPr>
                <w:rFonts w:hint="eastAsia"/>
                <w:sz w:val="18"/>
              </w:rPr>
              <w:t>通信接口</w:t>
            </w:r>
          </w:p>
        </w:tc>
        <w:tc>
          <w:tcPr>
            <w:tcW w:w="3580" w:type="pct"/>
          </w:tcPr>
          <w:p>
            <w:pPr>
              <w:jc w:val="center"/>
              <w:rPr>
                <w:sz w:val="18"/>
              </w:rPr>
            </w:pPr>
            <w:r>
              <w:rPr>
                <w:rFonts w:hint="eastAsia"/>
                <w:sz w:val="18"/>
              </w:rPr>
              <w:t>标准异步串口（波特率：4608</w:t>
            </w:r>
            <w:r>
              <w:rPr>
                <w:sz w:val="18"/>
              </w:rPr>
              <w:t>00</w:t>
            </w:r>
            <w:r>
              <w:rPr>
                <w:rFonts w:hint="eastAsia"/>
                <w:sz w:val="18"/>
              </w:rPr>
              <w:t xml:space="preserve"> 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9" w:type="pct"/>
          </w:tcPr>
          <w:p>
            <w:pPr>
              <w:jc w:val="center"/>
              <w:rPr>
                <w:sz w:val="18"/>
              </w:rPr>
            </w:pPr>
            <w:r>
              <w:rPr>
                <w:rFonts w:hint="eastAsia"/>
                <w:sz w:val="18"/>
              </w:rPr>
              <w:t>外形尺寸</w:t>
            </w:r>
          </w:p>
        </w:tc>
        <w:tc>
          <w:tcPr>
            <w:tcW w:w="3580" w:type="pct"/>
          </w:tcPr>
          <w:p>
            <w:pPr>
              <w:jc w:val="center"/>
              <w:rPr>
                <w:sz w:val="18"/>
              </w:rPr>
            </w:pPr>
            <w:r>
              <w:rPr>
                <w:rFonts w:hint="eastAsia"/>
                <w:color w:val="000000" w:themeColor="text1"/>
                <w:sz w:val="18"/>
                <w14:textFill>
                  <w14:solidFill>
                    <w14:schemeClr w14:val="tx1"/>
                  </w14:solidFill>
                </w14:textFill>
              </w:rPr>
              <w:t>Φ52*36.1mm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9" w:type="pct"/>
          </w:tcPr>
          <w:p>
            <w:pPr>
              <w:jc w:val="center"/>
              <w:rPr>
                <w:sz w:val="18"/>
              </w:rPr>
            </w:pPr>
            <w:r>
              <w:rPr>
                <w:rFonts w:hint="eastAsia"/>
                <w:sz w:val="18"/>
              </w:rPr>
              <w:t>重量</w:t>
            </w:r>
          </w:p>
        </w:tc>
        <w:tc>
          <w:tcPr>
            <w:tcW w:w="3580" w:type="pct"/>
          </w:tcPr>
          <w:p>
            <w:pPr>
              <w:jc w:val="center"/>
              <w:rPr>
                <w:sz w:val="18"/>
              </w:rPr>
            </w:pPr>
            <w:r>
              <w:rPr>
                <w:rFonts w:hint="eastAsia"/>
                <w:sz w:val="18"/>
              </w:rPr>
              <w:t>约60g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9" w:type="pct"/>
          </w:tcPr>
          <w:p>
            <w:pPr>
              <w:jc w:val="center"/>
              <w:rPr>
                <w:sz w:val="18"/>
              </w:rPr>
            </w:pPr>
            <w:r>
              <w:rPr>
                <w:rFonts w:hint="eastAsia"/>
                <w:sz w:val="18"/>
              </w:rPr>
              <w:t>防护等级</w:t>
            </w:r>
          </w:p>
        </w:tc>
        <w:tc>
          <w:tcPr>
            <w:tcW w:w="3580" w:type="pct"/>
          </w:tcPr>
          <w:p>
            <w:pPr>
              <w:jc w:val="center"/>
              <w:rPr>
                <w:color w:val="FF0000"/>
                <w:sz w:val="18"/>
                <w:highlight w:val="yellow"/>
              </w:rPr>
            </w:pPr>
            <w:r>
              <w:rPr>
                <w:rFonts w:hint="eastAsia"/>
                <w:color w:val="000000" w:themeColor="text1"/>
                <w:sz w:val="18"/>
                <w14:textFill>
                  <w14:solidFill>
                    <w14:schemeClr w14:val="tx1"/>
                  </w14:solidFill>
                </w14:textFill>
              </w:rPr>
              <w:t>IPX-4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9" w:type="pct"/>
          </w:tcPr>
          <w:p>
            <w:pPr>
              <w:jc w:val="center"/>
              <w:rPr>
                <w:rFonts w:hint="eastAsia"/>
                <w:sz w:val="18"/>
              </w:rPr>
            </w:pPr>
            <w:r>
              <w:rPr>
                <w:rFonts w:hint="eastAsia"/>
                <w:sz w:val="18"/>
              </w:rPr>
              <w:t>回波数量</w:t>
            </w:r>
          </w:p>
        </w:tc>
        <w:tc>
          <w:tcPr>
            <w:tcW w:w="3580" w:type="pct"/>
          </w:tcPr>
          <w:p>
            <w:pPr>
              <w:jc w:val="center"/>
              <w:rPr>
                <w:rFonts w:hint="eastAsia"/>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支持双回波</w:t>
            </w:r>
          </w:p>
        </w:tc>
      </w:tr>
    </w:tbl>
    <w:p>
      <w:pPr>
        <w:pStyle w:val="3"/>
      </w:pPr>
      <w:bookmarkStart w:id="6" w:name="_Toc103345801"/>
      <w:r>
        <w:t xml:space="preserve">1.4 </w:t>
      </w:r>
      <w:r>
        <w:rPr>
          <w:rFonts w:hint="eastAsia"/>
        </w:rPr>
        <w:t>组件连接</w:t>
      </w:r>
      <w:bookmarkEnd w:id="6"/>
    </w:p>
    <w:p>
      <w:pPr>
        <w:pStyle w:val="4"/>
      </w:pPr>
      <w:bookmarkStart w:id="7" w:name="_Toc103345802"/>
      <w:r>
        <w:t>1</w:t>
      </w:r>
      <w:r>
        <w:rPr>
          <w:rFonts w:hint="eastAsia"/>
        </w:rPr>
        <w:t>.</w:t>
      </w:r>
      <w:r>
        <w:t>4.1</w:t>
      </w:r>
      <w:r>
        <w:rPr>
          <w:rFonts w:hint="eastAsia"/>
        </w:rPr>
        <w:t>工程成品图</w:t>
      </w:r>
      <w:bookmarkEnd w:id="7"/>
      <w:r>
        <w:rPr>
          <w:rFonts w:hint="eastAsia"/>
        </w:rPr>
        <w:t xml:space="preserve"> </w:t>
      </w:r>
    </w:p>
    <w:p>
      <w:pPr>
        <w:jc w:val="center"/>
      </w:pPr>
      <w:r>
        <w:drawing>
          <wp:inline distT="0" distB="0" distL="114300" distR="114300">
            <wp:extent cx="5272405" cy="3733165"/>
            <wp:effectExtent l="0" t="0" r="4445" b="63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72405" cy="3733165"/>
                    </a:xfrm>
                    <a:prstGeom prst="rect">
                      <a:avLst/>
                    </a:prstGeom>
                    <a:noFill/>
                    <a:ln>
                      <a:noFill/>
                    </a:ln>
                  </pic:spPr>
                </pic:pic>
              </a:graphicData>
            </a:graphic>
          </wp:inline>
        </w:drawing>
      </w:r>
    </w:p>
    <w:p>
      <w:pPr>
        <w:jc w:val="center"/>
      </w:pPr>
      <w:r>
        <w:rPr>
          <w:rFonts w:hint="eastAsia"/>
        </w:rPr>
        <w:t>图1</w:t>
      </w:r>
      <w:r>
        <w:t xml:space="preserve">.3 </w:t>
      </w:r>
      <w:r>
        <w:rPr>
          <w:rFonts w:hint="eastAsia"/>
        </w:rPr>
        <w:t>工程成品图</w:t>
      </w:r>
    </w:p>
    <w:p>
      <w:pPr>
        <w:pStyle w:val="4"/>
      </w:pPr>
      <w:bookmarkStart w:id="8" w:name="_Toc103345803"/>
      <w:r>
        <w:t>1.4.2 雷达侧接头尺寸规格</w:t>
      </w:r>
      <w:bookmarkEnd w:id="8"/>
    </w:p>
    <w:p>
      <w:pPr>
        <w:jc w:val="center"/>
      </w:pPr>
      <w:r>
        <w:drawing>
          <wp:inline distT="0" distB="0" distL="114300" distR="114300">
            <wp:extent cx="5603240" cy="1069340"/>
            <wp:effectExtent l="0" t="0" r="16510" b="1651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9"/>
                    <a:stretch>
                      <a:fillRect/>
                    </a:stretch>
                  </pic:blipFill>
                  <pic:spPr>
                    <a:xfrm>
                      <a:off x="0" y="0"/>
                      <a:ext cx="5603240" cy="1069340"/>
                    </a:xfrm>
                    <a:prstGeom prst="rect">
                      <a:avLst/>
                    </a:prstGeom>
                    <a:noFill/>
                    <a:ln>
                      <a:noFill/>
                    </a:ln>
                  </pic:spPr>
                </pic:pic>
              </a:graphicData>
            </a:graphic>
          </wp:inline>
        </w:drawing>
      </w:r>
    </w:p>
    <w:p>
      <w:pPr>
        <w:jc w:val="center"/>
      </w:pPr>
      <w:bookmarkStart w:id="9" w:name="OLE_LINK3"/>
      <w:r>
        <w:rPr>
          <w:rFonts w:hint="eastAsia"/>
        </w:rPr>
        <w:t>图1</w:t>
      </w:r>
      <w:r>
        <w:t xml:space="preserve">.4 </w:t>
      </w:r>
      <w:r>
        <w:rPr>
          <w:rFonts w:hint="eastAsia"/>
        </w:rPr>
        <w:t>雷达连接线规格</w:t>
      </w:r>
      <w:bookmarkEnd w:id="9"/>
    </w:p>
    <w:p/>
    <w:p>
      <w:pPr>
        <w:jc w:val="center"/>
      </w:pPr>
      <w:r>
        <w:drawing>
          <wp:inline distT="0" distB="0" distL="114300" distR="114300">
            <wp:extent cx="1915160" cy="1145540"/>
            <wp:effectExtent l="0" t="0" r="8890" b="1651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0"/>
                    <a:stretch>
                      <a:fillRect/>
                    </a:stretch>
                  </pic:blipFill>
                  <pic:spPr>
                    <a:xfrm>
                      <a:off x="0" y="0"/>
                      <a:ext cx="1915160" cy="1145540"/>
                    </a:xfrm>
                    <a:prstGeom prst="rect">
                      <a:avLst/>
                    </a:prstGeom>
                    <a:noFill/>
                    <a:ln>
                      <a:noFill/>
                    </a:ln>
                  </pic:spPr>
                </pic:pic>
              </a:graphicData>
            </a:graphic>
          </wp:inline>
        </w:drawing>
      </w:r>
    </w:p>
    <w:p>
      <w:pPr>
        <w:jc w:val="center"/>
      </w:pPr>
      <w:r>
        <w:rPr>
          <w:rFonts w:hint="eastAsia"/>
        </w:rPr>
        <w:t>图1</w:t>
      </w:r>
      <w:r>
        <w:t>.</w:t>
      </w:r>
      <w:r>
        <w:rPr>
          <w:rFonts w:hint="eastAsia"/>
        </w:rPr>
        <w:t>5</w:t>
      </w:r>
      <w:r>
        <w:t xml:space="preserve"> </w:t>
      </w:r>
      <w:r>
        <w:rPr>
          <w:rFonts w:hint="eastAsia"/>
        </w:rPr>
        <w:t>雷达侧接头</w:t>
      </w:r>
    </w:p>
    <w:p>
      <w:r>
        <w:rPr>
          <w:rFonts w:hint="eastAsia"/>
        </w:rPr>
        <w:t>端子型号：</w:t>
      </w:r>
    </w:p>
    <w:p>
      <w:pPr>
        <w:ind w:firstLine="420" w:firstLineChars="200"/>
      </w:pPr>
      <w:r>
        <w:rPr>
          <w:rFonts w:hint="eastAsia"/>
        </w:rPr>
        <w:t>公座：A1257H-5P</w:t>
      </w:r>
    </w:p>
    <w:p>
      <w:pPr>
        <w:ind w:firstLine="420" w:firstLineChars="200"/>
      </w:pPr>
      <w:r>
        <w:rPr>
          <w:rFonts w:hint="eastAsia"/>
        </w:rPr>
        <w:t>母座：A1257WR-S-5P-LCP</w:t>
      </w:r>
    </w:p>
    <w:p>
      <w:pPr>
        <w:pStyle w:val="4"/>
      </w:pPr>
      <w:bookmarkStart w:id="10" w:name="_Toc103345804"/>
      <w:r>
        <w:t xml:space="preserve">1.4.3 </w:t>
      </w:r>
      <w:r>
        <w:rPr>
          <w:rFonts w:hint="eastAsia"/>
        </w:rPr>
        <w:t>接口定义说明</w:t>
      </w:r>
      <w:bookmarkEnd w:id="10"/>
    </w:p>
    <w:p>
      <w:pPr>
        <w:jc w:val="center"/>
      </w:pPr>
      <w:r>
        <w:rPr>
          <w:rFonts w:hint="eastAsia"/>
        </w:rPr>
        <w:t>表1</w:t>
      </w:r>
      <w:r>
        <w:t xml:space="preserve">.2 </w:t>
      </w:r>
      <w:r>
        <w:rPr>
          <w:rFonts w:hint="eastAsia"/>
        </w:rPr>
        <w:t>雷达接口定义</w:t>
      </w:r>
    </w:p>
    <w:tbl>
      <w:tblPr>
        <w:tblStyle w:val="14"/>
        <w:tblW w:w="815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7"/>
        <w:gridCol w:w="1009"/>
        <w:gridCol w:w="951"/>
        <w:gridCol w:w="2414"/>
        <w:gridCol w:w="980"/>
        <w:gridCol w:w="980"/>
        <w:gridCol w:w="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837"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PIN序</w:t>
            </w:r>
          </w:p>
        </w:tc>
        <w:tc>
          <w:tcPr>
            <w:tcW w:w="1009"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管脚</w:t>
            </w:r>
          </w:p>
        </w:tc>
        <w:tc>
          <w:tcPr>
            <w:tcW w:w="951"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颜色</w:t>
            </w:r>
          </w:p>
        </w:tc>
        <w:tc>
          <w:tcPr>
            <w:tcW w:w="2414"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描述</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最小值</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典型值</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837"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1</w:t>
            </w:r>
          </w:p>
        </w:tc>
        <w:tc>
          <w:tcPr>
            <w:tcW w:w="1009"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GND</w:t>
            </w:r>
          </w:p>
        </w:tc>
        <w:tc>
          <w:tcPr>
            <w:tcW w:w="951"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黑色</w:t>
            </w:r>
          </w:p>
        </w:tc>
        <w:tc>
          <w:tcPr>
            <w:tcW w:w="2414"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供电电压负极</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0V</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0V</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jc w:val="center"/>
        </w:trPr>
        <w:tc>
          <w:tcPr>
            <w:tcW w:w="837"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2</w:t>
            </w:r>
          </w:p>
        </w:tc>
        <w:tc>
          <w:tcPr>
            <w:tcW w:w="1009"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RX</w:t>
            </w:r>
          </w:p>
        </w:tc>
        <w:tc>
          <w:tcPr>
            <w:tcW w:w="951"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绿色</w:t>
            </w:r>
          </w:p>
        </w:tc>
        <w:tc>
          <w:tcPr>
            <w:tcW w:w="2414"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功能控制脚</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0V</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3.3V</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3.5V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837" w:type="dxa"/>
          </w:tcPr>
          <w:p>
            <w:pPr>
              <w:adjustRightInd/>
              <w:snapToGrid/>
              <w:jc w:val="center"/>
              <w:rPr>
                <w:rFonts w:ascii="华光黑体_CNKI" w:hAnsi="华光黑体_CNKI" w:eastAsia="华光黑体_CNKI"/>
                <w:sz w:val="22"/>
                <w:szCs w:val="18"/>
              </w:rPr>
            </w:pPr>
            <w:bookmarkStart w:id="11" w:name="OLE_LINK2" w:colFirst="2" w:colLast="3"/>
            <w:r>
              <w:rPr>
                <w:rFonts w:hint="eastAsia" w:ascii="华光黑体_CNKI" w:hAnsi="华光黑体_CNKI" w:eastAsia="华光黑体_CNKI"/>
                <w:sz w:val="22"/>
                <w:szCs w:val="18"/>
              </w:rPr>
              <w:t>3</w:t>
            </w:r>
          </w:p>
        </w:tc>
        <w:tc>
          <w:tcPr>
            <w:tcW w:w="1009"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TX</w:t>
            </w:r>
          </w:p>
        </w:tc>
        <w:tc>
          <w:tcPr>
            <w:tcW w:w="951"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黄色</w:t>
            </w:r>
          </w:p>
        </w:tc>
        <w:tc>
          <w:tcPr>
            <w:tcW w:w="2414"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雷达数据输出</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0V</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3.3V</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3.5V</w:t>
            </w:r>
          </w:p>
        </w:tc>
      </w:tr>
      <w:bookmarkEnd w:id="1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837"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4</w:t>
            </w:r>
          </w:p>
        </w:tc>
        <w:tc>
          <w:tcPr>
            <w:tcW w:w="1009"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VCC</w:t>
            </w:r>
          </w:p>
        </w:tc>
        <w:tc>
          <w:tcPr>
            <w:tcW w:w="951"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红色</w:t>
            </w:r>
          </w:p>
        </w:tc>
        <w:tc>
          <w:tcPr>
            <w:tcW w:w="2414"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供电电压正极</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4.75V</w:t>
            </w:r>
          </w:p>
        </w:tc>
        <w:tc>
          <w:tcPr>
            <w:tcW w:w="980" w:type="dxa"/>
          </w:tcPr>
          <w:p>
            <w:pPr>
              <w:adjustRightInd/>
              <w:snapToGrid/>
              <w:jc w:val="center"/>
              <w:rPr>
                <w:rFonts w:ascii="华光黑体_CNKI" w:hAnsi="华光黑体_CNKI" w:eastAsia="华光黑体_CNKI"/>
                <w:b/>
                <w:bCs/>
                <w:sz w:val="22"/>
                <w:szCs w:val="18"/>
              </w:rPr>
            </w:pPr>
            <w:r>
              <w:rPr>
                <w:rFonts w:hint="eastAsia" w:ascii="华光黑体_CNKI" w:hAnsi="华光黑体_CNKI" w:eastAsia="华光黑体_CNKI"/>
                <w:sz w:val="22"/>
                <w:szCs w:val="18"/>
              </w:rPr>
              <w:t>5V</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5.25V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jc w:val="center"/>
        </w:trPr>
        <w:tc>
          <w:tcPr>
            <w:tcW w:w="837"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5</w:t>
            </w:r>
          </w:p>
        </w:tc>
        <w:tc>
          <w:tcPr>
            <w:tcW w:w="1009"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NetP1_1</w:t>
            </w:r>
          </w:p>
        </w:tc>
        <w:tc>
          <w:tcPr>
            <w:tcW w:w="951"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蓝色</w:t>
            </w:r>
          </w:p>
        </w:tc>
        <w:tc>
          <w:tcPr>
            <w:tcW w:w="2414"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接机壳</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w:t>
            </w:r>
          </w:p>
        </w:tc>
        <w:tc>
          <w:tcPr>
            <w:tcW w:w="980" w:type="dxa"/>
          </w:tcPr>
          <w:p>
            <w:pPr>
              <w:adjustRightInd/>
              <w:snapToGrid/>
              <w:jc w:val="center"/>
              <w:rPr>
                <w:rFonts w:ascii="华光黑体_CNKI" w:hAnsi="华光黑体_CNKI" w:eastAsia="华光黑体_CNKI"/>
                <w:sz w:val="22"/>
                <w:szCs w:val="18"/>
              </w:rPr>
            </w:pPr>
            <w:r>
              <w:rPr>
                <w:rFonts w:hint="eastAsia" w:ascii="华光黑体_CNKI" w:hAnsi="华光黑体_CNKI" w:eastAsia="华光黑体_CNKI"/>
                <w:sz w:val="22"/>
                <w:szCs w:val="18"/>
              </w:rPr>
              <w:t>-</w:t>
            </w:r>
          </w:p>
        </w:tc>
      </w:tr>
    </w:tbl>
    <w:p>
      <w:pPr>
        <w:pStyle w:val="4"/>
      </w:pPr>
      <w:bookmarkStart w:id="12" w:name="_Toc103345805"/>
      <w:r>
        <w:t xml:space="preserve">1.4.4 </w:t>
      </w:r>
      <w:r>
        <w:rPr>
          <w:rFonts w:hint="eastAsia"/>
        </w:rPr>
        <w:t>转接板</w:t>
      </w:r>
      <w:bookmarkEnd w:id="12"/>
    </w:p>
    <w:p>
      <w:r>
        <w:rPr>
          <w:rFonts w:hint="eastAsia"/>
        </w:rPr>
        <w:t>产品配套 TTL 转 Type-C USB 转接模块，实现 TTL TO USB 数据转换，方便客户调试使用，该转接板并不是雷达运行必备配件。</w:t>
      </w:r>
    </w:p>
    <w:p>
      <w:pPr>
        <w:jc w:val="center"/>
      </w:pPr>
      <w:r>
        <w:drawing>
          <wp:inline distT="0" distB="0" distL="114300" distR="114300">
            <wp:extent cx="3638550" cy="2095500"/>
            <wp:effectExtent l="0" t="0" r="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1"/>
                    <a:stretch>
                      <a:fillRect/>
                    </a:stretch>
                  </pic:blipFill>
                  <pic:spPr>
                    <a:xfrm>
                      <a:off x="0" y="0"/>
                      <a:ext cx="3638550" cy="2095500"/>
                    </a:xfrm>
                    <a:prstGeom prst="rect">
                      <a:avLst/>
                    </a:prstGeom>
                    <a:noFill/>
                    <a:ln>
                      <a:noFill/>
                    </a:ln>
                  </pic:spPr>
                </pic:pic>
              </a:graphicData>
            </a:graphic>
          </wp:inline>
        </w:drawing>
      </w:r>
    </w:p>
    <w:p>
      <w:pPr>
        <w:jc w:val="center"/>
      </w:pPr>
      <w:r>
        <w:rPr>
          <w:rFonts w:hint="eastAsia"/>
        </w:rPr>
        <w:t>图1</w:t>
      </w:r>
      <w:r>
        <w:t>.</w:t>
      </w:r>
      <w:r>
        <w:rPr>
          <w:rFonts w:hint="eastAsia"/>
        </w:rPr>
        <w:t>5</w:t>
      </w:r>
      <w:r>
        <w:t xml:space="preserve"> </w:t>
      </w:r>
      <w:r>
        <w:rPr>
          <w:rFonts w:hint="eastAsia"/>
        </w:rPr>
        <w:t>转接板</w:t>
      </w:r>
    </w:p>
    <w:p>
      <w:r>
        <w:rPr>
          <w:rFonts w:hint="eastAsia"/>
        </w:rPr>
        <w:t>注：</w:t>
      </w:r>
    </w:p>
    <w:p>
      <w:r>
        <w:rPr>
          <w:rFonts w:hint="eastAsia"/>
        </w:rPr>
        <w:t>POWER DATA：数据通信和系统供电</w:t>
      </w:r>
    </w:p>
    <w:p>
      <w:r>
        <w:rPr>
          <w:rFonts w:hint="eastAsia"/>
        </w:rPr>
        <w:t>LIDAR：连接雷达</w:t>
      </w:r>
    </w:p>
    <w:p>
      <w:pPr>
        <w:pStyle w:val="2"/>
      </w:pPr>
      <w:bookmarkStart w:id="13" w:name="_Toc103345806"/>
      <w:r>
        <w:t>2</w:t>
      </w:r>
      <w:r>
        <w:rPr>
          <w:rFonts w:hint="eastAsia"/>
        </w:rPr>
        <w:t xml:space="preserve"> 电气参数</w:t>
      </w:r>
      <w:bookmarkEnd w:id="13"/>
    </w:p>
    <w:p>
      <w:r>
        <w:rPr>
          <w:rFonts w:hint="eastAsia"/>
        </w:rPr>
        <w:t>N10 Plus系列采用3.3V电平的串口进行通讯。N10 Plus系列激光雷达主要由高频测距核心、无线传输系统、旋转子系统构成。旋转子系统由无刷步进电机中轴驱动，在系统内部旋转。N10 Plus的信号线可以直接与FPGA/DSP/ARM/单片机的UART口对接，无需RS232、422等芯片转换。用户连接外部系统和本产品，并按照系统的通信协议来实时获取扫描的点云数据、设备信息、状态，设置工作模式。</w:t>
      </w:r>
    </w:p>
    <w:p>
      <w:pPr>
        <w:jc w:val="center"/>
      </w:pPr>
      <w:r>
        <w:rPr>
          <w:rFonts w:hint="eastAsia"/>
        </w:rPr>
        <w:t>表2</w:t>
      </w:r>
      <w:r>
        <w:t xml:space="preserve">.1 </w:t>
      </w:r>
      <w:r>
        <w:rPr>
          <w:rFonts w:hint="eastAsia"/>
        </w:rPr>
        <w:t>雷达电气参数</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4"/>
        <w:gridCol w:w="820"/>
        <w:gridCol w:w="738"/>
        <w:gridCol w:w="1016"/>
        <w:gridCol w:w="738"/>
        <w:gridCol w:w="3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2"/>
          </w:tcPr>
          <w:p>
            <w:pPr>
              <w:jc w:val="center"/>
              <w:rPr>
                <w:sz w:val="18"/>
                <w:szCs w:val="18"/>
              </w:rPr>
            </w:pPr>
            <w:r>
              <w:rPr>
                <w:rFonts w:hint="eastAsia"/>
                <w:b/>
              </w:rPr>
              <w:t xml:space="preserve">                 </w:t>
            </w:r>
            <w:r>
              <w:rPr>
                <w:rFonts w:hint="eastAsia"/>
                <w:sz w:val="18"/>
                <w:szCs w:val="18"/>
              </w:rPr>
              <w:t>项目</w:t>
            </w:r>
          </w:p>
        </w:tc>
        <w:tc>
          <w:tcPr>
            <w:tcW w:w="0" w:type="auto"/>
          </w:tcPr>
          <w:p>
            <w:pPr>
              <w:jc w:val="center"/>
              <w:rPr>
                <w:sz w:val="18"/>
                <w:szCs w:val="18"/>
              </w:rPr>
            </w:pPr>
            <w:r>
              <w:rPr>
                <w:rFonts w:hint="eastAsia"/>
                <w:sz w:val="18"/>
                <w:szCs w:val="18"/>
              </w:rPr>
              <w:t>最小值</w:t>
            </w:r>
          </w:p>
        </w:tc>
        <w:tc>
          <w:tcPr>
            <w:tcW w:w="0" w:type="auto"/>
          </w:tcPr>
          <w:p>
            <w:pPr>
              <w:jc w:val="center"/>
              <w:rPr>
                <w:sz w:val="18"/>
                <w:szCs w:val="18"/>
              </w:rPr>
            </w:pPr>
            <w:r>
              <w:rPr>
                <w:rFonts w:hint="eastAsia"/>
                <w:sz w:val="18"/>
                <w:szCs w:val="18"/>
              </w:rPr>
              <w:t>典型值</w:t>
            </w:r>
          </w:p>
        </w:tc>
        <w:tc>
          <w:tcPr>
            <w:tcW w:w="0" w:type="auto"/>
          </w:tcPr>
          <w:p>
            <w:pPr>
              <w:jc w:val="center"/>
              <w:rPr>
                <w:sz w:val="18"/>
                <w:szCs w:val="18"/>
              </w:rPr>
            </w:pPr>
            <w:r>
              <w:rPr>
                <w:rFonts w:hint="eastAsia"/>
                <w:sz w:val="18"/>
                <w:szCs w:val="18"/>
              </w:rPr>
              <w:t>最大值</w:t>
            </w:r>
          </w:p>
        </w:tc>
        <w:tc>
          <w:tcPr>
            <w:tcW w:w="0" w:type="auto"/>
          </w:tcPr>
          <w:p>
            <w:pPr>
              <w:jc w:val="center"/>
              <w:rPr>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2"/>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供电电压</w:t>
            </w:r>
          </w:p>
        </w:tc>
        <w:tc>
          <w:tcPr>
            <w:tcW w:w="0" w:type="auto"/>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4.75V</w:t>
            </w:r>
          </w:p>
        </w:tc>
        <w:tc>
          <w:tcPr>
            <w:tcW w:w="0" w:type="auto"/>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5V</w:t>
            </w:r>
          </w:p>
        </w:tc>
        <w:tc>
          <w:tcPr>
            <w:tcW w:w="0" w:type="auto"/>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5.25V</w:t>
            </w:r>
          </w:p>
        </w:tc>
        <w:tc>
          <w:tcPr>
            <w:tcW w:w="0" w:type="auto"/>
          </w:tcPr>
          <w:p>
            <w:pPr>
              <w:jc w:val="left"/>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不在该范围内供电可能会导致测距不准或者不可逆损坏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2"/>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纹波</w:t>
            </w:r>
          </w:p>
        </w:tc>
        <w:tc>
          <w:tcPr>
            <w:tcW w:w="0" w:type="auto"/>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w:t>
            </w:r>
          </w:p>
        </w:tc>
        <w:tc>
          <w:tcPr>
            <w:tcW w:w="0" w:type="auto"/>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100mV</w:t>
            </w:r>
          </w:p>
        </w:tc>
        <w:tc>
          <w:tcPr>
            <w:tcW w:w="0" w:type="auto"/>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w:t>
            </w:r>
          </w:p>
        </w:tc>
        <w:tc>
          <w:tcPr>
            <w:tcW w:w="0" w:type="auto"/>
          </w:tcPr>
          <w:p>
            <w:pPr>
              <w:jc w:val="left"/>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USB供电，默认状态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restart"/>
            <w:vAlign w:val="center"/>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工作电流</w:t>
            </w:r>
          </w:p>
        </w:tc>
        <w:tc>
          <w:tcPr>
            <w:tcW w:w="0" w:type="auto"/>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室内</w:t>
            </w:r>
          </w:p>
        </w:tc>
        <w:tc>
          <w:tcPr>
            <w:tcW w:w="0" w:type="auto"/>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w:t>
            </w:r>
          </w:p>
        </w:tc>
        <w:tc>
          <w:tcPr>
            <w:tcW w:w="0" w:type="auto"/>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340mA</w:t>
            </w:r>
          </w:p>
        </w:tc>
        <w:tc>
          <w:tcPr>
            <w:tcW w:w="0" w:type="auto"/>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w:t>
            </w:r>
          </w:p>
        </w:tc>
        <w:tc>
          <w:tcPr>
            <w:tcW w:w="0" w:type="auto"/>
          </w:tcPr>
          <w:p>
            <w:pPr>
              <w:jc w:val="left"/>
              <w:rPr>
                <w:color w:val="000000" w:themeColor="text1"/>
                <w:sz w:val="18"/>
                <w:szCs w:val="1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Merge w:val="continue"/>
          </w:tcPr>
          <w:p>
            <w:pPr>
              <w:jc w:val="center"/>
              <w:rPr>
                <w:color w:val="000000" w:themeColor="text1"/>
                <w:sz w:val="18"/>
                <w:szCs w:val="18"/>
                <w14:textFill>
                  <w14:solidFill>
                    <w14:schemeClr w14:val="tx1"/>
                  </w14:solidFill>
                </w14:textFill>
              </w:rPr>
            </w:pPr>
          </w:p>
        </w:tc>
        <w:tc>
          <w:tcPr>
            <w:tcW w:w="0" w:type="auto"/>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室外</w:t>
            </w:r>
          </w:p>
        </w:tc>
        <w:tc>
          <w:tcPr>
            <w:tcW w:w="0" w:type="auto"/>
          </w:tcPr>
          <w:p>
            <w:pPr>
              <w:jc w:val="center"/>
              <w:rPr>
                <w:color w:val="000000" w:themeColor="text1"/>
                <w:sz w:val="18"/>
                <w:szCs w:val="18"/>
                <w14:textFill>
                  <w14:solidFill>
                    <w14:schemeClr w14:val="tx1"/>
                  </w14:solidFill>
                </w14:textFill>
              </w:rPr>
            </w:pPr>
          </w:p>
        </w:tc>
        <w:tc>
          <w:tcPr>
            <w:tcW w:w="0" w:type="auto"/>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360mA</w:t>
            </w:r>
          </w:p>
        </w:tc>
        <w:tc>
          <w:tcPr>
            <w:tcW w:w="0" w:type="auto"/>
          </w:tcPr>
          <w:p>
            <w:pPr>
              <w:jc w:val="center"/>
              <w:rPr>
                <w:color w:val="000000" w:themeColor="text1"/>
                <w:sz w:val="18"/>
                <w:szCs w:val="18"/>
                <w14:textFill>
                  <w14:solidFill>
                    <w14:schemeClr w14:val="tx1"/>
                  </w14:solidFill>
                </w14:textFill>
              </w:rPr>
            </w:pPr>
          </w:p>
        </w:tc>
        <w:tc>
          <w:tcPr>
            <w:tcW w:w="0" w:type="auto"/>
          </w:tcPr>
          <w:p>
            <w:pPr>
              <w:jc w:val="left"/>
              <w:rPr>
                <w:color w:val="000000" w:themeColor="text1"/>
                <w:sz w:val="18"/>
                <w:szCs w:val="18"/>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2"/>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整机功耗</w:t>
            </w:r>
          </w:p>
        </w:tc>
        <w:tc>
          <w:tcPr>
            <w:tcW w:w="0" w:type="auto"/>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w:t>
            </w:r>
          </w:p>
        </w:tc>
        <w:tc>
          <w:tcPr>
            <w:tcW w:w="0" w:type="auto"/>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1.7W</w:t>
            </w:r>
          </w:p>
        </w:tc>
        <w:tc>
          <w:tcPr>
            <w:tcW w:w="0" w:type="auto"/>
          </w:tcPr>
          <w:p>
            <w:pPr>
              <w:jc w:val="center"/>
              <w:rPr>
                <w:color w:val="000000" w:themeColor="text1"/>
                <w:sz w:val="18"/>
                <w:szCs w:val="18"/>
                <w:highlight w:val="yellow"/>
                <w14:textFill>
                  <w14:solidFill>
                    <w14:schemeClr w14:val="tx1"/>
                  </w14:solidFill>
                </w14:textFill>
              </w:rPr>
            </w:pPr>
            <w:r>
              <w:rPr>
                <w:rFonts w:hint="eastAsia"/>
                <w:color w:val="000000" w:themeColor="text1"/>
                <w:sz w:val="18"/>
                <w:szCs w:val="18"/>
                <w14:textFill>
                  <w14:solidFill>
                    <w14:schemeClr w14:val="tx1"/>
                  </w14:solidFill>
                </w14:textFill>
              </w:rPr>
              <w:t>-</w:t>
            </w:r>
          </w:p>
        </w:tc>
        <w:tc>
          <w:tcPr>
            <w:tcW w:w="0" w:type="auto"/>
          </w:tcPr>
          <w:p>
            <w:pPr>
              <w:jc w:val="left"/>
              <w:rPr>
                <w:color w:val="000000" w:themeColor="text1"/>
                <w:sz w:val="18"/>
                <w:szCs w:val="18"/>
                <w:highlight w:val="yellow"/>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2"/>
          </w:tcPr>
          <w:p>
            <w:pPr>
              <w:jc w:val="center"/>
              <w:rPr>
                <w:sz w:val="18"/>
                <w:szCs w:val="18"/>
              </w:rPr>
            </w:pPr>
            <w:r>
              <w:rPr>
                <w:rFonts w:hint="eastAsia"/>
                <w:sz w:val="18"/>
                <w:szCs w:val="18"/>
              </w:rPr>
              <w:t>信号高电平</w:t>
            </w:r>
          </w:p>
        </w:tc>
        <w:tc>
          <w:tcPr>
            <w:tcW w:w="0" w:type="auto"/>
          </w:tcPr>
          <w:p>
            <w:pPr>
              <w:jc w:val="center"/>
              <w:rPr>
                <w:sz w:val="18"/>
                <w:szCs w:val="18"/>
              </w:rPr>
            </w:pPr>
            <w:r>
              <w:rPr>
                <w:rFonts w:hint="eastAsia"/>
                <w:sz w:val="18"/>
                <w:szCs w:val="18"/>
              </w:rPr>
              <w:t>2.9V</w:t>
            </w:r>
          </w:p>
        </w:tc>
        <w:tc>
          <w:tcPr>
            <w:tcW w:w="0" w:type="auto"/>
          </w:tcPr>
          <w:p>
            <w:pPr>
              <w:jc w:val="center"/>
              <w:rPr>
                <w:sz w:val="18"/>
                <w:szCs w:val="18"/>
              </w:rPr>
            </w:pPr>
            <w:r>
              <w:rPr>
                <w:rFonts w:hint="eastAsia"/>
                <w:sz w:val="18"/>
                <w:szCs w:val="18"/>
              </w:rPr>
              <w:t>3.3</w:t>
            </w:r>
          </w:p>
        </w:tc>
        <w:tc>
          <w:tcPr>
            <w:tcW w:w="0" w:type="auto"/>
          </w:tcPr>
          <w:p>
            <w:pPr>
              <w:jc w:val="center"/>
              <w:rPr>
                <w:sz w:val="18"/>
                <w:szCs w:val="18"/>
              </w:rPr>
            </w:pPr>
            <w:r>
              <w:rPr>
                <w:rFonts w:hint="eastAsia"/>
                <w:sz w:val="18"/>
                <w:szCs w:val="18"/>
              </w:rPr>
              <w:t>3.5V</w:t>
            </w:r>
          </w:p>
        </w:tc>
        <w:tc>
          <w:tcPr>
            <w:tcW w:w="0" w:type="auto"/>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2"/>
          </w:tcPr>
          <w:p>
            <w:pPr>
              <w:jc w:val="center"/>
              <w:rPr>
                <w:sz w:val="18"/>
                <w:szCs w:val="18"/>
              </w:rPr>
            </w:pPr>
            <w:r>
              <w:rPr>
                <w:rFonts w:hint="eastAsia"/>
                <w:sz w:val="18"/>
                <w:szCs w:val="18"/>
              </w:rPr>
              <w:t>信号低电平</w:t>
            </w:r>
          </w:p>
        </w:tc>
        <w:tc>
          <w:tcPr>
            <w:tcW w:w="0" w:type="auto"/>
          </w:tcPr>
          <w:p>
            <w:pPr>
              <w:jc w:val="center"/>
              <w:rPr>
                <w:sz w:val="18"/>
                <w:szCs w:val="18"/>
              </w:rPr>
            </w:pPr>
            <w:r>
              <w:rPr>
                <w:rFonts w:hint="eastAsia"/>
                <w:sz w:val="18"/>
                <w:szCs w:val="18"/>
              </w:rPr>
              <w:t>-0.3V</w:t>
            </w:r>
          </w:p>
        </w:tc>
        <w:tc>
          <w:tcPr>
            <w:tcW w:w="0" w:type="auto"/>
          </w:tcPr>
          <w:p>
            <w:pPr>
              <w:jc w:val="center"/>
              <w:rPr>
                <w:sz w:val="18"/>
                <w:szCs w:val="18"/>
              </w:rPr>
            </w:pPr>
            <w:r>
              <w:rPr>
                <w:rFonts w:hint="eastAsia"/>
                <w:sz w:val="18"/>
                <w:szCs w:val="18"/>
              </w:rPr>
              <w:t>-</w:t>
            </w:r>
          </w:p>
        </w:tc>
        <w:tc>
          <w:tcPr>
            <w:tcW w:w="0" w:type="auto"/>
          </w:tcPr>
          <w:p>
            <w:pPr>
              <w:jc w:val="center"/>
              <w:rPr>
                <w:sz w:val="18"/>
                <w:szCs w:val="18"/>
              </w:rPr>
            </w:pPr>
            <w:r>
              <w:rPr>
                <w:rFonts w:hint="eastAsia"/>
                <w:sz w:val="18"/>
                <w:szCs w:val="18"/>
              </w:rPr>
              <w:t>0.4V</w:t>
            </w:r>
          </w:p>
        </w:tc>
        <w:tc>
          <w:tcPr>
            <w:tcW w:w="0" w:type="auto"/>
          </w:tcPr>
          <w:p>
            <w:pPr>
              <w:jc w:val="lef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2"/>
          </w:tcPr>
          <w:p>
            <w:pPr>
              <w:jc w:val="center"/>
              <w:rPr>
                <w:sz w:val="18"/>
                <w:szCs w:val="18"/>
              </w:rPr>
            </w:pPr>
            <w:r>
              <w:rPr>
                <w:rFonts w:hint="eastAsia"/>
                <w:sz w:val="18"/>
                <w:szCs w:val="18"/>
              </w:rPr>
              <w:t>波特率</w:t>
            </w:r>
          </w:p>
        </w:tc>
        <w:tc>
          <w:tcPr>
            <w:tcW w:w="0" w:type="auto"/>
          </w:tcPr>
          <w:p>
            <w:pPr>
              <w:jc w:val="center"/>
              <w:rPr>
                <w:sz w:val="18"/>
                <w:szCs w:val="18"/>
              </w:rPr>
            </w:pPr>
            <w:r>
              <w:rPr>
                <w:rFonts w:hint="eastAsia"/>
                <w:sz w:val="18"/>
                <w:szCs w:val="18"/>
              </w:rPr>
              <w:t>-</w:t>
            </w:r>
          </w:p>
        </w:tc>
        <w:tc>
          <w:tcPr>
            <w:tcW w:w="0" w:type="auto"/>
          </w:tcPr>
          <w:p>
            <w:pPr>
              <w:jc w:val="center"/>
              <w:rPr>
                <w:sz w:val="18"/>
                <w:szCs w:val="18"/>
              </w:rPr>
            </w:pPr>
            <w:r>
              <w:rPr>
                <w:rFonts w:hint="eastAsia"/>
                <w:sz w:val="18"/>
              </w:rPr>
              <w:t>4608</w:t>
            </w:r>
            <w:r>
              <w:rPr>
                <w:sz w:val="18"/>
              </w:rPr>
              <w:t>00</w:t>
            </w:r>
            <w:r>
              <w:rPr>
                <w:rFonts w:hint="eastAsia"/>
                <w:sz w:val="18"/>
              </w:rPr>
              <w:t xml:space="preserve"> bps</w:t>
            </w:r>
          </w:p>
        </w:tc>
        <w:tc>
          <w:tcPr>
            <w:tcW w:w="0" w:type="auto"/>
          </w:tcPr>
          <w:p>
            <w:pPr>
              <w:jc w:val="center"/>
              <w:rPr>
                <w:sz w:val="18"/>
                <w:szCs w:val="18"/>
              </w:rPr>
            </w:pPr>
            <w:r>
              <w:rPr>
                <w:rFonts w:hint="eastAsia"/>
                <w:sz w:val="18"/>
                <w:szCs w:val="18"/>
              </w:rPr>
              <w:t>-</w:t>
            </w:r>
          </w:p>
        </w:tc>
        <w:tc>
          <w:tcPr>
            <w:tcW w:w="0" w:type="auto"/>
          </w:tcPr>
          <w:p>
            <w:pPr>
              <w:jc w:val="left"/>
              <w:rPr>
                <w:sz w:val="18"/>
                <w:szCs w:val="18"/>
              </w:rPr>
            </w:pPr>
            <w:r>
              <w:rPr>
                <w:rFonts w:hint="eastAsia"/>
                <w:sz w:val="18"/>
                <w:szCs w:val="18"/>
              </w:rPr>
              <w:t>方波信号，注意数据通信的稳定性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2"/>
          </w:tcPr>
          <w:p>
            <w:pPr>
              <w:jc w:val="center"/>
              <w:rPr>
                <w:sz w:val="18"/>
                <w:szCs w:val="18"/>
              </w:rPr>
            </w:pPr>
            <w:r>
              <w:rPr>
                <w:rFonts w:hint="eastAsia"/>
                <w:sz w:val="18"/>
                <w:szCs w:val="18"/>
              </w:rPr>
              <w:t>俯仰角</w:t>
            </w:r>
          </w:p>
        </w:tc>
        <w:tc>
          <w:tcPr>
            <w:tcW w:w="0" w:type="auto"/>
          </w:tcPr>
          <w:p>
            <w:pPr>
              <w:jc w:val="center"/>
              <w:rPr>
                <w:sz w:val="18"/>
                <w:szCs w:val="18"/>
              </w:rPr>
            </w:pPr>
            <w:r>
              <w:rPr>
                <w:rFonts w:hint="eastAsia"/>
                <w:sz w:val="18"/>
              </w:rPr>
              <w:t>0°</w:t>
            </w:r>
          </w:p>
        </w:tc>
        <w:tc>
          <w:tcPr>
            <w:tcW w:w="0" w:type="auto"/>
          </w:tcPr>
          <w:p>
            <w:pPr>
              <w:jc w:val="center"/>
              <w:rPr>
                <w:sz w:val="18"/>
              </w:rPr>
            </w:pPr>
            <w:r>
              <w:rPr>
                <w:rFonts w:hint="eastAsia"/>
                <w:sz w:val="18"/>
              </w:rPr>
              <w:t>0.3°</w:t>
            </w:r>
          </w:p>
        </w:tc>
        <w:tc>
          <w:tcPr>
            <w:tcW w:w="0" w:type="auto"/>
          </w:tcPr>
          <w:p>
            <w:pPr>
              <w:jc w:val="center"/>
              <w:rPr>
                <w:sz w:val="18"/>
                <w:szCs w:val="18"/>
              </w:rPr>
            </w:pPr>
            <w:r>
              <w:rPr>
                <w:rFonts w:hint="eastAsia"/>
                <w:sz w:val="18"/>
                <w:szCs w:val="18"/>
              </w:rPr>
              <w:t>1.5°</w:t>
            </w:r>
          </w:p>
        </w:tc>
        <w:tc>
          <w:tcPr>
            <w:tcW w:w="0" w:type="auto"/>
          </w:tcPr>
          <w:p>
            <w:pPr>
              <w:jc w:val="left"/>
              <w:rPr>
                <w:sz w:val="18"/>
                <w:szCs w:val="18"/>
              </w:rPr>
            </w:pPr>
          </w:p>
        </w:tc>
      </w:tr>
    </w:tbl>
    <w:p>
      <w:pPr>
        <w:pStyle w:val="2"/>
      </w:pPr>
      <w:bookmarkStart w:id="14" w:name="_Toc103345807"/>
      <w:r>
        <w:t>3</w:t>
      </w:r>
      <w:r>
        <w:rPr>
          <w:rFonts w:hint="eastAsia"/>
        </w:rPr>
        <w:t xml:space="preserve"> 通讯协议</w:t>
      </w:r>
      <w:bookmarkEnd w:id="14"/>
    </w:p>
    <w:p>
      <w:pPr>
        <w:rPr>
          <w:b/>
        </w:rPr>
      </w:pPr>
      <w:r>
        <w:rPr>
          <w:rFonts w:hint="eastAsia"/>
        </w:rPr>
        <w:t>在N10 Plus工作时，每一组采样数据都是通过通讯接口输出的。输出数据具有统一的报文格式。如果需要详细的通信协议《N10 Plus系列雷达输出协议》数据报文格式，请与深圳市镭神智能技术支持联系</w:t>
      </w:r>
      <w:r>
        <w:rPr>
          <w:rFonts w:hint="eastAsia"/>
          <w:b/>
        </w:rPr>
        <w:t>。</w:t>
      </w:r>
    </w:p>
    <w:p>
      <w:pPr>
        <w:pStyle w:val="2"/>
      </w:pPr>
      <w:bookmarkStart w:id="15" w:name="_Toc103345808"/>
      <w:r>
        <w:t>4</w:t>
      </w:r>
      <w:r>
        <w:rPr>
          <w:rFonts w:hint="eastAsia"/>
        </w:rPr>
        <w:t xml:space="preserve"> 光学特性</w:t>
      </w:r>
      <w:bookmarkEnd w:id="15"/>
    </w:p>
    <w:p>
      <w:pPr>
        <w:pStyle w:val="3"/>
      </w:pPr>
      <w:bookmarkStart w:id="16" w:name="_Toc103345809"/>
      <w:r>
        <w:t>4</w:t>
      </w:r>
      <w:r>
        <w:rPr>
          <w:rFonts w:hint="eastAsia"/>
        </w:rPr>
        <w:t>.1激光器特性</w:t>
      </w:r>
      <w:bookmarkEnd w:id="16"/>
    </w:p>
    <w:p>
      <w:r>
        <w:rPr>
          <w:rFonts w:hint="eastAsia"/>
        </w:rPr>
        <w:t>N10 Plus使用905nm激光器，采用高频脉冲发射激光的方式，通过光学组件将激光发射出去，再通过光学组件接收到激光信号，经接收板完成光电转换。由主控完成距离值计算，激光器光学参数如下：</w:t>
      </w:r>
    </w:p>
    <w:p>
      <w:pPr>
        <w:jc w:val="left"/>
        <w:rPr>
          <w:sz w:val="18"/>
          <w:szCs w:val="18"/>
        </w:rPr>
      </w:pPr>
      <w:r>
        <w:rPr>
          <w:rFonts w:hint="eastAsia"/>
          <w:sz w:val="18"/>
          <w:szCs w:val="18"/>
        </w:rPr>
        <w:t xml:space="preserve">               </w:t>
      </w:r>
    </w:p>
    <w:tbl>
      <w:tblPr>
        <w:tblStyle w:val="1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4"/>
        <w:gridCol w:w="1346"/>
        <w:gridCol w:w="1311"/>
        <w:gridCol w:w="1273"/>
        <w:gridCol w:w="2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0" w:type="pct"/>
          </w:tcPr>
          <w:p>
            <w:pPr>
              <w:jc w:val="center"/>
              <w:rPr>
                <w:sz w:val="18"/>
                <w:szCs w:val="18"/>
              </w:rPr>
            </w:pPr>
            <w:r>
              <w:rPr>
                <w:rFonts w:hint="eastAsia"/>
                <w:sz w:val="18"/>
                <w:szCs w:val="18"/>
              </w:rPr>
              <w:t>项目</w:t>
            </w:r>
          </w:p>
        </w:tc>
        <w:tc>
          <w:tcPr>
            <w:tcW w:w="790" w:type="pct"/>
          </w:tcPr>
          <w:p>
            <w:pPr>
              <w:jc w:val="center"/>
              <w:rPr>
                <w:sz w:val="18"/>
                <w:szCs w:val="18"/>
              </w:rPr>
            </w:pPr>
            <w:r>
              <w:rPr>
                <w:rFonts w:hint="eastAsia"/>
                <w:sz w:val="18"/>
                <w:szCs w:val="18"/>
              </w:rPr>
              <w:t>最小值</w:t>
            </w:r>
          </w:p>
        </w:tc>
        <w:tc>
          <w:tcPr>
            <w:tcW w:w="769" w:type="pct"/>
          </w:tcPr>
          <w:p>
            <w:pPr>
              <w:jc w:val="center"/>
              <w:rPr>
                <w:sz w:val="18"/>
                <w:szCs w:val="18"/>
              </w:rPr>
            </w:pPr>
            <w:r>
              <w:rPr>
                <w:rFonts w:hint="eastAsia"/>
                <w:sz w:val="18"/>
                <w:szCs w:val="18"/>
              </w:rPr>
              <w:t>典型值</w:t>
            </w:r>
          </w:p>
        </w:tc>
        <w:tc>
          <w:tcPr>
            <w:tcW w:w="746" w:type="pct"/>
          </w:tcPr>
          <w:p>
            <w:pPr>
              <w:jc w:val="center"/>
              <w:rPr>
                <w:sz w:val="18"/>
                <w:szCs w:val="18"/>
              </w:rPr>
            </w:pPr>
            <w:r>
              <w:rPr>
                <w:rFonts w:hint="eastAsia"/>
                <w:sz w:val="18"/>
                <w:szCs w:val="18"/>
              </w:rPr>
              <w:t>最大值</w:t>
            </w:r>
          </w:p>
        </w:tc>
        <w:tc>
          <w:tcPr>
            <w:tcW w:w="1624" w:type="pct"/>
          </w:tcPr>
          <w:p>
            <w:pPr>
              <w:jc w:val="center"/>
              <w:rPr>
                <w:sz w:val="18"/>
                <w:szCs w:val="18"/>
              </w:rPr>
            </w:pPr>
            <w:r>
              <w:rPr>
                <w:rFonts w:hint="eastAsia"/>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0" w:type="pct"/>
          </w:tcPr>
          <w:p>
            <w:pPr>
              <w:jc w:val="center"/>
              <w:rPr>
                <w:sz w:val="18"/>
                <w:szCs w:val="18"/>
              </w:rPr>
            </w:pPr>
            <w:r>
              <w:rPr>
                <w:rFonts w:hint="eastAsia"/>
                <w:sz w:val="18"/>
                <w:szCs w:val="18"/>
              </w:rPr>
              <w:t>激光器波长</w:t>
            </w:r>
          </w:p>
        </w:tc>
        <w:tc>
          <w:tcPr>
            <w:tcW w:w="790" w:type="pct"/>
          </w:tcPr>
          <w:p>
            <w:pPr>
              <w:jc w:val="center"/>
              <w:rPr>
                <w:sz w:val="18"/>
                <w:szCs w:val="18"/>
              </w:rPr>
            </w:pPr>
            <w:r>
              <w:rPr>
                <w:rFonts w:hint="eastAsia"/>
                <w:sz w:val="18"/>
                <w:szCs w:val="18"/>
              </w:rPr>
              <w:t>895 nm</w:t>
            </w:r>
          </w:p>
        </w:tc>
        <w:tc>
          <w:tcPr>
            <w:tcW w:w="769" w:type="pct"/>
          </w:tcPr>
          <w:p>
            <w:pPr>
              <w:jc w:val="center"/>
              <w:rPr>
                <w:sz w:val="18"/>
                <w:szCs w:val="18"/>
              </w:rPr>
            </w:pPr>
            <w:r>
              <w:rPr>
                <w:rFonts w:hint="eastAsia"/>
                <w:sz w:val="18"/>
                <w:szCs w:val="18"/>
              </w:rPr>
              <w:t>905nm</w:t>
            </w:r>
          </w:p>
        </w:tc>
        <w:tc>
          <w:tcPr>
            <w:tcW w:w="746" w:type="pct"/>
          </w:tcPr>
          <w:p>
            <w:pPr>
              <w:jc w:val="center"/>
              <w:rPr>
                <w:sz w:val="18"/>
                <w:szCs w:val="18"/>
              </w:rPr>
            </w:pPr>
            <w:r>
              <w:rPr>
                <w:rFonts w:hint="eastAsia"/>
                <w:sz w:val="18"/>
                <w:szCs w:val="18"/>
              </w:rPr>
              <w:t>915nm</w:t>
            </w:r>
          </w:p>
        </w:tc>
        <w:tc>
          <w:tcPr>
            <w:tcW w:w="1624" w:type="pct"/>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0" w:type="pct"/>
          </w:tcPr>
          <w:p>
            <w:pPr>
              <w:jc w:val="center"/>
              <w:rPr>
                <w:sz w:val="18"/>
                <w:szCs w:val="18"/>
              </w:rPr>
            </w:pPr>
            <w:r>
              <w:rPr>
                <w:rFonts w:hint="eastAsia"/>
                <w:sz w:val="18"/>
                <w:szCs w:val="18"/>
              </w:rPr>
              <w:t>峰值功率</w:t>
            </w:r>
          </w:p>
        </w:tc>
        <w:tc>
          <w:tcPr>
            <w:tcW w:w="790" w:type="pct"/>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w:t>
            </w:r>
          </w:p>
        </w:tc>
        <w:tc>
          <w:tcPr>
            <w:tcW w:w="769" w:type="pct"/>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25W</w:t>
            </w:r>
          </w:p>
        </w:tc>
        <w:tc>
          <w:tcPr>
            <w:tcW w:w="746" w:type="pct"/>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w:t>
            </w:r>
          </w:p>
        </w:tc>
        <w:tc>
          <w:tcPr>
            <w:tcW w:w="1624" w:type="pct"/>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0" w:type="pct"/>
          </w:tcPr>
          <w:p>
            <w:pPr>
              <w:jc w:val="center"/>
              <w:rPr>
                <w:sz w:val="18"/>
                <w:szCs w:val="18"/>
              </w:rPr>
            </w:pPr>
            <w:r>
              <w:rPr>
                <w:rFonts w:hint="eastAsia"/>
                <w:sz w:val="18"/>
                <w:szCs w:val="18"/>
              </w:rPr>
              <w:t>平均功率</w:t>
            </w:r>
          </w:p>
        </w:tc>
        <w:tc>
          <w:tcPr>
            <w:tcW w:w="790" w:type="pct"/>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w:t>
            </w:r>
          </w:p>
        </w:tc>
        <w:tc>
          <w:tcPr>
            <w:tcW w:w="769" w:type="pct"/>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5.5mW</w:t>
            </w:r>
          </w:p>
        </w:tc>
        <w:tc>
          <w:tcPr>
            <w:tcW w:w="746" w:type="pct"/>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w:t>
            </w:r>
          </w:p>
        </w:tc>
        <w:tc>
          <w:tcPr>
            <w:tcW w:w="1624" w:type="pct"/>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0" w:type="pct"/>
          </w:tcPr>
          <w:p>
            <w:pPr>
              <w:jc w:val="center"/>
              <w:rPr>
                <w:sz w:val="18"/>
                <w:szCs w:val="18"/>
              </w:rPr>
            </w:pPr>
            <w:r>
              <w:rPr>
                <w:rFonts w:hint="eastAsia"/>
                <w:sz w:val="18"/>
                <w:szCs w:val="18"/>
              </w:rPr>
              <w:t>激光脉宽</w:t>
            </w:r>
          </w:p>
        </w:tc>
        <w:tc>
          <w:tcPr>
            <w:tcW w:w="790" w:type="pct"/>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w:t>
            </w:r>
          </w:p>
        </w:tc>
        <w:tc>
          <w:tcPr>
            <w:tcW w:w="769" w:type="pct"/>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1.6ns</w:t>
            </w:r>
          </w:p>
        </w:tc>
        <w:tc>
          <w:tcPr>
            <w:tcW w:w="746" w:type="pct"/>
          </w:tcPr>
          <w:p>
            <w:pPr>
              <w:jc w:val="cente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w:t>
            </w:r>
          </w:p>
        </w:tc>
        <w:tc>
          <w:tcPr>
            <w:tcW w:w="1624" w:type="pct"/>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70" w:type="pct"/>
          </w:tcPr>
          <w:p>
            <w:pPr>
              <w:jc w:val="center"/>
              <w:rPr>
                <w:sz w:val="18"/>
                <w:szCs w:val="18"/>
              </w:rPr>
            </w:pPr>
            <w:r>
              <w:rPr>
                <w:rFonts w:hint="eastAsia"/>
                <w:sz w:val="18"/>
                <w:szCs w:val="18"/>
              </w:rPr>
              <w:t xml:space="preserve"> FDA</w:t>
            </w:r>
          </w:p>
        </w:tc>
        <w:tc>
          <w:tcPr>
            <w:tcW w:w="2306" w:type="pct"/>
            <w:gridSpan w:val="3"/>
          </w:tcPr>
          <w:p>
            <w:pPr>
              <w:jc w:val="center"/>
              <w:rPr>
                <w:sz w:val="18"/>
                <w:szCs w:val="18"/>
              </w:rPr>
            </w:pPr>
            <w:r>
              <w:rPr>
                <w:rFonts w:hint="eastAsia"/>
                <w:sz w:val="18"/>
                <w:szCs w:val="18"/>
              </w:rPr>
              <w:t>Class I</w:t>
            </w:r>
          </w:p>
        </w:tc>
        <w:tc>
          <w:tcPr>
            <w:tcW w:w="1624" w:type="pct"/>
          </w:tcPr>
          <w:p>
            <w:pPr>
              <w:jc w:val="center"/>
              <w:rPr>
                <w:sz w:val="18"/>
                <w:szCs w:val="18"/>
              </w:rPr>
            </w:pPr>
            <w:r>
              <w:rPr>
                <w:sz w:val="18"/>
              </w:rPr>
              <w:t>IEC 60825-1:2014</w:t>
            </w:r>
          </w:p>
        </w:tc>
      </w:tr>
    </w:tbl>
    <w:p>
      <w:pPr>
        <w:pStyle w:val="3"/>
      </w:pPr>
      <w:bookmarkStart w:id="17" w:name="_Toc103345810"/>
      <w:r>
        <w:t>4</w:t>
      </w:r>
      <w:r>
        <w:rPr>
          <w:rFonts w:hint="eastAsia"/>
        </w:rPr>
        <w:t>.2 光斑特性</w:t>
      </w:r>
      <w:bookmarkEnd w:id="17"/>
      <w:r>
        <w:rPr>
          <w:rFonts w:hint="eastAsia"/>
        </w:rPr>
        <w:t xml:space="preserve">  </w:t>
      </w:r>
    </w:p>
    <w:p>
      <w:r>
        <w:rPr>
          <w:rFonts w:hint="eastAsia"/>
        </w:rPr>
        <w:t>N10 Plus系列激光雷达的光斑呈垂直放置的椭圆形，其中垂直方向发散角为</w:t>
      </w:r>
      <w:r>
        <w:t>11.4</w:t>
      </w:r>
      <w:r>
        <w:rPr>
          <w:rFonts w:hint="eastAsia"/>
        </w:rPr>
        <w:t>mrad，水平方向发散角为</w:t>
      </w:r>
      <w:r>
        <w:t>8.4</w:t>
      </w:r>
      <w:r>
        <w:rPr>
          <w:rFonts w:hint="eastAsia"/>
        </w:rPr>
        <w:t>mrad。任意距离处光斑大小可以用发散角*距离计算。</w:t>
      </w:r>
    </w:p>
    <w:p>
      <w:r>
        <w:rPr>
          <w:rFonts w:hint="eastAsia"/>
        </w:rPr>
        <w:t>例如10米处光斑计算方法：</w:t>
      </w:r>
    </w:p>
    <w:p>
      <w:r>
        <w:rPr>
          <w:rFonts w:hint="eastAsia" w:cs="华光黑体_CNKI"/>
        </w:rPr>
        <w:t>10</w:t>
      </w:r>
      <w:r>
        <w:rPr>
          <w:rFonts w:hint="eastAsia"/>
        </w:rPr>
        <w:t>米处垂直方向：10*11.4*10-3=0.114米</w:t>
      </w:r>
    </w:p>
    <w:p>
      <w:r>
        <w:rPr>
          <w:rFonts w:hint="eastAsia"/>
        </w:rPr>
        <w:t>10米处水平方向：10*8.4*10-3=0.084米</w:t>
      </w:r>
      <w:r>
        <w:rPr>
          <w:rFonts w:hint="eastAsia" w:cs="宋体"/>
        </w:rPr>
        <w:t> </w:t>
      </w:r>
    </w:p>
    <w:p>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drawing>
          <wp:inline distT="0" distB="0" distL="0" distR="0">
            <wp:extent cx="5273675" cy="245681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3675" cy="2456815"/>
                    </a:xfrm>
                    <a:prstGeom prst="rect">
                      <a:avLst/>
                    </a:prstGeom>
                    <a:noFill/>
                  </pic:spPr>
                </pic:pic>
              </a:graphicData>
            </a:graphic>
          </wp:inline>
        </w:drawing>
      </w:r>
    </w:p>
    <w:p>
      <w:pPr>
        <w:jc w:val="center"/>
        <w:rPr>
          <w:b/>
          <w:szCs w:val="21"/>
        </w:rPr>
      </w:pPr>
      <w:r>
        <w:rPr>
          <w:rFonts w:hint="eastAsia"/>
          <w:color w:val="000000" w:themeColor="text1"/>
          <w:szCs w:val="21"/>
          <w14:textFill>
            <w14:solidFill>
              <w14:schemeClr w14:val="tx1"/>
            </w14:solidFill>
          </w14:textFill>
        </w:rPr>
        <w:t>图</w:t>
      </w:r>
      <w:r>
        <w:rPr>
          <w:color w:val="000000" w:themeColor="text1"/>
          <w:szCs w:val="21"/>
          <w14:textFill>
            <w14:solidFill>
              <w14:schemeClr w14:val="tx1"/>
            </w14:solidFill>
          </w14:textFill>
        </w:rPr>
        <w:t>4.1</w:t>
      </w:r>
      <w:r>
        <w:rPr>
          <w:rFonts w:hint="eastAsia"/>
          <w:color w:val="000000" w:themeColor="text1"/>
          <w:szCs w:val="21"/>
          <w14:textFill>
            <w14:solidFill>
              <w14:schemeClr w14:val="tx1"/>
            </w14:solidFill>
          </w14:textFill>
        </w:rPr>
        <w:t>发射光斑示意图</w:t>
      </w:r>
    </w:p>
    <w:p>
      <w:pPr>
        <w:pStyle w:val="3"/>
      </w:pPr>
      <w:bookmarkStart w:id="18" w:name="_Toc103345811"/>
      <w:r>
        <w:t>4</w:t>
      </w:r>
      <w:r>
        <w:rPr>
          <w:rFonts w:hint="eastAsia"/>
        </w:rPr>
        <w:t>.3 光学构造</w:t>
      </w:r>
      <w:bookmarkEnd w:id="18"/>
      <w:r>
        <w:rPr>
          <w:rFonts w:hint="eastAsia"/>
        </w:rPr>
        <w:t xml:space="preserve">     </w:t>
      </w:r>
    </w:p>
    <w:p>
      <w:r>
        <w:rPr>
          <w:rFonts w:hint="eastAsia"/>
        </w:rPr>
        <w:t>N10 Plus系列激光雷达采用接收发射水平并列放置的望远镜式光学结构，在激光雷达安装和机器人系统集成设计的时候需要着重考虑激光雷达内部的光学构造，这样才能准确的设计激光雷达的有效探测角度。为了方便客户进行使用，特别是几何关系的解算，我们定义了极坐标系，定义N10 Plus的结构中心点为极点，定义顺时针为正，三角标识处为零度角。</w:t>
      </w:r>
    </w:p>
    <w:p>
      <w:pPr>
        <w:jc w:val="left"/>
        <w:rPr>
          <w:b/>
          <w:sz w:val="18"/>
          <w:szCs w:val="18"/>
        </w:rPr>
      </w:pPr>
      <w:r>
        <w:rPr>
          <w:rFonts w:ascii="华光黑体_CNKI" w:hAnsi="华光黑体_CNKI" w:eastAsia="华光黑体_CNKI"/>
          <w:b/>
          <w:sz w:val="18"/>
          <w:szCs w:val="18"/>
        </w:rPr>
        <mc:AlternateContent>
          <mc:Choice Requires="wps">
            <w:drawing>
              <wp:anchor distT="0" distB="0" distL="114300" distR="114300" simplePos="0" relativeHeight="251659264" behindDoc="0" locked="0" layoutInCell="1" allowOverlap="1">
                <wp:simplePos x="0" y="0"/>
                <wp:positionH relativeFrom="column">
                  <wp:posOffset>2315845</wp:posOffset>
                </wp:positionH>
                <wp:positionV relativeFrom="paragraph">
                  <wp:posOffset>1602105</wp:posOffset>
                </wp:positionV>
                <wp:extent cx="397510" cy="955040"/>
                <wp:effectExtent l="0" t="5715" r="21590" b="15875"/>
                <wp:wrapNone/>
                <wp:docPr id="9" name="右弧形箭头 9"/>
                <wp:cNvGraphicFramePr/>
                <a:graphic xmlns:a="http://schemas.openxmlformats.org/drawingml/2006/main">
                  <a:graphicData uri="http://schemas.microsoft.com/office/word/2010/wordprocessingShape">
                    <wps:wsp>
                      <wps:cNvSpPr/>
                      <wps:spPr>
                        <a:xfrm rot="5400000">
                          <a:off x="0" y="0"/>
                          <a:ext cx="397510" cy="955040"/>
                        </a:xfrm>
                        <a:prstGeom prst="curvedLeftArrow">
                          <a:avLst>
                            <a:gd name="adj1" fmla="val 48051"/>
                            <a:gd name="adj2" fmla="val 96102"/>
                            <a:gd name="adj3" fmla="val 33333"/>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103" type="#_x0000_t103" style="position:absolute;left:0pt;margin-left:182.35pt;margin-top:126.15pt;height:75.2pt;width:31.3pt;rotation:5898240f;z-index:251659264;mso-width-relative:page;mso-height-relative:page;" fillcolor="#FFFFFF" filled="t" stroked="t" coordsize="21600,21600" o:gfxdata="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EcOCeNgAAAALAQAADwAAAAAAAAABACAA&#10;AAAiAAAAZHJzL2Rvd25yZXYueG1sUEsBAhQAFAAAAAgAh07iQKJ5yRlGAgAAtAQAAA4AAAAAAAAA&#10;AQAgAAAAJwEAAGRycy9lMm9Eb2MueG1sUEsFBgAAAAAGAAYAWQEAAN8FAAAAAA==&#10;" adj="12960,19440,7199">
                <v:fill on="t" focussize="0,0"/>
                <v:stroke color="#000000" joinstyle="miter"/>
                <v:imagedata o:title=""/>
                <o:lock v:ext="edit" aspectratio="f"/>
              </v:shape>
            </w:pict>
          </mc:Fallback>
        </mc:AlternateContent>
      </w:r>
      <w:r>
        <w:rPr>
          <w:rFonts w:hint="eastAsia"/>
          <w:sz w:val="18"/>
          <w:szCs w:val="18"/>
        </w:rPr>
        <w:t xml:space="preserve">             </w:t>
      </w:r>
      <w:r>
        <w:drawing>
          <wp:inline distT="0" distB="0" distL="114300" distR="114300">
            <wp:extent cx="3486785" cy="3479800"/>
            <wp:effectExtent l="0" t="0" r="1841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3486785" cy="3479800"/>
                    </a:xfrm>
                    <a:prstGeom prst="rect">
                      <a:avLst/>
                    </a:prstGeom>
                    <a:noFill/>
                    <a:ln>
                      <a:noFill/>
                    </a:ln>
                  </pic:spPr>
                </pic:pic>
              </a:graphicData>
            </a:graphic>
          </wp:inline>
        </w:drawing>
      </w:r>
    </w:p>
    <w:p>
      <w:pPr>
        <w:jc w:val="center"/>
        <w:rPr>
          <w:highlight w:val="yellow"/>
        </w:rPr>
      </w:pPr>
      <w:r>
        <w:rPr>
          <w:rFonts w:hint="eastAsia"/>
        </w:rPr>
        <w:t>图</w:t>
      </w:r>
      <w:r>
        <w:t xml:space="preserve">4.2 </w:t>
      </w:r>
      <w:r>
        <w:rPr>
          <w:rFonts w:hint="eastAsia"/>
        </w:rPr>
        <w:t>雷达极坐标图（俯视图）</w:t>
      </w:r>
    </w:p>
    <w:p>
      <w:pPr>
        <w:pStyle w:val="2"/>
      </w:pPr>
      <w:bookmarkStart w:id="19" w:name="_Toc103345812"/>
      <w:r>
        <w:rPr>
          <w:rFonts w:hint="eastAsia"/>
        </w:rPr>
        <w:t>5</w:t>
      </w:r>
      <w:r>
        <w:t xml:space="preserve"> </w:t>
      </w:r>
      <w:r>
        <w:rPr>
          <w:rFonts w:hint="eastAsia"/>
        </w:rPr>
        <w:t>开发工具与支持</w:t>
      </w:r>
      <w:bookmarkEnd w:id="19"/>
    </w:p>
    <w:p>
      <w:r>
        <w:rPr>
          <w:rFonts w:hint="eastAsia"/>
        </w:rPr>
        <w:t>镭神智能为客户提供N10 Plus系列产品配套的 SDK 开发套件，能够实时处理扫描数据并以图像方式显示。N10 Plus系列产品的 SDK 套件为用户熟悉本产品提供了便捷，能够帮助缩短项目开发周期。目前仅提供基于 Linux、ROS、windows X86 平台下的 SDK 套件，后续会发型Android</w:t>
      </w:r>
      <w:r>
        <w:t>,</w:t>
      </w:r>
      <w:r>
        <w:rPr>
          <w:rFonts w:hint="eastAsia"/>
        </w:rPr>
        <w:t>ma</w:t>
      </w:r>
      <w:r>
        <w:t>cOS</w:t>
      </w:r>
      <w:r>
        <w:rPr>
          <w:rFonts w:hint="eastAsia"/>
        </w:rPr>
        <w:t>等平台的版本，敬请关注深圳市镭神智能系统有限公司官网。</w:t>
      </w:r>
      <w:bookmarkStart w:id="20" w:name="_Toc29279301"/>
      <w:bookmarkStart w:id="21" w:name="_Toc17446675"/>
      <w:bookmarkStart w:id="22" w:name="_Toc28453646"/>
      <w:bookmarkStart w:id="23" w:name="_Toc7969299"/>
      <w:bookmarkStart w:id="24" w:name="_Toc28452637"/>
      <w:bookmarkStart w:id="25" w:name="_Toc28453222"/>
      <w:bookmarkStart w:id="26" w:name="_Toc17446573"/>
    </w:p>
    <w:p>
      <w:pPr>
        <w:pStyle w:val="3"/>
      </w:pPr>
      <w:bookmarkStart w:id="27" w:name="_Toc103345813"/>
      <w:r>
        <w:t>5.1</w:t>
      </w:r>
      <w:r>
        <w:rPr>
          <w:rFonts w:hint="eastAsia"/>
        </w:rPr>
        <w:t xml:space="preserve"> Windows操作系统下点云显示软件</w:t>
      </w:r>
      <w:bookmarkEnd w:id="20"/>
      <w:bookmarkEnd w:id="21"/>
      <w:bookmarkEnd w:id="22"/>
      <w:bookmarkEnd w:id="23"/>
      <w:bookmarkEnd w:id="24"/>
      <w:bookmarkEnd w:id="25"/>
      <w:bookmarkEnd w:id="26"/>
      <w:bookmarkEnd w:id="27"/>
    </w:p>
    <w:p>
      <w:r>
        <w:rPr>
          <w:rFonts w:hint="eastAsia"/>
        </w:rPr>
        <w:t>本章节介绍镭神智能N10 Plus激光雷达在Windows操作系统下的点云显示和软件使用。N10 Plus激光雷达点云显示软件用于N10 Plus激光雷达的点云显示、参数配置、简单的雷达测试等。</w:t>
      </w:r>
      <w:bookmarkStart w:id="28" w:name="_Toc29279305"/>
      <w:bookmarkStart w:id="29" w:name="_Toc17446679"/>
      <w:bookmarkStart w:id="30" w:name="_Toc17446577"/>
      <w:bookmarkStart w:id="31" w:name="_Toc28453226"/>
      <w:bookmarkStart w:id="32" w:name="_Toc9074191"/>
      <w:bookmarkStart w:id="33" w:name="_Toc28453650"/>
      <w:bookmarkStart w:id="34" w:name="_Toc7969303"/>
      <w:bookmarkStart w:id="35" w:name="_Toc28452641"/>
      <w:r>
        <w:rPr>
          <w:rFonts w:hint="eastAsia"/>
          <w:b/>
        </w:rPr>
        <w:t xml:space="preserve"> </w:t>
      </w:r>
    </w:p>
    <w:p>
      <w:pPr>
        <w:pStyle w:val="4"/>
      </w:pPr>
      <w:bookmarkStart w:id="36" w:name="_Toc103345814"/>
      <w:r>
        <w:t>5</w:t>
      </w:r>
      <w:r>
        <w:rPr>
          <w:rFonts w:hint="eastAsia"/>
        </w:rPr>
        <w:t>.1.1雷达显示系统的运行软件界面相关介绍</w:t>
      </w:r>
      <w:bookmarkEnd w:id="36"/>
    </w:p>
    <w:p>
      <w:pPr>
        <w:adjustRightInd/>
        <w:snapToGrid/>
        <w:spacing w:line="480" w:lineRule="exact"/>
        <w:rPr>
          <w:rFonts w:asciiTheme="minorHAnsi" w:hAnsiTheme="minorHAnsi"/>
        </w:rPr>
      </w:pPr>
      <w:r>
        <w:rPr>
          <w:rFonts w:hint="eastAsia" w:asciiTheme="minorHAnsi" w:hAnsiTheme="minorHAnsi"/>
        </w:rPr>
        <w:t>软件界面包含菜单区、工具栏区、</w:t>
      </w:r>
      <w:r>
        <w:rPr>
          <w:rFonts w:hint="eastAsia"/>
        </w:rPr>
        <w:t>3D</w:t>
      </w:r>
      <w:r>
        <w:rPr>
          <w:rFonts w:hint="eastAsia" w:asciiTheme="minorHAnsi" w:hAnsiTheme="minorHAnsi"/>
        </w:rPr>
        <w:t>视窗区域、数据表区域、公司网站链接等。</w:t>
      </w:r>
    </w:p>
    <w:p>
      <w:pPr>
        <w:adjustRightInd/>
        <w:snapToGrid/>
        <w:spacing w:line="480" w:lineRule="exact"/>
        <w:rPr>
          <w:rFonts w:asciiTheme="minorHAnsi" w:hAnsiTheme="minorHAnsi"/>
        </w:rPr>
      </w:pPr>
      <w:r>
        <w:rPr>
          <w:rFonts w:hint="eastAsia" w:asciiTheme="minorHAnsi" w:hAnsiTheme="minorHAnsi"/>
        </w:rPr>
        <w:t>双击桌面上的快捷图标：</w:t>
      </w:r>
      <w:r>
        <w:rPr>
          <w:rFonts w:hint="eastAsia"/>
          <w:sz w:val="18"/>
          <w:szCs w:val="18"/>
        </w:rPr>
        <w:drawing>
          <wp:inline distT="0" distB="0" distL="0" distR="0">
            <wp:extent cx="295910" cy="262890"/>
            <wp:effectExtent l="0" t="0" r="0" b="0"/>
            <wp:docPr id="463" name="图片 4" descr="C:\Users\Administrator\Desktop\M10图\M1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4" descr="C:\Users\Administrator\Desktop\M10图\M10_2.png"/>
                    <pic:cNvPicPr>
                      <a:picLocks noChangeAspect="1" noChangeArrowheads="1"/>
                    </pic:cNvPicPr>
                  </pic:nvPicPr>
                  <pic:blipFill>
                    <a:blip r:embed="rId24" cstate="print"/>
                    <a:srcRect/>
                    <a:stretch>
                      <a:fillRect/>
                    </a:stretch>
                  </pic:blipFill>
                  <pic:spPr>
                    <a:xfrm>
                      <a:off x="0" y="0"/>
                      <a:ext cx="303058" cy="269445"/>
                    </a:xfrm>
                    <a:prstGeom prst="rect">
                      <a:avLst/>
                    </a:prstGeom>
                    <a:noFill/>
                    <a:ln w="9525">
                      <a:noFill/>
                      <a:miter lim="800000"/>
                      <a:headEnd/>
                      <a:tailEnd/>
                    </a:ln>
                  </pic:spPr>
                </pic:pic>
              </a:graphicData>
            </a:graphic>
          </wp:inline>
        </w:drawing>
      </w:r>
      <w:r>
        <w:rPr>
          <w:rFonts w:hint="eastAsia" w:asciiTheme="minorHAnsi" w:hAnsiTheme="minorHAnsi"/>
        </w:rPr>
        <w:t>，初始界面如下图所示：</w:t>
      </w:r>
    </w:p>
    <w:p>
      <w:pPr>
        <w:spacing w:before="312" w:beforeLines="100" w:after="312" w:afterLines="100"/>
        <w:jc w:val="center"/>
        <w:rPr>
          <w:sz w:val="18"/>
          <w:szCs w:val="18"/>
        </w:rPr>
      </w:pPr>
      <w:r>
        <w:rPr>
          <w:rFonts w:hint="eastAsia"/>
          <w:sz w:val="18"/>
          <w:szCs w:val="18"/>
        </w:rPr>
        <w:drawing>
          <wp:inline distT="0" distB="0" distL="114300" distR="114300">
            <wp:extent cx="4325620" cy="2298700"/>
            <wp:effectExtent l="0" t="0" r="17780" b="6350"/>
            <wp:docPr id="7" name="图片 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无标题"/>
                    <pic:cNvPicPr>
                      <a:picLocks noChangeAspect="1"/>
                    </pic:cNvPicPr>
                  </pic:nvPicPr>
                  <pic:blipFill>
                    <a:blip r:embed="rId25"/>
                    <a:srcRect b="5547"/>
                    <a:stretch>
                      <a:fillRect/>
                    </a:stretch>
                  </pic:blipFill>
                  <pic:spPr>
                    <a:xfrm>
                      <a:off x="0" y="0"/>
                      <a:ext cx="4325620" cy="2298700"/>
                    </a:xfrm>
                    <a:prstGeom prst="rect">
                      <a:avLst/>
                    </a:prstGeom>
                  </pic:spPr>
                </pic:pic>
              </a:graphicData>
            </a:graphic>
          </wp:inline>
        </w:drawing>
      </w:r>
    </w:p>
    <w:p>
      <w:pPr>
        <w:spacing w:before="312" w:beforeLines="100" w:after="312" w:afterLines="100"/>
        <w:jc w:val="center"/>
        <w:rPr>
          <w:szCs w:val="21"/>
        </w:rPr>
      </w:pPr>
      <w:r>
        <w:rPr>
          <w:rFonts w:hint="eastAsia"/>
          <w:szCs w:val="21"/>
        </w:rPr>
        <w:t>图5</w:t>
      </w:r>
      <w:r>
        <w:rPr>
          <w:szCs w:val="21"/>
        </w:rPr>
        <w:t xml:space="preserve">.1 </w:t>
      </w:r>
      <w:r>
        <w:rPr>
          <w:rFonts w:hint="eastAsia"/>
          <w:szCs w:val="21"/>
        </w:rPr>
        <w:t>软件初始界面</w:t>
      </w:r>
    </w:p>
    <w:p>
      <w:pPr>
        <w:pStyle w:val="4"/>
      </w:pPr>
      <w:bookmarkStart w:id="37" w:name="_Toc103345815"/>
      <w:r>
        <w:t>5</w:t>
      </w:r>
      <w:r>
        <w:rPr>
          <w:rFonts w:hint="eastAsia"/>
        </w:rPr>
        <w:t>.1.2雷达数据接收，点云显示</w:t>
      </w:r>
      <w:bookmarkEnd w:id="37"/>
    </w:p>
    <w:p>
      <w:r>
        <w:rPr>
          <w:rFonts w:hint="eastAsia"/>
        </w:rPr>
        <w:t>1</w:t>
      </w:r>
      <w:r>
        <w:t xml:space="preserve">. </w:t>
      </w:r>
      <w:r>
        <w:rPr>
          <w:rFonts w:hint="eastAsia"/>
        </w:rPr>
        <w:t>选择指定的雷达串口</w:t>
      </w:r>
      <w:r>
        <w:rPr>
          <w:rFonts w:hint="eastAsia"/>
        </w:rPr>
        <w:drawing>
          <wp:inline distT="0" distB="0" distL="114300" distR="114300">
            <wp:extent cx="579120" cy="262890"/>
            <wp:effectExtent l="0" t="0" r="11430" b="3810"/>
            <wp:docPr id="558" name="图片 2" descr="串口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图片 2" descr="串口选择"/>
                    <pic:cNvPicPr>
                      <a:picLocks noChangeAspect="1"/>
                    </pic:cNvPicPr>
                  </pic:nvPicPr>
                  <pic:blipFill>
                    <a:blip r:embed="rId26"/>
                    <a:srcRect l="5208" t="17544" r="8428" b="21930"/>
                    <a:stretch>
                      <a:fillRect/>
                    </a:stretch>
                  </pic:blipFill>
                  <pic:spPr>
                    <a:xfrm>
                      <a:off x="0" y="0"/>
                      <a:ext cx="579120" cy="262890"/>
                    </a:xfrm>
                    <a:prstGeom prst="rect">
                      <a:avLst/>
                    </a:prstGeom>
                  </pic:spPr>
                </pic:pic>
              </a:graphicData>
            </a:graphic>
          </wp:inline>
        </w:drawing>
      </w:r>
      <w:r>
        <w:rPr>
          <w:rFonts w:hint="eastAsia"/>
        </w:rPr>
        <w:t>，接收数据：</w:t>
      </w:r>
    </w:p>
    <w:p>
      <w:r>
        <w:t xml:space="preserve">2. </w:t>
      </w:r>
      <w:r>
        <w:rPr>
          <w:rFonts w:hint="eastAsia"/>
        </w:rPr>
        <w:t xml:space="preserve">当雷达的电源和串口线连接后，点击 </w:t>
      </w:r>
      <w:r>
        <w:rPr>
          <w:rFonts w:hint="eastAsia"/>
        </w:rPr>
        <w:drawing>
          <wp:inline distT="0" distB="0" distL="0" distR="0">
            <wp:extent cx="360680" cy="320675"/>
            <wp:effectExtent l="19050" t="0" r="990" b="0"/>
            <wp:docPr id="465" name="图片 4" descr="C:\Users\Administrator\Desktop\M10图\M1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 descr="C:\Users\Administrator\Desktop\M10图\M10_2.png"/>
                    <pic:cNvPicPr>
                      <a:picLocks noChangeAspect="1" noChangeArrowheads="1"/>
                    </pic:cNvPicPr>
                  </pic:nvPicPr>
                  <pic:blipFill>
                    <a:blip r:embed="rId24" cstate="print"/>
                    <a:srcRect/>
                    <a:stretch>
                      <a:fillRect/>
                    </a:stretch>
                  </pic:blipFill>
                  <pic:spPr>
                    <a:xfrm>
                      <a:off x="0" y="0"/>
                      <a:ext cx="367312" cy="326848"/>
                    </a:xfrm>
                    <a:prstGeom prst="rect">
                      <a:avLst/>
                    </a:prstGeom>
                    <a:noFill/>
                    <a:ln w="9525">
                      <a:noFill/>
                      <a:miter lim="800000"/>
                      <a:headEnd/>
                      <a:tailEnd/>
                    </a:ln>
                  </pic:spPr>
                </pic:pic>
              </a:graphicData>
            </a:graphic>
          </wp:inline>
        </w:drawing>
      </w:r>
      <w:r>
        <w:rPr>
          <w:rFonts w:hint="eastAsia"/>
        </w:rPr>
        <w:t xml:space="preserve"> 按钮，实现实时接收雷达数据。</w:t>
      </w:r>
    </w:p>
    <w:p>
      <w:r>
        <w:rPr>
          <w:rFonts w:hint="eastAsia"/>
          <w:spacing w:val="-3"/>
        </w:rPr>
        <w:t>3</w:t>
      </w:r>
      <w:r>
        <w:rPr>
          <w:spacing w:val="-3"/>
        </w:rPr>
        <w:t>. 数据表包含(PointID</w:t>
      </w:r>
      <w:r>
        <w:t>、</w:t>
      </w:r>
      <w:r>
        <w:rPr>
          <w:spacing w:val="-3"/>
        </w:rPr>
        <w:t>Points_m_XYZ</w:t>
      </w:r>
      <w:r>
        <w:t>、Azimuth、Distance、Intensity、timestamp</w:t>
      </w:r>
      <w:r>
        <w:rPr>
          <w:spacing w:val="-4"/>
        </w:rPr>
        <w:t xml:space="preserve">)。其中的 </w:t>
      </w:r>
      <w:r>
        <w:t>PointID</w:t>
      </w:r>
      <w:r>
        <w:rPr>
          <w:spacing w:val="-4"/>
        </w:rPr>
        <w:t xml:space="preserve"> 为点号，</w:t>
      </w:r>
      <w:r>
        <w:t>Points_m_XYZ</w:t>
      </w:r>
      <w:r>
        <w:rPr>
          <w:spacing w:val="5"/>
        </w:rPr>
        <w:t xml:space="preserve"> 为空间 </w:t>
      </w:r>
      <w:r>
        <w:t>x、y、z</w:t>
      </w:r>
      <w:r>
        <w:rPr>
          <w:spacing w:val="-5"/>
        </w:rPr>
        <w:t xml:space="preserve"> 的坐标。Azimuth 为方位角、</w:t>
      </w:r>
      <w:r>
        <w:t>Distance</w:t>
      </w:r>
      <w:r>
        <w:rPr>
          <w:spacing w:val="-4"/>
        </w:rPr>
        <w:t xml:space="preserve"> 为距离、</w:t>
      </w:r>
      <w:r>
        <w:t>Intensity</w:t>
      </w:r>
      <w:r>
        <w:rPr>
          <w:spacing w:val="-4"/>
        </w:rPr>
        <w:t xml:space="preserve"> 为反射强度、</w:t>
      </w:r>
      <w:r>
        <w:t>timestamp</w:t>
      </w:r>
      <w:r>
        <w:rPr>
          <w:spacing w:val="-4"/>
        </w:rPr>
        <w:t xml:space="preserve"> 为时间戳。</w:t>
      </w:r>
    </w:p>
    <w:p>
      <w:pPr>
        <w:spacing w:before="120" w:after="120" w:line="300" w:lineRule="auto"/>
        <w:ind w:firstLine="420"/>
        <w:jc w:val="center"/>
        <w:rPr>
          <w:sz w:val="18"/>
          <w:szCs w:val="18"/>
        </w:rPr>
      </w:pPr>
      <w:r>
        <w:drawing>
          <wp:inline distT="0" distB="0" distL="114300" distR="114300">
            <wp:extent cx="4739640" cy="233235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7"/>
                    <a:srcRect r="19261"/>
                    <a:stretch>
                      <a:fillRect/>
                    </a:stretch>
                  </pic:blipFill>
                  <pic:spPr>
                    <a:xfrm>
                      <a:off x="0" y="0"/>
                      <a:ext cx="4760325" cy="2342233"/>
                    </a:xfrm>
                    <a:prstGeom prst="rect">
                      <a:avLst/>
                    </a:prstGeom>
                    <a:noFill/>
                    <a:ln>
                      <a:noFill/>
                    </a:ln>
                  </pic:spPr>
                </pic:pic>
              </a:graphicData>
            </a:graphic>
          </wp:inline>
        </w:drawing>
      </w:r>
    </w:p>
    <w:p>
      <w:pPr>
        <w:jc w:val="center"/>
      </w:pPr>
      <w:r>
        <w:rPr>
          <w:rFonts w:hint="eastAsia"/>
        </w:rPr>
        <w:t>图5</w:t>
      </w:r>
      <w:r>
        <w:t xml:space="preserve">.2 </w:t>
      </w:r>
      <w:r>
        <w:rPr>
          <w:rFonts w:hint="eastAsia"/>
        </w:rPr>
        <w:t>雷达实时点云</w:t>
      </w:r>
    </w:p>
    <w:p>
      <w:pPr>
        <w:pStyle w:val="4"/>
      </w:pPr>
      <w:bookmarkStart w:id="38" w:name="_Toc103345816"/>
      <w:r>
        <w:t>5</w:t>
      </w:r>
      <w:r>
        <w:rPr>
          <w:rFonts w:hint="eastAsia"/>
        </w:rPr>
        <w:t>.1.3菜单功能介绍</w:t>
      </w:r>
      <w:bookmarkEnd w:id="38"/>
    </w:p>
    <w:p>
      <w:pPr>
        <w:rPr>
          <w:rFonts w:ascii="思源黑体 CN Bold" w:hAnsi="思源黑体 CN Bold" w:eastAsia="思源黑体 CN Bold" w:cs="思源黑体 CN Bold"/>
          <w:b/>
          <w:bCs/>
          <w:szCs w:val="24"/>
        </w:rPr>
      </w:pPr>
      <w:r>
        <w:rPr>
          <w:rFonts w:hint="eastAsia" w:ascii="思源黑体 CN Bold" w:hAnsi="思源黑体 CN Bold" w:eastAsia="思源黑体 CN Bold" w:cs="思源黑体 CN Bold"/>
          <w:szCs w:val="24"/>
        </w:rPr>
        <w:t>●</w:t>
      </w:r>
      <w:r>
        <w:rPr>
          <w:rFonts w:hint="eastAsia" w:ascii="思源黑体 CN Bold" w:hAnsi="思源黑体 CN Bold" w:eastAsia="思源黑体 CN Bold" w:cs="思源黑体 CN Bold"/>
          <w:b/>
          <w:bCs/>
          <w:szCs w:val="24"/>
        </w:rPr>
        <w:t xml:space="preserve"> </w:t>
      </w:r>
      <w:r>
        <w:rPr>
          <w:rFonts w:hint="eastAsia" w:eastAsia="思源黑体 CN Bold" w:cs="思源黑体 CN Bold"/>
          <w:b/>
          <w:szCs w:val="24"/>
        </w:rPr>
        <w:t>Lidar</w:t>
      </w:r>
      <w:r>
        <w:rPr>
          <w:rFonts w:hint="eastAsia" w:ascii="思源黑体 CN Bold" w:hAnsi="思源黑体 CN Bold" w:eastAsia="思源黑体 CN Bold" w:cs="思源黑体 CN Bold"/>
          <w:b/>
          <w:bCs/>
          <w:szCs w:val="24"/>
        </w:rPr>
        <w:t>菜单</w:t>
      </w:r>
    </w:p>
    <w:tbl>
      <w:tblPr>
        <w:tblStyle w:val="39"/>
        <w:tblW w:w="834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4"/>
        <w:gridCol w:w="3927"/>
        <w:gridCol w:w="25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exact"/>
          <w:jc w:val="center"/>
        </w:trPr>
        <w:tc>
          <w:tcPr>
            <w:tcW w:w="1864" w:type="dxa"/>
            <w:vAlign w:val="center"/>
          </w:tcPr>
          <w:p>
            <w:pPr>
              <w:adjustRightInd/>
              <w:snapToGrid/>
              <w:jc w:val="center"/>
              <w:rPr>
                <w:rFonts w:ascii="思源黑体 CN Regular" w:hAnsi="思源黑体 CN Regular" w:cs="思源黑体 CN Regular"/>
                <w:kern w:val="0"/>
                <w:szCs w:val="24"/>
              </w:rPr>
            </w:pPr>
            <w:r>
              <w:rPr>
                <w:rFonts w:hint="eastAsia" w:ascii="思源黑体 CN Regular" w:hAnsi="思源黑体 CN Regular" w:cs="思源黑体 CN Regular"/>
                <w:kern w:val="0"/>
                <w:szCs w:val="24"/>
              </w:rPr>
              <w:t>按钮</w:t>
            </w:r>
          </w:p>
        </w:tc>
        <w:tc>
          <w:tcPr>
            <w:tcW w:w="6485" w:type="dxa"/>
            <w:gridSpan w:val="2"/>
            <w:vAlign w:val="center"/>
          </w:tcPr>
          <w:p>
            <w:pPr>
              <w:tabs>
                <w:tab w:val="left" w:pos="3400"/>
                <w:tab w:val="center" w:pos="5978"/>
              </w:tabs>
              <w:adjustRightInd/>
              <w:snapToGrid/>
              <w:rPr>
                <w:rFonts w:ascii="思源黑体 CN Regular" w:hAnsi="思源黑体 CN Regular" w:cs="思源黑体 CN Regular"/>
                <w:kern w:val="0"/>
                <w:szCs w:val="24"/>
              </w:rPr>
            </w:pPr>
            <w:r>
              <w:rPr>
                <w:rFonts w:hint="eastAsia" w:ascii="思源黑体 CN Regular" w:hAnsi="思源黑体 CN Regular" w:cs="思源黑体 CN Regular"/>
                <w:kern w:val="0"/>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exact"/>
          <w:jc w:val="center"/>
        </w:trPr>
        <w:tc>
          <w:tcPr>
            <w:tcW w:w="1864" w:type="dxa"/>
          </w:tcPr>
          <w:p>
            <w:pPr>
              <w:adjustRightInd/>
              <w:snapToGrid/>
              <w:jc w:val="center"/>
              <w:rPr>
                <w:rFonts w:ascii="思源黑体 CN Bold" w:hAnsi="思源黑体 CN Bold" w:eastAsia="思源黑体 CN Bold" w:cs="思源黑体 CN Bold"/>
                <w:b/>
                <w:bCs/>
                <w:kern w:val="0"/>
                <w:szCs w:val="24"/>
              </w:rPr>
            </w:pPr>
            <w:r>
              <w:rPr>
                <w:rFonts w:ascii="思源黑体 CN Bold" w:hAnsi="思源黑体 CN Bold" w:eastAsia="思源黑体 CN Bold" w:cs="思源黑体 CN Bold"/>
                <w:b/>
                <w:bCs/>
                <w:kern w:val="0"/>
                <w:szCs w:val="24"/>
              </w:rPr>
              <w:drawing>
                <wp:inline distT="0" distB="0" distL="0" distR="0">
                  <wp:extent cx="365760" cy="323215"/>
                  <wp:effectExtent l="0" t="0" r="0" b="635"/>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5760" cy="323215"/>
                          </a:xfrm>
                          <a:prstGeom prst="rect">
                            <a:avLst/>
                          </a:prstGeom>
                          <a:noFill/>
                        </pic:spPr>
                      </pic:pic>
                    </a:graphicData>
                  </a:graphic>
                </wp:inline>
              </w:drawing>
            </w:r>
          </w:p>
        </w:tc>
        <w:tc>
          <w:tcPr>
            <w:tcW w:w="6485" w:type="dxa"/>
            <w:gridSpan w:val="2"/>
            <w:vAlign w:val="center"/>
          </w:tcPr>
          <w:p>
            <w:pPr>
              <w:adjustRightInd/>
              <w:snapToGrid/>
              <w:spacing w:line="480" w:lineRule="exact"/>
              <w:rPr>
                <w:rFonts w:ascii="Calibri" w:hAnsi="Calibri" w:cs="Times New Roman"/>
                <w:kern w:val="0"/>
              </w:rPr>
            </w:pPr>
            <w:r>
              <w:rPr>
                <w:rFonts w:hint="eastAsia" w:ascii="Calibri" w:hAnsi="Calibri" w:cs="Times New Roman"/>
                <w:kern w:val="0"/>
              </w:rPr>
              <w:t>开始按钮开始接收显示数据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exact"/>
          <w:jc w:val="center"/>
        </w:trPr>
        <w:tc>
          <w:tcPr>
            <w:tcW w:w="1864" w:type="dxa"/>
          </w:tcPr>
          <w:p>
            <w:pPr>
              <w:adjustRightInd/>
              <w:snapToGrid/>
              <w:jc w:val="center"/>
              <w:rPr>
                <w:rFonts w:ascii="思源黑体 CN Bold" w:hAnsi="思源黑体 CN Bold" w:eastAsia="思源黑体 CN Bold" w:cs="思源黑体 CN Bold"/>
                <w:b/>
                <w:bCs/>
                <w:kern w:val="0"/>
                <w:szCs w:val="24"/>
              </w:rPr>
            </w:pPr>
            <w:r>
              <w:rPr>
                <w:rFonts w:hint="eastAsia" w:ascii="仿宋" w:hAnsi="仿宋" w:eastAsia="仿宋" w:cs="仿宋"/>
                <w:kern w:val="0"/>
                <w:szCs w:val="24"/>
              </w:rPr>
              <w:drawing>
                <wp:inline distT="0" distB="0" distL="0" distR="0">
                  <wp:extent cx="241300" cy="241300"/>
                  <wp:effectExtent l="0" t="0" r="6350" b="6350"/>
                  <wp:docPr id="455"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1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41300" cy="241300"/>
                          </a:xfrm>
                          <a:prstGeom prst="rect">
                            <a:avLst/>
                          </a:prstGeom>
                          <a:noFill/>
                          <a:ln>
                            <a:noFill/>
                          </a:ln>
                        </pic:spPr>
                      </pic:pic>
                    </a:graphicData>
                  </a:graphic>
                </wp:inline>
              </w:drawing>
            </w:r>
          </w:p>
        </w:tc>
        <w:tc>
          <w:tcPr>
            <w:tcW w:w="6485" w:type="dxa"/>
            <w:gridSpan w:val="2"/>
            <w:vAlign w:val="center"/>
          </w:tcPr>
          <w:p>
            <w:pPr>
              <w:adjustRightInd/>
              <w:snapToGrid/>
              <w:spacing w:line="480" w:lineRule="exact"/>
              <w:rPr>
                <w:rFonts w:ascii="Calibri" w:hAnsi="Calibri" w:cs="Times New Roman"/>
                <w:kern w:val="0"/>
              </w:rPr>
            </w:pPr>
            <w:r>
              <w:rPr>
                <w:rFonts w:hint="eastAsia" w:ascii="Calibri" w:hAnsi="Calibri" w:cs="Times New Roman"/>
                <w:kern w:val="0"/>
              </w:rPr>
              <w:t>控制是/否显示测量网格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exact"/>
          <w:jc w:val="center"/>
        </w:trPr>
        <w:tc>
          <w:tcPr>
            <w:tcW w:w="1864" w:type="dxa"/>
          </w:tcPr>
          <w:p>
            <w:pPr>
              <w:adjustRightInd/>
              <w:snapToGrid/>
              <w:jc w:val="center"/>
              <w:rPr>
                <w:rFonts w:ascii="思源黑体 CN Bold" w:hAnsi="思源黑体 CN Bold" w:eastAsia="思源黑体 CN Bold" w:cs="思源黑体 CN Bold"/>
                <w:b/>
                <w:bCs/>
                <w:kern w:val="0"/>
                <w:szCs w:val="24"/>
              </w:rPr>
            </w:pPr>
            <w:r>
              <w:rPr>
                <w:rFonts w:ascii="Calibri" w:hAnsi="Calibri" w:cs="Times New Roman"/>
                <w:kern w:val="0"/>
              </w:rPr>
              <w:drawing>
                <wp:inline distT="0" distB="0" distL="114300" distR="114300">
                  <wp:extent cx="467995" cy="389890"/>
                  <wp:effectExtent l="0" t="0" r="825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0" cstate="print"/>
                          <a:stretch>
                            <a:fillRect/>
                          </a:stretch>
                        </pic:blipFill>
                        <pic:spPr>
                          <a:xfrm>
                            <a:off x="0" y="0"/>
                            <a:ext cx="475393" cy="396160"/>
                          </a:xfrm>
                          <a:prstGeom prst="rect">
                            <a:avLst/>
                          </a:prstGeom>
                          <a:noFill/>
                          <a:ln>
                            <a:noFill/>
                          </a:ln>
                        </pic:spPr>
                      </pic:pic>
                    </a:graphicData>
                  </a:graphic>
                </wp:inline>
              </w:drawing>
            </w:r>
          </w:p>
        </w:tc>
        <w:tc>
          <w:tcPr>
            <w:tcW w:w="6485" w:type="dxa"/>
            <w:gridSpan w:val="2"/>
            <w:vAlign w:val="center"/>
          </w:tcPr>
          <w:p>
            <w:pPr>
              <w:adjustRightInd/>
              <w:snapToGrid/>
              <w:spacing w:line="480" w:lineRule="exact"/>
              <w:rPr>
                <w:rFonts w:ascii="Calibri" w:hAnsi="Calibri" w:cs="Times New Roman"/>
                <w:kern w:val="0"/>
              </w:rPr>
            </w:pPr>
            <w:r>
              <w:rPr>
                <w:rFonts w:hint="eastAsia" w:ascii="Calibri" w:hAnsi="Calibri" w:cs="Times New Roman"/>
                <w:kern w:val="0"/>
              </w:rPr>
              <w:t>框选功能，对点运图中的点进行标定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exact"/>
          <w:jc w:val="center"/>
        </w:trPr>
        <w:tc>
          <w:tcPr>
            <w:tcW w:w="1864" w:type="dxa"/>
          </w:tcPr>
          <w:p>
            <w:pPr>
              <w:adjustRightInd/>
              <w:snapToGrid/>
              <w:jc w:val="center"/>
              <w:rPr>
                <w:rFonts w:ascii="思源黑体 CN Bold" w:hAnsi="思源黑体 CN Bold" w:eastAsia="思源黑体 CN Bold" w:cs="思源黑体 CN Bold"/>
                <w:b/>
                <w:bCs/>
                <w:kern w:val="0"/>
                <w:szCs w:val="24"/>
              </w:rPr>
            </w:pPr>
            <w:r>
              <w:rPr>
                <w:rFonts w:hint="eastAsia" w:ascii="仿宋" w:hAnsi="仿宋" w:eastAsia="仿宋" w:cs="仿宋"/>
                <w:kern w:val="0"/>
                <w:szCs w:val="24"/>
              </w:rPr>
              <w:drawing>
                <wp:inline distT="0" distB="0" distL="0" distR="0">
                  <wp:extent cx="380365" cy="366395"/>
                  <wp:effectExtent l="0" t="0" r="635" b="14605"/>
                  <wp:docPr id="45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102"/>
                          <pic:cNvPicPr>
                            <a:picLocks noChangeAspect="1" noChangeArrowheads="1"/>
                          </pic:cNvPicPr>
                        </pic:nvPicPr>
                        <pic:blipFill>
                          <a:blip r:embed="rId31" cstate="print">
                            <a:extLst>
                              <a:ext uri="{28A0092B-C50C-407E-A947-70E740481C1C}">
                                <a14:useLocalDpi xmlns:a14="http://schemas.microsoft.com/office/drawing/2010/main" val="0"/>
                              </a:ext>
                            </a:extLst>
                          </a:blip>
                          <a:srcRect l="7692" r="22222" b="5952"/>
                          <a:stretch>
                            <a:fillRect/>
                          </a:stretch>
                        </pic:blipFill>
                        <pic:spPr>
                          <a:xfrm>
                            <a:off x="0" y="0"/>
                            <a:ext cx="380365" cy="366395"/>
                          </a:xfrm>
                          <a:prstGeom prst="rect">
                            <a:avLst/>
                          </a:prstGeom>
                          <a:noFill/>
                          <a:ln>
                            <a:noFill/>
                          </a:ln>
                        </pic:spPr>
                      </pic:pic>
                    </a:graphicData>
                  </a:graphic>
                </wp:inline>
              </w:drawing>
            </w:r>
          </w:p>
        </w:tc>
        <w:tc>
          <w:tcPr>
            <w:tcW w:w="6485" w:type="dxa"/>
            <w:gridSpan w:val="2"/>
            <w:vAlign w:val="center"/>
          </w:tcPr>
          <w:p>
            <w:pPr>
              <w:adjustRightInd/>
              <w:snapToGrid/>
              <w:spacing w:line="480" w:lineRule="exact"/>
              <w:rPr>
                <w:rFonts w:ascii="Calibri" w:hAnsi="Calibri" w:cs="Times New Roman"/>
                <w:kern w:val="0"/>
              </w:rPr>
            </w:pPr>
            <w:r>
              <w:rPr>
                <w:rFonts w:hint="eastAsia" w:ascii="Calibri" w:hAnsi="Calibri" w:cs="Times New Roman"/>
                <w:kern w:val="0"/>
              </w:rPr>
              <w:t>暂停界面点云图像和数据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exact"/>
          <w:jc w:val="center"/>
        </w:trPr>
        <w:tc>
          <w:tcPr>
            <w:tcW w:w="1864" w:type="dxa"/>
          </w:tcPr>
          <w:p>
            <w:pPr>
              <w:adjustRightInd/>
              <w:snapToGrid/>
              <w:jc w:val="center"/>
              <w:rPr>
                <w:rFonts w:ascii="仿宋" w:hAnsi="仿宋" w:eastAsia="仿宋" w:cs="仿宋"/>
                <w:kern w:val="0"/>
                <w:szCs w:val="24"/>
              </w:rPr>
            </w:pPr>
            <w:r>
              <w:rPr>
                <w:rFonts w:ascii="Calibri" w:hAnsi="Calibri" w:cs="Times New Roman"/>
                <w:kern w:val="0"/>
              </w:rPr>
              <w:drawing>
                <wp:inline distT="0" distB="0" distL="114300" distR="114300">
                  <wp:extent cx="621030" cy="377825"/>
                  <wp:effectExtent l="0" t="0" r="7620" b="3175"/>
                  <wp:docPr id="4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15"/>
                          <pic:cNvPicPr>
                            <a:picLocks noChangeAspect="1"/>
                          </pic:cNvPicPr>
                        </pic:nvPicPr>
                        <pic:blipFill>
                          <a:blip r:embed="rId32" cstate="print"/>
                          <a:stretch>
                            <a:fillRect/>
                          </a:stretch>
                        </pic:blipFill>
                        <pic:spPr>
                          <a:xfrm>
                            <a:off x="0" y="0"/>
                            <a:ext cx="632694" cy="385050"/>
                          </a:xfrm>
                          <a:prstGeom prst="rect">
                            <a:avLst/>
                          </a:prstGeom>
                          <a:noFill/>
                          <a:ln>
                            <a:noFill/>
                          </a:ln>
                        </pic:spPr>
                      </pic:pic>
                    </a:graphicData>
                  </a:graphic>
                </wp:inline>
              </w:drawing>
            </w:r>
          </w:p>
        </w:tc>
        <w:tc>
          <w:tcPr>
            <w:tcW w:w="6485" w:type="dxa"/>
            <w:gridSpan w:val="2"/>
            <w:vAlign w:val="center"/>
          </w:tcPr>
          <w:p>
            <w:pPr>
              <w:adjustRightInd/>
              <w:snapToGrid/>
              <w:spacing w:line="480" w:lineRule="exact"/>
              <w:rPr>
                <w:rFonts w:ascii="Calibri" w:hAnsi="Calibri" w:cs="Times New Roman"/>
                <w:kern w:val="0"/>
              </w:rPr>
            </w:pPr>
            <w:r>
              <w:rPr>
                <w:rFonts w:hint="eastAsia" w:ascii="Calibri" w:hAnsi="Calibri" w:cs="Times New Roman"/>
                <w:kern w:val="0"/>
              </w:rPr>
              <w:t>设置框选范围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exact"/>
          <w:jc w:val="center"/>
        </w:trPr>
        <w:tc>
          <w:tcPr>
            <w:tcW w:w="1864" w:type="dxa"/>
          </w:tcPr>
          <w:p>
            <w:pPr>
              <w:adjustRightInd/>
              <w:snapToGrid/>
              <w:jc w:val="center"/>
              <w:rPr>
                <w:rFonts w:ascii="思源黑体 CN Bold" w:hAnsi="思源黑体 CN Bold" w:eastAsia="思源黑体 CN Bold" w:cs="思源黑体 CN Bold"/>
                <w:b/>
                <w:bCs/>
                <w:kern w:val="0"/>
                <w:szCs w:val="24"/>
              </w:rPr>
            </w:pPr>
            <w:r>
              <w:rPr>
                <w:rFonts w:hint="eastAsia" w:ascii="仿宋" w:hAnsi="仿宋" w:eastAsia="仿宋" w:cs="仿宋"/>
                <w:kern w:val="0"/>
                <w:szCs w:val="24"/>
              </w:rPr>
              <w:drawing>
                <wp:inline distT="0" distB="0" distL="0" distR="0">
                  <wp:extent cx="254000" cy="254000"/>
                  <wp:effectExtent l="0" t="0" r="12700" b="12700"/>
                  <wp:docPr id="46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54000" cy="254000"/>
                          </a:xfrm>
                          <a:prstGeom prst="rect">
                            <a:avLst/>
                          </a:prstGeom>
                          <a:noFill/>
                          <a:ln>
                            <a:noFill/>
                          </a:ln>
                        </pic:spPr>
                      </pic:pic>
                    </a:graphicData>
                  </a:graphic>
                </wp:inline>
              </w:drawing>
            </w:r>
          </w:p>
        </w:tc>
        <w:tc>
          <w:tcPr>
            <w:tcW w:w="6485" w:type="dxa"/>
            <w:gridSpan w:val="2"/>
            <w:vAlign w:val="center"/>
          </w:tcPr>
          <w:p>
            <w:pPr>
              <w:adjustRightInd/>
              <w:snapToGrid/>
              <w:spacing w:line="480" w:lineRule="exact"/>
              <w:rPr>
                <w:rFonts w:ascii="Calibri" w:hAnsi="Calibri" w:cs="Times New Roman"/>
                <w:kern w:val="0"/>
              </w:rPr>
            </w:pPr>
            <w:r>
              <w:rPr>
                <w:rFonts w:hint="eastAsia" w:ascii="Calibri" w:hAnsi="Calibri" w:cs="Times New Roman"/>
                <w:kern w:val="0"/>
              </w:rPr>
              <w:t>清除屏幕显示内容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exact"/>
          <w:jc w:val="center"/>
        </w:trPr>
        <w:tc>
          <w:tcPr>
            <w:tcW w:w="1864" w:type="dxa"/>
          </w:tcPr>
          <w:p>
            <w:pPr>
              <w:adjustRightInd/>
              <w:snapToGrid/>
              <w:jc w:val="center"/>
              <w:rPr>
                <w:rFonts w:ascii="思源黑体 CN Bold" w:hAnsi="思源黑体 CN Bold" w:eastAsia="思源黑体 CN Bold" w:cs="思源黑体 CN Bold"/>
                <w:b/>
                <w:bCs/>
                <w:kern w:val="0"/>
                <w:szCs w:val="24"/>
              </w:rPr>
            </w:pPr>
            <w:r>
              <w:rPr>
                <w:rFonts w:hint="eastAsia" w:ascii="仿宋" w:hAnsi="仿宋" w:eastAsia="仿宋" w:cs="仿宋"/>
                <w:kern w:val="0"/>
                <w:szCs w:val="24"/>
              </w:rPr>
              <w:drawing>
                <wp:inline distT="0" distB="0" distL="0" distR="0">
                  <wp:extent cx="292100" cy="245745"/>
                  <wp:effectExtent l="0" t="0" r="12700" b="1905"/>
                  <wp:docPr id="469" name="图片 107" descr="Coordin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107" descr="Coordina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92100" cy="245745"/>
                          </a:xfrm>
                          <a:prstGeom prst="rect">
                            <a:avLst/>
                          </a:prstGeom>
                          <a:noFill/>
                          <a:ln>
                            <a:noFill/>
                          </a:ln>
                        </pic:spPr>
                      </pic:pic>
                    </a:graphicData>
                  </a:graphic>
                </wp:inline>
              </w:drawing>
            </w:r>
          </w:p>
        </w:tc>
        <w:tc>
          <w:tcPr>
            <w:tcW w:w="6485" w:type="dxa"/>
            <w:gridSpan w:val="2"/>
            <w:vAlign w:val="center"/>
          </w:tcPr>
          <w:p>
            <w:pPr>
              <w:adjustRightInd/>
              <w:snapToGrid/>
              <w:spacing w:line="480" w:lineRule="exact"/>
              <w:rPr>
                <w:rFonts w:ascii="Calibri" w:hAnsi="Calibri" w:cs="Times New Roman"/>
                <w:kern w:val="0"/>
              </w:rPr>
            </w:pPr>
            <w:r>
              <w:rPr>
                <w:rFonts w:hint="eastAsia" w:ascii="Calibri" w:hAnsi="Calibri" w:cs="Times New Roman"/>
                <w:kern w:val="0"/>
              </w:rPr>
              <w:t>控制是否显示原点位置坐标轴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exact"/>
          <w:jc w:val="center"/>
        </w:trPr>
        <w:tc>
          <w:tcPr>
            <w:tcW w:w="1864" w:type="dxa"/>
          </w:tcPr>
          <w:p>
            <w:pPr>
              <w:adjustRightInd/>
              <w:snapToGrid/>
              <w:jc w:val="center"/>
              <w:rPr>
                <w:rFonts w:ascii="思源黑体 CN Bold" w:hAnsi="思源黑体 CN Bold" w:eastAsia="思源黑体 CN Bold" w:cs="思源黑体 CN Bold"/>
                <w:b/>
                <w:bCs/>
                <w:kern w:val="0"/>
                <w:szCs w:val="24"/>
              </w:rPr>
            </w:pPr>
            <w:r>
              <w:rPr>
                <w:rFonts w:hint="eastAsia" w:ascii="仿宋" w:hAnsi="仿宋" w:eastAsia="仿宋" w:cs="仿宋"/>
                <w:kern w:val="0"/>
                <w:szCs w:val="24"/>
              </w:rPr>
              <w:drawing>
                <wp:inline distT="0" distB="0" distL="114300" distR="114300">
                  <wp:extent cx="287020" cy="289560"/>
                  <wp:effectExtent l="0" t="0" r="17780" b="15240"/>
                  <wp:docPr id="12" name="图片 12" descr="LidarData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idarDataList"/>
                          <pic:cNvPicPr>
                            <a:picLocks noChangeAspect="1"/>
                          </pic:cNvPicPr>
                        </pic:nvPicPr>
                        <pic:blipFill>
                          <a:blip r:embed="rId35" cstate="print"/>
                          <a:stretch>
                            <a:fillRect/>
                          </a:stretch>
                        </pic:blipFill>
                        <pic:spPr>
                          <a:xfrm>
                            <a:off x="0" y="0"/>
                            <a:ext cx="287020" cy="289560"/>
                          </a:xfrm>
                          <a:prstGeom prst="rect">
                            <a:avLst/>
                          </a:prstGeom>
                        </pic:spPr>
                      </pic:pic>
                    </a:graphicData>
                  </a:graphic>
                </wp:inline>
              </w:drawing>
            </w:r>
          </w:p>
        </w:tc>
        <w:tc>
          <w:tcPr>
            <w:tcW w:w="6485" w:type="dxa"/>
            <w:gridSpan w:val="2"/>
            <w:vAlign w:val="center"/>
          </w:tcPr>
          <w:p>
            <w:pPr>
              <w:adjustRightInd/>
              <w:snapToGrid/>
              <w:spacing w:line="480" w:lineRule="exact"/>
              <w:rPr>
                <w:rFonts w:ascii="Calibri" w:hAnsi="Calibri" w:cs="Times New Roman"/>
                <w:kern w:val="0"/>
              </w:rPr>
            </w:pPr>
            <w:r>
              <w:rPr>
                <w:rFonts w:hint="eastAsia" w:ascii="Calibri" w:hAnsi="Calibri" w:cs="Times New Roman"/>
                <w:kern w:val="0"/>
              </w:rPr>
              <w:t>控制是否显示/隐藏左边数据栏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exact"/>
          <w:jc w:val="center"/>
        </w:trPr>
        <w:tc>
          <w:tcPr>
            <w:tcW w:w="1864" w:type="dxa"/>
          </w:tcPr>
          <w:p>
            <w:pPr>
              <w:adjustRightInd/>
              <w:snapToGrid/>
              <w:spacing w:before="120" w:after="120" w:line="300" w:lineRule="auto"/>
              <w:jc w:val="center"/>
              <w:rPr>
                <w:rFonts w:ascii="思源黑体 CN Bold" w:hAnsi="思源黑体 CN Bold" w:eastAsia="思源黑体 CN Bold" w:cs="思源黑体 CN Bold"/>
                <w:b/>
                <w:bCs/>
                <w:kern w:val="0"/>
                <w:szCs w:val="24"/>
              </w:rPr>
            </w:pPr>
            <w:r>
              <w:rPr>
                <w:rFonts w:hint="eastAsia" w:ascii="仿宋" w:hAnsi="仿宋" w:eastAsia="仿宋" w:cs="仿宋"/>
                <w:kern w:val="0"/>
                <w:szCs w:val="24"/>
              </w:rPr>
              <w:drawing>
                <wp:inline distT="0" distB="0" distL="0" distR="0">
                  <wp:extent cx="351790" cy="368935"/>
                  <wp:effectExtent l="0" t="0" r="0" b="0"/>
                  <wp:docPr id="17" name="图片 17" descr="三视图按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三视图按钮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3994" cy="370850"/>
                          </a:xfrm>
                          <a:prstGeom prst="rect">
                            <a:avLst/>
                          </a:prstGeom>
                        </pic:spPr>
                      </pic:pic>
                    </a:graphicData>
                  </a:graphic>
                </wp:inline>
              </w:drawing>
            </w:r>
          </w:p>
        </w:tc>
        <w:tc>
          <w:tcPr>
            <w:tcW w:w="3927" w:type="dxa"/>
            <w:vAlign w:val="center"/>
          </w:tcPr>
          <w:p>
            <w:pPr>
              <w:adjustRightInd/>
              <w:snapToGrid/>
              <w:spacing w:line="480" w:lineRule="exact"/>
              <w:rPr>
                <w:rFonts w:ascii="思源黑体 CN Bold" w:hAnsi="思源黑体 CN Bold" w:eastAsia="思源黑体 CN Bold" w:cs="思源黑体 CN Bold"/>
                <w:b/>
                <w:bCs/>
                <w:kern w:val="0"/>
                <w:szCs w:val="24"/>
              </w:rPr>
            </w:pPr>
            <w:r>
              <w:rPr>
                <w:rFonts w:hint="eastAsia" w:ascii="Calibri" w:hAnsi="Calibri" w:cs="Times New Roman"/>
                <w:kern w:val="0"/>
                <w:szCs w:val="20"/>
              </w:rPr>
              <w:t>选择视图按钮，设置观察角度，从顶部，正面或左侧看点云图像</w:t>
            </w:r>
          </w:p>
        </w:tc>
        <w:tc>
          <w:tcPr>
            <w:tcW w:w="2558" w:type="dxa"/>
            <w:vAlign w:val="center"/>
          </w:tcPr>
          <w:p>
            <w:pPr>
              <w:adjustRightInd/>
              <w:snapToGrid/>
              <w:spacing w:before="120" w:after="120" w:line="300" w:lineRule="auto"/>
              <w:rPr>
                <w:rFonts w:ascii="思源黑体 CN Bold" w:hAnsi="思源黑体 CN Bold" w:eastAsia="思源黑体 CN Bold" w:cs="思源黑体 CN Bold"/>
                <w:b/>
                <w:bCs/>
                <w:kern w:val="0"/>
                <w:szCs w:val="24"/>
              </w:rPr>
            </w:pPr>
            <w:r>
              <w:rPr>
                <w:rFonts w:hint="eastAsia" w:ascii="仿宋" w:hAnsi="仿宋" w:eastAsia="仿宋" w:cs="仿宋"/>
                <w:kern w:val="0"/>
                <w:szCs w:val="24"/>
              </w:rPr>
              <w:drawing>
                <wp:inline distT="0" distB="0" distL="0" distR="0">
                  <wp:extent cx="260350" cy="260350"/>
                  <wp:effectExtent l="0" t="0" r="6350" b="5715"/>
                  <wp:docPr id="47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10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60350" cy="260350"/>
                          </a:xfrm>
                          <a:prstGeom prst="rect">
                            <a:avLst/>
                          </a:prstGeom>
                          <a:noFill/>
                          <a:ln>
                            <a:noFill/>
                          </a:ln>
                        </pic:spPr>
                      </pic:pic>
                    </a:graphicData>
                  </a:graphic>
                </wp:inline>
              </w:drawing>
            </w:r>
            <w:r>
              <w:rPr>
                <w:rFonts w:hint="eastAsia" w:ascii="仿宋" w:hAnsi="仿宋" w:eastAsia="仿宋" w:cs="仿宋"/>
                <w:kern w:val="0"/>
                <w:szCs w:val="24"/>
              </w:rPr>
              <w:drawing>
                <wp:inline distT="0" distB="0" distL="0" distR="0">
                  <wp:extent cx="260350" cy="260350"/>
                  <wp:effectExtent l="0" t="0" r="6350" b="5715"/>
                  <wp:docPr id="16"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60350" cy="260350"/>
                          </a:xfrm>
                          <a:prstGeom prst="rect">
                            <a:avLst/>
                          </a:prstGeom>
                          <a:noFill/>
                          <a:ln>
                            <a:noFill/>
                          </a:ln>
                        </pic:spPr>
                      </pic:pic>
                    </a:graphicData>
                  </a:graphic>
                </wp:inline>
              </w:drawing>
            </w:r>
            <w:r>
              <w:rPr>
                <w:rFonts w:hint="eastAsia" w:ascii="仿宋" w:hAnsi="仿宋" w:eastAsia="仿宋" w:cs="仿宋"/>
                <w:kern w:val="0"/>
                <w:szCs w:val="24"/>
              </w:rPr>
              <w:drawing>
                <wp:inline distT="0" distB="0" distL="0" distR="0">
                  <wp:extent cx="279400" cy="279400"/>
                  <wp:effectExtent l="0" t="0" r="6350" b="5715"/>
                  <wp:docPr id="473"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10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79400" cy="2794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3" w:hRule="exact"/>
          <w:jc w:val="center"/>
        </w:trPr>
        <w:tc>
          <w:tcPr>
            <w:tcW w:w="1864" w:type="dxa"/>
          </w:tcPr>
          <w:p>
            <w:pPr>
              <w:adjustRightInd/>
              <w:snapToGrid/>
              <w:jc w:val="center"/>
              <w:rPr>
                <w:rFonts w:ascii="Calibri" w:hAnsi="Calibri" w:cs="Times New Roman"/>
                <w:kern w:val="0"/>
              </w:rPr>
            </w:pPr>
            <w:r>
              <w:rPr>
                <w:rFonts w:ascii="Calibri" w:hAnsi="Calibri" w:cs="Times New Roman"/>
                <w:kern w:val="0"/>
              </w:rPr>
              <w:drawing>
                <wp:inline distT="0" distB="0" distL="0" distR="0">
                  <wp:extent cx="488315" cy="414655"/>
                  <wp:effectExtent l="0" t="0" r="6985" b="4445"/>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4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94696" cy="419711"/>
                          </a:xfrm>
                          <a:prstGeom prst="rect">
                            <a:avLst/>
                          </a:prstGeom>
                          <a:noFill/>
                        </pic:spPr>
                      </pic:pic>
                    </a:graphicData>
                  </a:graphic>
                </wp:inline>
              </w:drawing>
            </w:r>
          </w:p>
        </w:tc>
        <w:tc>
          <w:tcPr>
            <w:tcW w:w="6485" w:type="dxa"/>
            <w:gridSpan w:val="2"/>
            <w:vAlign w:val="center"/>
          </w:tcPr>
          <w:p>
            <w:pPr>
              <w:adjustRightInd/>
              <w:snapToGrid/>
              <w:rPr>
                <w:rFonts w:ascii="Calibri" w:hAnsi="Calibri" w:cs="Times New Roman"/>
                <w:kern w:val="0"/>
              </w:rPr>
            </w:pPr>
            <w:r>
              <w:rPr>
                <w:rFonts w:hint="eastAsia" w:ascii="Calibri" w:hAnsi="Calibri" w:cs="Times New Roman"/>
                <w:kern w:val="0"/>
              </w:rPr>
              <w:t>不同类型显示点云，分别对应按反射率，按水平角和单一颜色显示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3" w:hRule="exact"/>
          <w:jc w:val="center"/>
        </w:trPr>
        <w:tc>
          <w:tcPr>
            <w:tcW w:w="1864" w:type="dxa"/>
          </w:tcPr>
          <w:p>
            <w:pPr>
              <w:adjustRightInd/>
              <w:snapToGrid/>
              <w:jc w:val="center"/>
              <w:rPr>
                <w:rFonts w:ascii="Calibri" w:hAnsi="Calibri" w:cs="Times New Roman"/>
                <w:kern w:val="0"/>
              </w:rPr>
            </w:pPr>
            <w:r>
              <w:rPr>
                <w:rFonts w:ascii="Calibri" w:hAnsi="Calibri" w:cs="Times New Roman"/>
                <w:kern w:val="0"/>
              </w:rPr>
              <w:drawing>
                <wp:inline distT="0" distB="0" distL="0" distR="0">
                  <wp:extent cx="862965" cy="363220"/>
                  <wp:effectExtent l="0" t="0" r="0"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4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875350" cy="368934"/>
                          </a:xfrm>
                          <a:prstGeom prst="rect">
                            <a:avLst/>
                          </a:prstGeom>
                          <a:noFill/>
                        </pic:spPr>
                      </pic:pic>
                    </a:graphicData>
                  </a:graphic>
                </wp:inline>
              </w:drawing>
            </w:r>
          </w:p>
        </w:tc>
        <w:tc>
          <w:tcPr>
            <w:tcW w:w="6485" w:type="dxa"/>
            <w:gridSpan w:val="2"/>
            <w:vAlign w:val="center"/>
          </w:tcPr>
          <w:p>
            <w:pPr>
              <w:adjustRightInd/>
              <w:snapToGrid/>
              <w:rPr>
                <w:rFonts w:ascii="Calibri" w:hAnsi="Calibri" w:cs="Times New Roman"/>
                <w:kern w:val="0"/>
              </w:rPr>
            </w:pPr>
            <w:r>
              <w:rPr>
                <w:rFonts w:hint="eastAsia" w:ascii="Calibri" w:hAnsi="Calibri" w:cs="Times New Roman"/>
                <w:kern w:val="0"/>
              </w:rPr>
              <w:t>选择是否滤波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exact"/>
          <w:jc w:val="center"/>
        </w:trPr>
        <w:tc>
          <w:tcPr>
            <w:tcW w:w="1864" w:type="dxa"/>
          </w:tcPr>
          <w:p>
            <w:pPr>
              <w:adjustRightInd/>
              <w:snapToGrid/>
              <w:jc w:val="center"/>
              <w:rPr>
                <w:rFonts w:ascii="Calibri" w:hAnsi="Calibri" w:cs="Times New Roman"/>
                <w:kern w:val="0"/>
              </w:rPr>
            </w:pPr>
            <w:r>
              <w:rPr>
                <w:rFonts w:ascii="Calibri" w:hAnsi="Calibri" w:cs="Times New Roman"/>
                <w:kern w:val="0"/>
              </w:rPr>
              <w:drawing>
                <wp:inline distT="0" distB="0" distL="0" distR="0">
                  <wp:extent cx="897255" cy="309880"/>
                  <wp:effectExtent l="0" t="0" r="0"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4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929762" cy="321425"/>
                          </a:xfrm>
                          <a:prstGeom prst="rect">
                            <a:avLst/>
                          </a:prstGeom>
                          <a:noFill/>
                        </pic:spPr>
                      </pic:pic>
                    </a:graphicData>
                  </a:graphic>
                </wp:inline>
              </w:drawing>
            </w:r>
          </w:p>
        </w:tc>
        <w:tc>
          <w:tcPr>
            <w:tcW w:w="6485" w:type="dxa"/>
            <w:gridSpan w:val="2"/>
            <w:vAlign w:val="center"/>
          </w:tcPr>
          <w:p>
            <w:pPr>
              <w:adjustRightInd/>
              <w:snapToGrid/>
              <w:rPr>
                <w:rFonts w:ascii="Calibri" w:hAnsi="Calibri" w:cs="Times New Roman"/>
                <w:kern w:val="0"/>
              </w:rPr>
            </w:pPr>
            <w:r>
              <w:rPr>
                <w:rFonts w:hint="eastAsia" w:ascii="Calibri" w:hAnsi="Calibri" w:cs="Times New Roman"/>
                <w:kern w:val="0"/>
              </w:rPr>
              <w:t>设置转速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exact"/>
          <w:jc w:val="center"/>
        </w:trPr>
        <w:tc>
          <w:tcPr>
            <w:tcW w:w="1864" w:type="dxa"/>
          </w:tcPr>
          <w:p>
            <w:pPr>
              <w:adjustRightInd/>
              <w:snapToGrid/>
              <w:jc w:val="center"/>
              <w:rPr>
                <w:rFonts w:ascii="Calibri" w:hAnsi="Calibri" w:cs="Times New Roman"/>
                <w:kern w:val="0"/>
              </w:rPr>
            </w:pPr>
            <w:r>
              <w:rPr>
                <w:rFonts w:ascii="Calibri" w:hAnsi="Calibri" w:cs="Times New Roman"/>
                <w:kern w:val="0"/>
              </w:rPr>
              <w:drawing>
                <wp:inline distT="0" distB="0" distL="0" distR="0">
                  <wp:extent cx="805815" cy="370840"/>
                  <wp:effectExtent l="0" t="0" r="0" b="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4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825420" cy="380180"/>
                          </a:xfrm>
                          <a:prstGeom prst="rect">
                            <a:avLst/>
                          </a:prstGeom>
                          <a:noFill/>
                        </pic:spPr>
                      </pic:pic>
                    </a:graphicData>
                  </a:graphic>
                </wp:inline>
              </w:drawing>
            </w:r>
          </w:p>
        </w:tc>
        <w:tc>
          <w:tcPr>
            <w:tcW w:w="6485" w:type="dxa"/>
            <w:gridSpan w:val="2"/>
            <w:vAlign w:val="center"/>
          </w:tcPr>
          <w:p>
            <w:pPr>
              <w:adjustRightInd/>
              <w:snapToGrid/>
              <w:rPr>
                <w:rFonts w:ascii="Calibri" w:hAnsi="Calibri" w:cs="Times New Roman"/>
                <w:kern w:val="0"/>
              </w:rPr>
            </w:pPr>
            <w:r>
              <w:rPr>
                <w:rFonts w:hint="eastAsia" w:ascii="Calibri" w:hAnsi="Calibri" w:cs="Times New Roman"/>
                <w:kern w:val="0"/>
              </w:rPr>
              <w:t>设置点击启动/停止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exact"/>
          <w:jc w:val="center"/>
        </w:trPr>
        <w:tc>
          <w:tcPr>
            <w:tcW w:w="1864" w:type="dxa"/>
          </w:tcPr>
          <w:p>
            <w:pPr>
              <w:adjustRightInd/>
              <w:snapToGrid/>
              <w:jc w:val="center"/>
              <w:rPr>
                <w:rFonts w:ascii="Calibri" w:hAnsi="Calibri" w:cs="Times New Roman"/>
                <w:kern w:val="0"/>
              </w:rPr>
            </w:pPr>
            <w:r>
              <w:rPr>
                <w:rFonts w:ascii="Calibri" w:hAnsi="Calibri" w:cs="Times New Roman"/>
                <w:kern w:val="0"/>
              </w:rPr>
              <w:drawing>
                <wp:inline distT="0" distB="0" distL="0" distR="0">
                  <wp:extent cx="908685" cy="298450"/>
                  <wp:effectExtent l="0" t="0" r="5715" b="635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908685" cy="298450"/>
                          </a:xfrm>
                          <a:prstGeom prst="rect">
                            <a:avLst/>
                          </a:prstGeom>
                          <a:noFill/>
                        </pic:spPr>
                      </pic:pic>
                    </a:graphicData>
                  </a:graphic>
                </wp:inline>
              </w:drawing>
            </w:r>
          </w:p>
        </w:tc>
        <w:tc>
          <w:tcPr>
            <w:tcW w:w="6485" w:type="dxa"/>
            <w:gridSpan w:val="2"/>
            <w:vAlign w:val="center"/>
          </w:tcPr>
          <w:p>
            <w:pPr>
              <w:adjustRightInd/>
              <w:snapToGrid/>
              <w:rPr>
                <w:rFonts w:ascii="Calibri" w:hAnsi="Calibri" w:cs="Times New Roman"/>
                <w:kern w:val="0"/>
              </w:rPr>
            </w:pPr>
            <w:r>
              <w:rPr>
                <w:rFonts w:hint="eastAsia" w:ascii="Calibri" w:hAnsi="Calibri" w:cs="Times New Roman"/>
                <w:kern w:val="0"/>
              </w:rPr>
              <w:t>设置上位机不再解析雷达数据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exact"/>
          <w:jc w:val="center"/>
        </w:trPr>
        <w:tc>
          <w:tcPr>
            <w:tcW w:w="1864" w:type="dxa"/>
          </w:tcPr>
          <w:p>
            <w:pPr>
              <w:adjustRightInd/>
              <w:snapToGrid/>
              <w:jc w:val="center"/>
              <w:rPr>
                <w:rFonts w:ascii="Calibri" w:hAnsi="Calibri" w:cs="Times New Roman"/>
                <w:kern w:val="0"/>
              </w:rPr>
            </w:pPr>
            <w:r>
              <w:rPr>
                <w:rFonts w:hint="eastAsia" w:ascii="仿宋" w:hAnsi="仿宋" w:eastAsia="仿宋" w:cs="仿宋"/>
                <w:kern w:val="0"/>
                <w:sz w:val="28"/>
                <w:szCs w:val="28"/>
              </w:rPr>
              <w:drawing>
                <wp:inline distT="0" distB="0" distL="114300" distR="114300">
                  <wp:extent cx="285750" cy="285750"/>
                  <wp:effectExtent l="0" t="0" r="0" b="0"/>
                  <wp:docPr id="461" name="图片 124" descr="Interaction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124" descr="InteractionSetU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85750" cy="285750"/>
                          </a:xfrm>
                          <a:prstGeom prst="rect">
                            <a:avLst/>
                          </a:prstGeom>
                          <a:noFill/>
                        </pic:spPr>
                      </pic:pic>
                    </a:graphicData>
                  </a:graphic>
                </wp:inline>
              </w:drawing>
            </w:r>
          </w:p>
        </w:tc>
        <w:tc>
          <w:tcPr>
            <w:tcW w:w="6485" w:type="dxa"/>
            <w:gridSpan w:val="2"/>
            <w:vAlign w:val="center"/>
          </w:tcPr>
          <w:p>
            <w:pPr>
              <w:adjustRightInd/>
              <w:snapToGrid/>
              <w:spacing w:line="480" w:lineRule="exact"/>
              <w:rPr>
                <w:rFonts w:ascii="仿宋" w:hAnsi="仿宋" w:eastAsia="仿宋" w:cs="仿宋"/>
                <w:b/>
                <w:bCs/>
                <w:kern w:val="0"/>
                <w:szCs w:val="24"/>
              </w:rPr>
            </w:pPr>
            <w:r>
              <w:rPr>
                <w:rFonts w:hint="eastAsia" w:ascii="Calibri" w:hAnsi="Calibri" w:cs="Times New Roman"/>
                <w:kern w:val="0"/>
              </w:rPr>
              <w:t>设置雷达参数窗体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exact"/>
          <w:jc w:val="center"/>
        </w:trPr>
        <w:tc>
          <w:tcPr>
            <w:tcW w:w="1864" w:type="dxa"/>
          </w:tcPr>
          <w:p>
            <w:pPr>
              <w:adjustRightInd/>
              <w:snapToGrid/>
              <w:jc w:val="center"/>
              <w:rPr>
                <w:rFonts w:ascii="Calibri" w:hAnsi="Calibri" w:cs="Times New Roman"/>
                <w:kern w:val="0"/>
              </w:rPr>
            </w:pPr>
            <w:r>
              <w:rPr>
                <w:rFonts w:hint="eastAsia" w:ascii="Calibri" w:hAnsi="Calibri" w:cs="Times New Roman"/>
                <w:kern w:val="0"/>
              </w:rPr>
              <w:drawing>
                <wp:inline distT="0" distB="0" distL="114300" distR="114300">
                  <wp:extent cx="280035" cy="321945"/>
                  <wp:effectExtent l="0" t="0" r="9525" b="13335"/>
                  <wp:docPr id="572" name="图片 30" descr="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图片 30" descr="Csv"/>
                          <pic:cNvPicPr>
                            <a:picLocks noChangeAspect="1"/>
                          </pic:cNvPicPr>
                        </pic:nvPicPr>
                        <pic:blipFill>
                          <a:blip r:embed="rId46"/>
                          <a:stretch>
                            <a:fillRect/>
                          </a:stretch>
                        </pic:blipFill>
                        <pic:spPr>
                          <a:xfrm>
                            <a:off x="0" y="0"/>
                            <a:ext cx="280035" cy="321945"/>
                          </a:xfrm>
                          <a:prstGeom prst="rect">
                            <a:avLst/>
                          </a:prstGeom>
                        </pic:spPr>
                      </pic:pic>
                    </a:graphicData>
                  </a:graphic>
                </wp:inline>
              </w:drawing>
            </w:r>
          </w:p>
        </w:tc>
        <w:tc>
          <w:tcPr>
            <w:tcW w:w="6485" w:type="dxa"/>
            <w:gridSpan w:val="2"/>
            <w:vAlign w:val="center"/>
          </w:tcPr>
          <w:p>
            <w:pPr>
              <w:adjustRightInd/>
              <w:snapToGrid/>
              <w:spacing w:line="480" w:lineRule="exact"/>
              <w:rPr>
                <w:rFonts w:ascii="Calibri" w:hAnsi="Calibri" w:cs="Times New Roman"/>
                <w:kern w:val="0"/>
              </w:rPr>
            </w:pPr>
            <w:r>
              <w:rPr>
                <w:rFonts w:hint="eastAsia" w:ascii="Calibri" w:hAnsi="Calibri" w:cs="Times New Roman"/>
                <w:kern w:val="0"/>
              </w:rPr>
              <w:t>保存点云三维数据保存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exact"/>
          <w:jc w:val="center"/>
        </w:trPr>
        <w:tc>
          <w:tcPr>
            <w:tcW w:w="1864" w:type="dxa"/>
          </w:tcPr>
          <w:p>
            <w:pPr>
              <w:adjustRightInd/>
              <w:snapToGrid/>
              <w:jc w:val="center"/>
              <w:rPr>
                <w:rFonts w:ascii="仿宋" w:hAnsi="仿宋" w:eastAsia="仿宋" w:cs="仿宋"/>
                <w:kern w:val="0"/>
                <w:sz w:val="28"/>
                <w:szCs w:val="28"/>
              </w:rPr>
            </w:pPr>
            <w:r>
              <w:rPr>
                <w:rFonts w:hint="eastAsia" w:ascii="华光黑体_CNKI" w:hAnsi="华光黑体_CNKI" w:eastAsia="华光黑体_CNKI"/>
                <w:sz w:val="18"/>
                <w:szCs w:val="18"/>
              </w:rPr>
              <w:drawing>
                <wp:inline distT="0" distB="0" distL="114300" distR="114300">
                  <wp:extent cx="356235" cy="304800"/>
                  <wp:effectExtent l="0" t="0" r="9525" b="0"/>
                  <wp:docPr id="57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9"/>
                          <pic:cNvPicPr>
                            <a:picLocks noChangeAspect="1"/>
                          </pic:cNvPicPr>
                        </pic:nvPicPr>
                        <pic:blipFill>
                          <a:blip r:embed="rId47"/>
                          <a:srcRect l="7692" r="16827" b="6713"/>
                          <a:stretch>
                            <a:fillRect/>
                          </a:stretch>
                        </pic:blipFill>
                        <pic:spPr>
                          <a:xfrm>
                            <a:off x="0" y="0"/>
                            <a:ext cx="356235" cy="304800"/>
                          </a:xfrm>
                          <a:prstGeom prst="rect">
                            <a:avLst/>
                          </a:prstGeom>
                          <a:noFill/>
                          <a:ln>
                            <a:noFill/>
                          </a:ln>
                        </pic:spPr>
                      </pic:pic>
                    </a:graphicData>
                  </a:graphic>
                </wp:inline>
              </w:drawing>
            </w:r>
          </w:p>
        </w:tc>
        <w:tc>
          <w:tcPr>
            <w:tcW w:w="6485" w:type="dxa"/>
            <w:gridSpan w:val="2"/>
            <w:vAlign w:val="center"/>
          </w:tcPr>
          <w:p>
            <w:pPr>
              <w:adjustRightInd/>
              <w:snapToGrid/>
              <w:spacing w:line="480" w:lineRule="exact"/>
              <w:rPr>
                <w:rFonts w:ascii="Calibri" w:hAnsi="Calibri" w:cs="Times New Roman"/>
                <w:kern w:val="0"/>
              </w:rPr>
            </w:pPr>
            <w:r>
              <w:rPr>
                <w:rFonts w:hint="eastAsia" w:ascii="Calibri" w:hAnsi="Calibri" w:cs="Times New Roman"/>
                <w:kern w:val="0"/>
              </w:rPr>
              <w:t>查看上位机软件和公司logo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exact"/>
          <w:jc w:val="center"/>
        </w:trPr>
        <w:tc>
          <w:tcPr>
            <w:tcW w:w="1864" w:type="dxa"/>
          </w:tcPr>
          <w:p>
            <w:pPr>
              <w:jc w:val="center"/>
              <w:rPr>
                <w:rFonts w:ascii="仿宋" w:hAnsi="仿宋" w:eastAsia="仿宋" w:cs="仿宋"/>
                <w:kern w:val="0"/>
                <w:sz w:val="28"/>
                <w:szCs w:val="28"/>
              </w:rPr>
            </w:pPr>
            <w:r>
              <w:drawing>
                <wp:inline distT="0" distB="0" distL="0" distR="0">
                  <wp:extent cx="762000" cy="381000"/>
                  <wp:effectExtent l="0" t="0" r="0" b="0"/>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图片 545"/>
                          <pic:cNvPicPr>
                            <a:picLocks noChangeAspect="1"/>
                          </pic:cNvPicPr>
                        </pic:nvPicPr>
                        <pic:blipFill>
                          <a:blip r:embed="rId48"/>
                          <a:stretch>
                            <a:fillRect/>
                          </a:stretch>
                        </pic:blipFill>
                        <pic:spPr>
                          <a:xfrm>
                            <a:off x="0" y="0"/>
                            <a:ext cx="762000" cy="381000"/>
                          </a:xfrm>
                          <a:prstGeom prst="rect">
                            <a:avLst/>
                          </a:prstGeom>
                        </pic:spPr>
                      </pic:pic>
                    </a:graphicData>
                  </a:graphic>
                </wp:inline>
              </w:drawing>
            </w:r>
          </w:p>
        </w:tc>
        <w:tc>
          <w:tcPr>
            <w:tcW w:w="6485" w:type="dxa"/>
            <w:gridSpan w:val="2"/>
            <w:vAlign w:val="center"/>
          </w:tcPr>
          <w:p>
            <w:pPr>
              <w:adjustRightInd/>
              <w:snapToGrid/>
              <w:spacing w:line="480" w:lineRule="exact"/>
              <w:rPr>
                <w:rFonts w:ascii="Calibri" w:hAnsi="Calibri" w:cs="Times New Roman"/>
                <w:kern w:val="0"/>
              </w:rPr>
            </w:pPr>
            <w:r>
              <w:rPr>
                <w:rFonts w:hint="eastAsia" w:ascii="Calibri" w:hAnsi="Calibri" w:cs="Times New Roman"/>
                <w:kern w:val="0"/>
              </w:rPr>
              <w:t>选择查看的角度，软件只显示设置的角度点云，可累加多帧显示功能</w:t>
            </w:r>
          </w:p>
        </w:tc>
      </w:tr>
    </w:tbl>
    <w:p>
      <w:pPr>
        <w:spacing w:before="120" w:after="120" w:line="300" w:lineRule="auto"/>
        <w:rPr>
          <w:rFonts w:ascii="思源黑体 CN Regular" w:hAnsi="思源黑体 CN Regular" w:cs="思源黑体 CN Regular"/>
          <w:szCs w:val="24"/>
        </w:rPr>
      </w:pPr>
      <w:r>
        <w:rPr>
          <w:rFonts w:hint="eastAsia"/>
          <w:sz w:val="18"/>
          <w:szCs w:val="18"/>
        </w:rPr>
        <w:t xml:space="preserve">  </w:t>
      </w:r>
      <w:r>
        <w:rPr>
          <w:rFonts w:hint="eastAsia" w:ascii="思源黑体 CN Bold" w:hAnsi="思源黑体 CN Bold" w:eastAsia="思源黑体 CN Bold" w:cs="思源黑体 CN Bold"/>
          <w:b/>
          <w:bCs/>
          <w:szCs w:val="24"/>
        </w:rPr>
        <w:t xml:space="preserve">● </w:t>
      </w:r>
      <w:r>
        <w:rPr>
          <w:rFonts w:hint="eastAsia" w:eastAsia="思源黑体 CN Bold" w:cs="思源黑体 CN Bold"/>
          <w:b/>
          <w:szCs w:val="24"/>
        </w:rPr>
        <w:t>Offline</w:t>
      </w:r>
      <w:r>
        <w:rPr>
          <w:rFonts w:hint="eastAsia" w:ascii="思源黑体 CN Bold" w:hAnsi="思源黑体 CN Bold" w:eastAsia="思源黑体 CN Bold" w:cs="思源黑体 CN Bold"/>
          <w:b/>
          <w:bCs/>
          <w:szCs w:val="24"/>
        </w:rPr>
        <w:t>菜单</w:t>
      </w:r>
    </w:p>
    <w:tbl>
      <w:tblPr>
        <w:tblStyle w:val="28"/>
        <w:tblW w:w="8120"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2"/>
        <w:gridCol w:w="6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exact"/>
        </w:trPr>
        <w:tc>
          <w:tcPr>
            <w:tcW w:w="1552" w:type="dxa"/>
            <w:vAlign w:val="center"/>
          </w:tcPr>
          <w:p>
            <w:pPr>
              <w:jc w:val="center"/>
              <w:rPr>
                <w:rFonts w:ascii="Calibri" w:hAnsi="Calibri" w:cs="Times New Roman"/>
              </w:rPr>
            </w:pPr>
            <w:bookmarkStart w:id="39" w:name="_Hlk102053473"/>
            <w:r>
              <w:rPr>
                <w:rFonts w:hint="eastAsia" w:ascii="Calibri" w:hAnsi="Calibri" w:cs="Times New Roman"/>
              </w:rPr>
              <w:t>按钮</w:t>
            </w:r>
          </w:p>
        </w:tc>
        <w:tc>
          <w:tcPr>
            <w:tcW w:w="6568" w:type="dxa"/>
          </w:tcPr>
          <w:p>
            <w:pPr>
              <w:rPr>
                <w:rFonts w:ascii="Calibri" w:hAnsi="Calibri" w:cs="Times New Roman"/>
              </w:rPr>
            </w:pPr>
            <w:r>
              <w:rPr>
                <w:rFonts w:hint="eastAsia" w:ascii="Calibri" w:hAnsi="Calibri"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1552" w:type="dxa"/>
            <w:vAlign w:val="center"/>
          </w:tcPr>
          <w:p>
            <w:pPr>
              <w:jc w:val="center"/>
              <w:rPr>
                <w:rFonts w:ascii="Calibri" w:hAnsi="Calibri" w:cs="Times New Roman"/>
              </w:rPr>
            </w:pPr>
            <w:r>
              <w:rPr>
                <w:rFonts w:ascii="Calibri" w:hAnsi="Calibri" w:cs="Times New Roman"/>
              </w:rPr>
              <w:drawing>
                <wp:inline distT="0" distB="0" distL="0" distR="0">
                  <wp:extent cx="286385" cy="286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86385" cy="286385"/>
                          </a:xfrm>
                          <a:prstGeom prst="rect">
                            <a:avLst/>
                          </a:prstGeom>
                          <a:noFill/>
                        </pic:spPr>
                      </pic:pic>
                    </a:graphicData>
                  </a:graphic>
                </wp:inline>
              </w:drawing>
            </w:r>
          </w:p>
        </w:tc>
        <w:tc>
          <w:tcPr>
            <w:tcW w:w="6568" w:type="dxa"/>
          </w:tcPr>
          <w:p>
            <w:pPr>
              <w:rPr>
                <w:rFonts w:ascii="Calibri" w:hAnsi="Calibri" w:cs="Times New Roman"/>
              </w:rPr>
            </w:pPr>
            <w:r>
              <w:rPr>
                <w:rFonts w:hint="eastAsia" w:ascii="Calibri" w:hAnsi="Calibri" w:cs="Times New Roman"/>
              </w:rPr>
              <w:t>选择打开离线数据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552" w:type="dxa"/>
            <w:vAlign w:val="center"/>
          </w:tcPr>
          <w:p>
            <w:pPr>
              <w:jc w:val="center"/>
              <w:rPr>
                <w:rFonts w:ascii="Calibri" w:hAnsi="Calibri" w:cs="Times New Roman"/>
              </w:rPr>
            </w:pPr>
            <w:r>
              <w:rPr>
                <w:rFonts w:ascii="Calibri" w:hAnsi="Calibri" w:cs="Times New Roman"/>
              </w:rPr>
              <w:drawing>
                <wp:inline distT="0" distB="0" distL="0" distR="0">
                  <wp:extent cx="286385" cy="286385"/>
                  <wp:effectExtent l="0" t="0" r="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46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86385" cy="286385"/>
                          </a:xfrm>
                          <a:prstGeom prst="rect">
                            <a:avLst/>
                          </a:prstGeom>
                          <a:noFill/>
                        </pic:spPr>
                      </pic:pic>
                    </a:graphicData>
                  </a:graphic>
                </wp:inline>
              </w:drawing>
            </w:r>
          </w:p>
        </w:tc>
        <w:tc>
          <w:tcPr>
            <w:tcW w:w="6568" w:type="dxa"/>
          </w:tcPr>
          <w:p>
            <w:pPr>
              <w:rPr>
                <w:rFonts w:ascii="Calibri" w:hAnsi="Calibri" w:cs="Times New Roman"/>
              </w:rPr>
            </w:pPr>
            <w:r>
              <w:rPr>
                <w:rFonts w:hint="eastAsia" w:ascii="Calibri" w:hAnsi="Calibri" w:cs="Times New Roman"/>
              </w:rPr>
              <w:t>开始/结束保存离线数据，雷达实时接受数据时有效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1552" w:type="dxa"/>
            <w:vAlign w:val="center"/>
          </w:tcPr>
          <w:p>
            <w:pPr>
              <w:jc w:val="center"/>
              <w:rPr>
                <w:rFonts w:ascii="Calibri" w:hAnsi="Calibri" w:cs="Times New Roman"/>
              </w:rPr>
            </w:pPr>
            <w:r>
              <w:rPr>
                <w:rFonts w:ascii="Calibri" w:hAnsi="Calibri" w:cs="Times New Roman"/>
              </w:rPr>
              <w:drawing>
                <wp:inline distT="0" distB="0" distL="0" distR="0">
                  <wp:extent cx="365760" cy="365760"/>
                  <wp:effectExtent l="0" t="0" r="0" b="0"/>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图片 5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65760" cy="365760"/>
                          </a:xfrm>
                          <a:prstGeom prst="rect">
                            <a:avLst/>
                          </a:prstGeom>
                          <a:noFill/>
                        </pic:spPr>
                      </pic:pic>
                    </a:graphicData>
                  </a:graphic>
                </wp:inline>
              </w:drawing>
            </w:r>
          </w:p>
        </w:tc>
        <w:tc>
          <w:tcPr>
            <w:tcW w:w="6568" w:type="dxa"/>
          </w:tcPr>
          <w:p>
            <w:pPr>
              <w:rPr>
                <w:rFonts w:ascii="Calibri" w:hAnsi="Calibri" w:cs="Times New Roman"/>
              </w:rPr>
            </w:pPr>
            <w:r>
              <w:rPr>
                <w:rFonts w:hint="eastAsia" w:ascii="Calibri" w:hAnsi="Calibri" w:cs="Times New Roman"/>
              </w:rPr>
              <w:t>暂停时，查看上一帧</w:t>
            </w:r>
          </w:p>
          <w:p>
            <w:pPr>
              <w:rPr>
                <w:rFonts w:ascii="Calibri" w:hAnsi="Calibri" w:cs="Times New Roman"/>
              </w:rPr>
            </w:pPr>
            <w:r>
              <w:rPr>
                <w:rFonts w:hint="eastAsia" w:ascii="Calibri" w:hAnsi="Calibri" w:cs="Times New Roman"/>
              </w:rPr>
              <w:t>播放时，倒回（多次点击可选择</w:t>
            </w:r>
            <w:r>
              <w:rPr>
                <w:rFonts w:hint="eastAsia" w:cs="Times New Roman"/>
              </w:rPr>
              <w:t>2x</w:t>
            </w:r>
            <w:r>
              <w:rPr>
                <w:rFonts w:hint="eastAsia" w:ascii="Calibri" w:hAnsi="Calibri" w:cs="Times New Roman"/>
              </w:rPr>
              <w:t>、</w:t>
            </w:r>
            <w:r>
              <w:rPr>
                <w:rFonts w:hint="eastAsia" w:cs="Times New Roman"/>
              </w:rPr>
              <w:t>3x</w:t>
            </w:r>
            <w:r>
              <w:rPr>
                <w:rFonts w:hint="eastAsia" w:ascii="Calibri" w:hAnsi="Calibri" w:cs="Times New Roman"/>
              </w:rPr>
              <w:t>、</w:t>
            </w:r>
            <w:r>
              <w:rPr>
                <w:rFonts w:hint="eastAsia" w:cs="Times New Roman"/>
              </w:rPr>
              <w:t>1</w:t>
            </w:r>
            <w:r>
              <w:rPr>
                <w:rFonts w:hint="eastAsia" w:ascii="Calibri" w:hAnsi="Calibri" w:cs="Times New Roman"/>
              </w:rPr>
              <w:t>/</w:t>
            </w:r>
            <w:r>
              <w:rPr>
                <w:rFonts w:hint="eastAsia" w:cs="Times New Roman"/>
              </w:rPr>
              <w:t>2x</w:t>
            </w:r>
            <w:r>
              <w:rPr>
                <w:rFonts w:hint="eastAsia" w:ascii="Calibri" w:hAnsi="Calibri" w:cs="Times New Roman"/>
              </w:rPr>
              <w:t>、</w:t>
            </w:r>
            <w:r>
              <w:rPr>
                <w:rFonts w:hint="eastAsia" w:cs="Times New Roman"/>
              </w:rPr>
              <w:t>1</w:t>
            </w:r>
            <w:r>
              <w:rPr>
                <w:rFonts w:hint="eastAsia" w:ascii="Calibri" w:hAnsi="Calibri" w:cs="Times New Roman"/>
              </w:rPr>
              <w:t>/</w:t>
            </w:r>
            <w:r>
              <w:rPr>
                <w:rFonts w:hint="eastAsia" w:cs="Times New Roman"/>
              </w:rPr>
              <w:t>4x</w:t>
            </w:r>
            <w:r>
              <w:rPr>
                <w:rFonts w:hint="eastAsia" w:ascii="Calibri" w:hAnsi="Calibri" w:cs="Times New Roman"/>
              </w:rPr>
              <w:t xml:space="preserve"> 和</w:t>
            </w:r>
            <w:r>
              <w:rPr>
                <w:rFonts w:hint="eastAsia" w:cs="Times New Roman"/>
              </w:rPr>
              <w:t>1x</w:t>
            </w:r>
            <w:r>
              <w:rPr>
                <w:rFonts w:hint="eastAsia" w:ascii="Calibri" w:hAnsi="Calibri" w:cs="Times New Roman"/>
              </w:rPr>
              <w:t xml:space="preserve"> 倍速）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1552" w:type="dxa"/>
            <w:vAlign w:val="center"/>
          </w:tcPr>
          <w:p>
            <w:pPr>
              <w:jc w:val="center"/>
              <w:rPr>
                <w:rFonts w:ascii="Calibri" w:hAnsi="Calibri" w:cs="Times New Roman"/>
              </w:rPr>
            </w:pPr>
            <w:r>
              <w:rPr>
                <w:rFonts w:ascii="Calibri" w:hAnsi="Calibri" w:cs="Times New Roman"/>
              </w:rPr>
              <w:drawing>
                <wp:inline distT="0" distB="0" distL="0" distR="0">
                  <wp:extent cx="353695" cy="377825"/>
                  <wp:effectExtent l="0" t="0" r="8255" b="3175"/>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图片 5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53695" cy="377825"/>
                          </a:xfrm>
                          <a:prstGeom prst="rect">
                            <a:avLst/>
                          </a:prstGeom>
                          <a:noFill/>
                        </pic:spPr>
                      </pic:pic>
                    </a:graphicData>
                  </a:graphic>
                </wp:inline>
              </w:drawing>
            </w:r>
          </w:p>
        </w:tc>
        <w:tc>
          <w:tcPr>
            <w:tcW w:w="6568" w:type="dxa"/>
          </w:tcPr>
          <w:p>
            <w:pPr>
              <w:rPr>
                <w:rFonts w:ascii="Calibri" w:hAnsi="Calibri" w:cs="Times New Roman"/>
              </w:rPr>
            </w:pPr>
          </w:p>
          <w:p>
            <w:pPr>
              <w:rPr>
                <w:rFonts w:ascii="Calibri" w:hAnsi="Calibri" w:cs="Times New Roman"/>
              </w:rPr>
            </w:pPr>
            <w:r>
              <w:rPr>
                <w:rFonts w:hint="eastAsia" w:ascii="Calibri" w:hAnsi="Calibri" w:cs="Times New Roman"/>
              </w:rPr>
              <w:t xml:space="preserve">点云文件加载完成后，点击开始播放；播放时，点击可暂停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552" w:type="dxa"/>
            <w:vAlign w:val="center"/>
          </w:tcPr>
          <w:p>
            <w:pPr>
              <w:jc w:val="center"/>
              <w:rPr>
                <w:rFonts w:ascii="Calibri" w:hAnsi="Calibri" w:cs="Times New Roman"/>
              </w:rPr>
            </w:pPr>
            <w:r>
              <w:rPr>
                <w:rFonts w:ascii="Calibri" w:hAnsi="Calibri" w:cs="Times New Roman"/>
              </w:rPr>
              <w:drawing>
                <wp:inline distT="0" distB="0" distL="0" distR="0">
                  <wp:extent cx="372110" cy="365760"/>
                  <wp:effectExtent l="0" t="0" r="8890"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图片 5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72110" cy="365760"/>
                          </a:xfrm>
                          <a:prstGeom prst="rect">
                            <a:avLst/>
                          </a:prstGeom>
                          <a:noFill/>
                        </pic:spPr>
                      </pic:pic>
                    </a:graphicData>
                  </a:graphic>
                </wp:inline>
              </w:drawing>
            </w:r>
          </w:p>
        </w:tc>
        <w:tc>
          <w:tcPr>
            <w:tcW w:w="6568" w:type="dxa"/>
          </w:tcPr>
          <w:p>
            <w:pPr>
              <w:rPr>
                <w:rFonts w:ascii="Calibri" w:hAnsi="Calibri" w:cs="Times New Roman"/>
              </w:rPr>
            </w:pPr>
            <w:r>
              <w:rPr>
                <w:rFonts w:hint="eastAsia" w:ascii="Calibri" w:hAnsi="Calibri" w:cs="Times New Roman"/>
              </w:rPr>
              <w:t>暂停时，查看下一帧</w:t>
            </w:r>
          </w:p>
          <w:p>
            <w:pPr>
              <w:rPr>
                <w:rFonts w:ascii="Calibri" w:hAnsi="Calibri" w:cs="Times New Roman"/>
              </w:rPr>
            </w:pPr>
            <w:r>
              <w:rPr>
                <w:rFonts w:hint="eastAsia" w:ascii="Calibri" w:hAnsi="Calibri" w:cs="Times New Roman"/>
              </w:rPr>
              <w:t>播放时，快进（多次点击可选择</w:t>
            </w:r>
            <w:r>
              <w:rPr>
                <w:rFonts w:hint="eastAsia" w:cs="Times New Roman"/>
              </w:rPr>
              <w:t>2x</w:t>
            </w:r>
            <w:r>
              <w:rPr>
                <w:rFonts w:hint="eastAsia" w:ascii="Calibri" w:hAnsi="Calibri" w:cs="Times New Roman"/>
              </w:rPr>
              <w:t>、</w:t>
            </w:r>
            <w:r>
              <w:rPr>
                <w:rFonts w:hint="eastAsia" w:cs="Times New Roman"/>
              </w:rPr>
              <w:t>3x</w:t>
            </w:r>
            <w:r>
              <w:rPr>
                <w:rFonts w:hint="eastAsia" w:ascii="Calibri" w:hAnsi="Calibri" w:cs="Times New Roman"/>
              </w:rPr>
              <w:t>、</w:t>
            </w:r>
            <w:r>
              <w:rPr>
                <w:rFonts w:hint="eastAsia" w:cs="Times New Roman"/>
              </w:rPr>
              <w:t>1</w:t>
            </w:r>
            <w:r>
              <w:rPr>
                <w:rFonts w:hint="eastAsia" w:ascii="Calibri" w:hAnsi="Calibri" w:cs="Times New Roman"/>
              </w:rPr>
              <w:t>/</w:t>
            </w:r>
            <w:r>
              <w:rPr>
                <w:rFonts w:hint="eastAsia" w:cs="Times New Roman"/>
              </w:rPr>
              <w:t>2x</w:t>
            </w:r>
            <w:r>
              <w:rPr>
                <w:rFonts w:hint="eastAsia" w:ascii="Calibri" w:hAnsi="Calibri" w:cs="Times New Roman"/>
              </w:rPr>
              <w:t>、</w:t>
            </w:r>
            <w:r>
              <w:rPr>
                <w:rFonts w:hint="eastAsia" w:cs="Times New Roman"/>
              </w:rPr>
              <w:t>1</w:t>
            </w:r>
            <w:r>
              <w:rPr>
                <w:rFonts w:hint="eastAsia" w:ascii="Calibri" w:hAnsi="Calibri" w:cs="Times New Roman"/>
              </w:rPr>
              <w:t>/</w:t>
            </w:r>
            <w:r>
              <w:rPr>
                <w:rFonts w:hint="eastAsia" w:cs="Times New Roman"/>
              </w:rPr>
              <w:t>4x</w:t>
            </w:r>
            <w:r>
              <w:rPr>
                <w:rFonts w:hint="eastAsia" w:ascii="Calibri" w:hAnsi="Calibri" w:cs="Times New Roman"/>
              </w:rPr>
              <w:t xml:space="preserve"> 和</w:t>
            </w:r>
            <w:r>
              <w:rPr>
                <w:rFonts w:hint="eastAsia" w:cs="Times New Roman"/>
              </w:rPr>
              <w:t>1x</w:t>
            </w:r>
            <w:r>
              <w:rPr>
                <w:rFonts w:hint="eastAsia" w:ascii="Calibri" w:hAnsi="Calibri" w:cs="Times New Roman"/>
              </w:rPr>
              <w:t xml:space="preserve"> 倍速）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1552" w:type="dxa"/>
            <w:vAlign w:val="center"/>
          </w:tcPr>
          <w:p>
            <w:pPr>
              <w:jc w:val="center"/>
              <w:rPr>
                <w:rFonts w:ascii="Calibri" w:hAnsi="Calibri" w:cs="Times New Roman"/>
              </w:rPr>
            </w:pPr>
            <w:r>
              <w:rPr>
                <w:rFonts w:ascii="Calibri" w:hAnsi="Calibri" w:cs="Times New Roman"/>
              </w:rPr>
              <w:drawing>
                <wp:inline distT="0" distB="0" distL="0" distR="0">
                  <wp:extent cx="384175" cy="420370"/>
                  <wp:effectExtent l="0" t="0" r="0"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图片 5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84175" cy="420370"/>
                          </a:xfrm>
                          <a:prstGeom prst="rect">
                            <a:avLst/>
                          </a:prstGeom>
                          <a:noFill/>
                        </pic:spPr>
                      </pic:pic>
                    </a:graphicData>
                  </a:graphic>
                </wp:inline>
              </w:drawing>
            </w:r>
          </w:p>
        </w:tc>
        <w:tc>
          <w:tcPr>
            <w:tcW w:w="6568" w:type="dxa"/>
          </w:tcPr>
          <w:p>
            <w:pPr>
              <w:rPr>
                <w:rFonts w:ascii="Calibri" w:hAnsi="Calibri" w:cs="Times New Roman"/>
              </w:rPr>
            </w:pPr>
          </w:p>
          <w:p>
            <w:pPr>
              <w:rPr>
                <w:rFonts w:ascii="Calibri" w:hAnsi="Calibri" w:cs="Times New Roman"/>
              </w:rPr>
            </w:pPr>
            <w:r>
              <w:rPr>
                <w:rFonts w:hint="eastAsia" w:ascii="Calibri" w:hAnsi="Calibri" w:cs="Times New Roman"/>
              </w:rPr>
              <w:t>跳转到文件结束位置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1552" w:type="dxa"/>
            <w:vAlign w:val="center"/>
          </w:tcPr>
          <w:p>
            <w:pPr>
              <w:jc w:val="center"/>
              <w:rPr>
                <w:rFonts w:ascii="Calibri" w:hAnsi="Calibri" w:cs="Times New Roman"/>
              </w:rPr>
            </w:pPr>
            <w:r>
              <w:rPr>
                <w:rFonts w:ascii="Calibri" w:hAnsi="Calibri" w:cs="Times New Roman"/>
              </w:rPr>
              <w:drawing>
                <wp:inline distT="0" distB="0" distL="0" distR="0">
                  <wp:extent cx="2005965" cy="274320"/>
                  <wp:effectExtent l="0" t="0" r="0" b="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47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005965" cy="274320"/>
                          </a:xfrm>
                          <a:prstGeom prst="rect">
                            <a:avLst/>
                          </a:prstGeom>
                          <a:noFill/>
                        </pic:spPr>
                      </pic:pic>
                    </a:graphicData>
                  </a:graphic>
                </wp:inline>
              </w:drawing>
            </w:r>
          </w:p>
        </w:tc>
        <w:tc>
          <w:tcPr>
            <w:tcW w:w="6568" w:type="dxa"/>
          </w:tcPr>
          <w:p>
            <w:pPr>
              <w:rPr>
                <w:rFonts w:ascii="Calibri" w:hAnsi="Calibri" w:cs="Times New Roman"/>
              </w:rPr>
            </w:pPr>
            <w:r>
              <w:rPr>
                <w:rFonts w:hint="eastAsia" w:ascii="Calibri" w:hAnsi="Calibri" w:cs="Times New Roman"/>
              </w:rPr>
              <w:t xml:space="preserve">拖动进度条或输入帧序号，跳转至指定位置 </w:t>
            </w:r>
          </w:p>
        </w:tc>
      </w:tr>
      <w:bookmarkEnd w:id="39"/>
    </w:tbl>
    <w:p>
      <w:pPr>
        <w:pStyle w:val="4"/>
      </w:pPr>
      <w:bookmarkStart w:id="40" w:name="_Toc103345817"/>
      <w:r>
        <w:t>5.1.4</w:t>
      </w:r>
      <w:r>
        <w:rPr>
          <w:rFonts w:hint="eastAsia"/>
        </w:rPr>
        <w:t>点云显示界面支持操作</w:t>
      </w:r>
      <w:bookmarkEnd w:id="40"/>
    </w:p>
    <w:p>
      <w:r>
        <w:rPr>
          <w:rFonts w:hint="eastAsia"/>
        </w:rPr>
        <w:t>1</w:t>
      </w:r>
      <w:r>
        <w:t xml:space="preserve">. </w:t>
      </w:r>
      <w:r>
        <w:rPr>
          <w:rFonts w:hint="eastAsia"/>
        </w:rPr>
        <w:t>鼠标滚轮进行放大/缩小显示界面；按住鼠标右键向上 /向下拖动，也可进行放大/缩小操作</w:t>
      </w:r>
      <w:r>
        <w:t>；</w:t>
      </w:r>
    </w:p>
    <w:p>
      <w:r>
        <w:t xml:space="preserve">2. </w:t>
      </w:r>
      <w:r>
        <w:rPr>
          <w:rFonts w:hint="eastAsia"/>
        </w:rPr>
        <w:t>按住鼠标左键拖动，可以调整显示界面的视角；</w:t>
      </w:r>
    </w:p>
    <w:p>
      <w:r>
        <w:t xml:space="preserve">3. </w:t>
      </w:r>
      <w:r>
        <w:rPr>
          <w:rFonts w:hint="eastAsia"/>
        </w:rPr>
        <w:t>按住鼠标滚轮拖动，可进行平移显示界面；或者按住键盘上的shift键与鼠标左键也可以进行界面的平移。</w:t>
      </w:r>
    </w:p>
    <w:p>
      <w:pPr>
        <w:pStyle w:val="3"/>
        <w:rPr>
          <w:sz w:val="21"/>
          <w:szCs w:val="22"/>
        </w:rPr>
      </w:pPr>
      <w:bookmarkStart w:id="41" w:name="_Toc103345818"/>
      <w:r>
        <w:rPr>
          <w:rFonts w:hint="eastAsia"/>
        </w:rPr>
        <w:t>5</w:t>
      </w:r>
      <w:r>
        <w:t>.2</w:t>
      </w:r>
      <w:bookmarkEnd w:id="28"/>
      <w:bookmarkEnd w:id="29"/>
      <w:bookmarkEnd w:id="30"/>
      <w:bookmarkEnd w:id="31"/>
      <w:bookmarkEnd w:id="32"/>
      <w:bookmarkEnd w:id="33"/>
      <w:bookmarkEnd w:id="34"/>
      <w:bookmarkEnd w:id="35"/>
      <w:r>
        <w:rPr>
          <w:rFonts w:hint="eastAsia"/>
        </w:rPr>
        <w:t>雷达设置使用问题</w:t>
      </w:r>
      <w:bookmarkEnd w:id="41"/>
    </w:p>
    <w:p>
      <w:r>
        <w:rPr>
          <w:rFonts w:hint="eastAsia"/>
        </w:rPr>
        <w:t>在具有双显卡的台式机或者笔记本上安装镭神智能多线激光雷达显示软件时，由于电脑操作系统默认的全局设置为使用全局设置（自动选择：集成式显卡），影响软件的显示效率。为保证软件的使用与显示效率，需手动设置电脑显卡设置。双显卡的情况可在电脑配置中查看，如下图所示，在我的电脑-&gt;右键-&gt;属性-&gt;设备管理器中可以看到电脑的显示适配器情况：</w:t>
      </w:r>
    </w:p>
    <w:p>
      <w:pPr>
        <w:spacing w:before="312" w:beforeLines="100" w:after="312" w:afterLines="100" w:line="300" w:lineRule="auto"/>
        <w:jc w:val="center"/>
        <w:rPr>
          <w:sz w:val="18"/>
          <w:szCs w:val="18"/>
        </w:rPr>
      </w:pPr>
      <w:r>
        <w:rPr>
          <w:rFonts w:hint="eastAsia"/>
          <w:sz w:val="18"/>
          <w:szCs w:val="18"/>
        </w:rPr>
        <w:drawing>
          <wp:inline distT="0" distB="0" distL="0" distR="0">
            <wp:extent cx="1788795" cy="3120390"/>
            <wp:effectExtent l="19050" t="0" r="1656" b="0"/>
            <wp:docPr id="591" name="图片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图片 67" descr="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789044" cy="3120833"/>
                    </a:xfrm>
                    <a:prstGeom prst="rect">
                      <a:avLst/>
                    </a:prstGeom>
                    <a:noFill/>
                    <a:ln>
                      <a:noFill/>
                    </a:ln>
                  </pic:spPr>
                </pic:pic>
              </a:graphicData>
            </a:graphic>
          </wp:inline>
        </w:drawing>
      </w:r>
    </w:p>
    <w:p>
      <w:r>
        <w:rPr>
          <w:rFonts w:hint="eastAsia"/>
        </w:rPr>
        <w:t>所以需要手动调整设置，将软件的适用显卡手动切换选定为高性能独立显卡。设置步骤如下所示：</w:t>
      </w:r>
    </w:p>
    <w:p>
      <w:r>
        <w:rPr>
          <w:rFonts w:hint="eastAsia"/>
        </w:rPr>
        <w:t>（1）以安装了Intel(R)HD Graphics 530集成显卡和N</w:t>
      </w:r>
      <w:r>
        <w:t>I</w:t>
      </w:r>
      <w:r>
        <w:rPr>
          <w:rFonts w:hint="eastAsia"/>
        </w:rPr>
        <w:t>VDIA GeForce GTX 960独立显卡的笔记本电脑为例，在桌面空白处点击鼠标右键弹出右键菜单，选择 NV</w:t>
      </w:r>
      <w:r>
        <w:t>I</w:t>
      </w:r>
      <w:r>
        <w:rPr>
          <w:rFonts w:hint="eastAsia"/>
        </w:rPr>
        <w:t>DIA控制面板。</w:t>
      </w:r>
    </w:p>
    <w:p>
      <w:pPr>
        <w:widowControl/>
        <w:tabs>
          <w:tab w:val="center" w:pos="4480"/>
          <w:tab w:val="right" w:pos="8960"/>
        </w:tabs>
        <w:spacing w:before="120" w:after="120" w:line="400" w:lineRule="atLeast"/>
        <w:jc w:val="center"/>
        <w:textAlignment w:val="bottom"/>
        <w:rPr>
          <w:sz w:val="18"/>
          <w:szCs w:val="18"/>
        </w:rPr>
      </w:pPr>
      <w:r>
        <w:rPr>
          <w:rFonts w:hint="eastAsia"/>
          <w:sz w:val="18"/>
          <w:szCs w:val="18"/>
        </w:rPr>
        <w:drawing>
          <wp:inline distT="0" distB="0" distL="0" distR="0">
            <wp:extent cx="1141730" cy="1407160"/>
            <wp:effectExtent l="19050" t="0" r="971" b="0"/>
            <wp:docPr id="592" name="图片 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图片 68" descr="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1147741" cy="1414420"/>
                    </a:xfrm>
                    <a:prstGeom prst="rect">
                      <a:avLst/>
                    </a:prstGeom>
                    <a:noFill/>
                    <a:ln>
                      <a:noFill/>
                    </a:ln>
                  </pic:spPr>
                </pic:pic>
              </a:graphicData>
            </a:graphic>
          </wp:inline>
        </w:drawing>
      </w:r>
    </w:p>
    <w:p>
      <w:r>
        <w:rPr>
          <w:rFonts w:hint="eastAsia"/>
        </w:rPr>
        <w:t>（2）在弹出的NVDIA控制面板程序界面中选择管理3D设置按钮，如下图所示。</w:t>
      </w:r>
    </w:p>
    <w:p>
      <w:pPr>
        <w:widowControl/>
        <w:tabs>
          <w:tab w:val="center" w:pos="4480"/>
          <w:tab w:val="right" w:pos="8960"/>
        </w:tabs>
        <w:spacing w:before="120" w:after="120" w:line="400" w:lineRule="atLeast"/>
        <w:jc w:val="center"/>
        <w:textAlignment w:val="bottom"/>
        <w:rPr>
          <w:sz w:val="18"/>
          <w:szCs w:val="18"/>
        </w:rPr>
      </w:pPr>
      <w:r>
        <w:rPr>
          <w:rFonts w:hint="eastAsia"/>
          <w:sz w:val="18"/>
          <w:szCs w:val="18"/>
        </w:rPr>
        <w:drawing>
          <wp:inline distT="0" distB="0" distL="0" distR="0">
            <wp:extent cx="3295650" cy="1981835"/>
            <wp:effectExtent l="0" t="0" r="0" b="0"/>
            <wp:docPr id="593" name="图片 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图片 5" descr="无标题"/>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3327023" cy="2000908"/>
                    </a:xfrm>
                    <a:prstGeom prst="rect">
                      <a:avLst/>
                    </a:prstGeom>
                    <a:noFill/>
                    <a:ln>
                      <a:noFill/>
                    </a:ln>
                  </pic:spPr>
                </pic:pic>
              </a:graphicData>
            </a:graphic>
          </wp:inline>
        </w:drawing>
      </w:r>
    </w:p>
    <w:p>
      <w:r>
        <w:rPr>
          <w:rFonts w:hint="eastAsia"/>
        </w:rPr>
        <w:t>（3）在管理3D设置界面选择程序设置按钮，如下图所示。</w:t>
      </w:r>
    </w:p>
    <w:p>
      <w:pPr>
        <w:jc w:val="center"/>
      </w:pPr>
      <w:r>
        <w:drawing>
          <wp:inline distT="0" distB="0" distL="0" distR="0">
            <wp:extent cx="3456940" cy="20669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456940" cy="2066925"/>
                    </a:xfrm>
                    <a:prstGeom prst="rect">
                      <a:avLst/>
                    </a:prstGeom>
                    <a:noFill/>
                  </pic:spPr>
                </pic:pic>
              </a:graphicData>
            </a:graphic>
          </wp:inline>
        </w:drawing>
      </w:r>
    </w:p>
    <w:p>
      <w:r>
        <w:rPr>
          <w:rFonts w:hint="eastAsia"/>
        </w:rPr>
        <w:t>（4）在管理3D设置界面点击添加按钮，如下图所示。</w:t>
      </w:r>
    </w:p>
    <w:p>
      <w:pPr>
        <w:widowControl/>
        <w:tabs>
          <w:tab w:val="center" w:pos="4480"/>
          <w:tab w:val="right" w:pos="8960"/>
        </w:tabs>
        <w:spacing w:before="120" w:after="120" w:line="400" w:lineRule="atLeast"/>
        <w:jc w:val="center"/>
        <w:textAlignment w:val="bottom"/>
        <w:rPr>
          <w:sz w:val="18"/>
          <w:szCs w:val="18"/>
        </w:rPr>
      </w:pPr>
      <w:r>
        <w:rPr>
          <w:sz w:val="18"/>
          <w:szCs w:val="18"/>
        </w:rPr>
        <w:drawing>
          <wp:inline distT="0" distB="0" distL="0" distR="0">
            <wp:extent cx="3450590" cy="2060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450590" cy="2060575"/>
                    </a:xfrm>
                    <a:prstGeom prst="rect">
                      <a:avLst/>
                    </a:prstGeom>
                    <a:noFill/>
                  </pic:spPr>
                </pic:pic>
              </a:graphicData>
            </a:graphic>
          </wp:inline>
        </w:drawing>
      </w:r>
    </w:p>
    <w:p>
      <w:r>
        <w:rPr>
          <w:rFonts w:hint="eastAsia"/>
        </w:rPr>
        <w:t>（5）在弹出的添加界面中点击浏览按钮，如下图所示。</w:t>
      </w:r>
    </w:p>
    <w:p>
      <w:pPr>
        <w:widowControl/>
        <w:tabs>
          <w:tab w:val="center" w:pos="4480"/>
          <w:tab w:val="right" w:pos="8960"/>
        </w:tabs>
        <w:spacing w:before="120" w:after="120" w:line="400" w:lineRule="atLeast"/>
        <w:jc w:val="center"/>
        <w:textAlignment w:val="bottom"/>
        <w:rPr>
          <w:sz w:val="18"/>
          <w:szCs w:val="18"/>
        </w:rPr>
      </w:pPr>
      <w:r>
        <w:rPr>
          <w:rFonts w:hint="eastAsia"/>
          <w:sz w:val="18"/>
          <w:szCs w:val="18"/>
        </w:rPr>
        <w:drawing>
          <wp:inline distT="0" distB="0" distL="0" distR="0">
            <wp:extent cx="3860800" cy="2159000"/>
            <wp:effectExtent l="0" t="0" r="0" b="0"/>
            <wp:docPr id="596" name="图片 7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图片 72" descr="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3860800" cy="2159000"/>
                    </a:xfrm>
                    <a:prstGeom prst="rect">
                      <a:avLst/>
                    </a:prstGeom>
                    <a:noFill/>
                    <a:ln>
                      <a:noFill/>
                    </a:ln>
                  </pic:spPr>
                </pic:pic>
              </a:graphicData>
            </a:graphic>
          </wp:inline>
        </w:drawing>
      </w:r>
    </w:p>
    <w:p>
      <w:r>
        <w:rPr>
          <w:rFonts w:hint="eastAsia"/>
        </w:rPr>
        <w:t>（6）在弹出的浏览界面中根据软件的安装路径找到软件的应用程序文件（.exe文件）。</w:t>
      </w:r>
    </w:p>
    <w:p>
      <w:pPr>
        <w:widowControl/>
        <w:tabs>
          <w:tab w:val="center" w:pos="4480"/>
          <w:tab w:val="right" w:pos="8960"/>
        </w:tabs>
        <w:spacing w:before="120" w:after="120" w:line="400" w:lineRule="atLeast"/>
        <w:jc w:val="center"/>
        <w:textAlignment w:val="bottom"/>
        <w:rPr>
          <w:sz w:val="18"/>
          <w:szCs w:val="18"/>
        </w:rPr>
      </w:pPr>
      <w:r>
        <w:rPr>
          <w:rFonts w:hint="eastAsia"/>
          <w:sz w:val="18"/>
          <w:szCs w:val="18"/>
        </w:rPr>
        <w:drawing>
          <wp:inline distT="0" distB="0" distL="0" distR="0">
            <wp:extent cx="3600450" cy="1974850"/>
            <wp:effectExtent l="0" t="0" r="0" b="0"/>
            <wp:docPr id="59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图片 7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3600450" cy="1974850"/>
                    </a:xfrm>
                    <a:prstGeom prst="rect">
                      <a:avLst/>
                    </a:prstGeom>
                    <a:noFill/>
                    <a:ln>
                      <a:noFill/>
                    </a:ln>
                  </pic:spPr>
                </pic:pic>
              </a:graphicData>
            </a:graphic>
          </wp:inline>
        </w:drawing>
      </w:r>
    </w:p>
    <w:p>
      <w:pPr>
        <w:spacing w:before="120" w:after="120" w:line="300" w:lineRule="auto"/>
        <w:ind w:firstLine="360" w:firstLineChars="200"/>
        <w:jc w:val="left"/>
        <w:rPr>
          <w:sz w:val="18"/>
          <w:szCs w:val="18"/>
        </w:rPr>
      </w:pPr>
      <w:r>
        <w:rPr>
          <w:rFonts w:hint="eastAsia"/>
          <w:sz w:val="18"/>
          <w:szCs w:val="18"/>
        </w:rPr>
        <w:t xml:space="preserve">                 </w:t>
      </w:r>
    </w:p>
    <w:p>
      <w:r>
        <w:rPr>
          <w:rFonts w:hint="eastAsia"/>
        </w:rPr>
        <w:t>（7）点击确定自动返回NV</w:t>
      </w:r>
      <w:r>
        <w:t>I</w:t>
      </w:r>
      <w:r>
        <w:rPr>
          <w:rFonts w:hint="eastAsia"/>
        </w:rPr>
        <w:t>DIA控制面板，在选项—2.为此程序选择首选图形处理器下拉框中选择高性能NV</w:t>
      </w:r>
      <w:r>
        <w:t>I</w:t>
      </w:r>
      <w:r>
        <w:rPr>
          <w:rFonts w:hint="eastAsia"/>
        </w:rPr>
        <w:t>DIA处理器，并点击右下角应用，带电脑应用 设置完毕之后，关闭NV</w:t>
      </w:r>
      <w:r>
        <w:t>I</w:t>
      </w:r>
      <w:r>
        <w:rPr>
          <w:rFonts w:hint="eastAsia"/>
        </w:rPr>
        <w:t>DIA控制面板，完成设置，如下图所示。</w:t>
      </w:r>
    </w:p>
    <w:p>
      <w:pPr>
        <w:widowControl/>
        <w:tabs>
          <w:tab w:val="center" w:pos="4480"/>
          <w:tab w:val="right" w:pos="8960"/>
        </w:tabs>
        <w:spacing w:before="120" w:after="120" w:line="400" w:lineRule="atLeast"/>
        <w:jc w:val="center"/>
        <w:textAlignment w:val="bottom"/>
        <w:rPr>
          <w:sz w:val="18"/>
          <w:szCs w:val="18"/>
        </w:rPr>
      </w:pPr>
      <w:r>
        <w:rPr>
          <w:sz w:val="18"/>
          <w:szCs w:val="18"/>
        </w:rPr>
        <w:drawing>
          <wp:inline distT="0" distB="0" distL="0" distR="0">
            <wp:extent cx="3963035" cy="21094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963035" cy="2109470"/>
                    </a:xfrm>
                    <a:prstGeom prst="rect">
                      <a:avLst/>
                    </a:prstGeom>
                    <a:noFill/>
                  </pic:spPr>
                </pic:pic>
              </a:graphicData>
            </a:graphic>
          </wp:inline>
        </w:drawing>
      </w:r>
    </w:p>
    <w:p>
      <w:pPr>
        <w:pStyle w:val="2"/>
      </w:pPr>
      <w:bookmarkStart w:id="42" w:name="_Toc103345819"/>
      <w:r>
        <w:t>6</w:t>
      </w:r>
      <w:r>
        <w:rPr>
          <w:rFonts w:hint="eastAsia"/>
        </w:rPr>
        <w:t xml:space="preserve"> ROS 驱动</w:t>
      </w:r>
      <w:bookmarkEnd w:id="42"/>
    </w:p>
    <w:p>
      <w:r>
        <w:rPr>
          <w:rFonts w:hint="eastAsia"/>
        </w:rPr>
        <w:t>本章节介绍镭神智能N10 Plus激光雷达在</w:t>
      </w:r>
      <w:r>
        <w:t>Linux</w:t>
      </w:r>
      <w:r>
        <w:rPr>
          <w:rFonts w:hint="eastAsia"/>
        </w:rPr>
        <w:t>操作系统下的点云显示和驱动使用。ROS驱动可从本公司技术支持获取。</w:t>
      </w:r>
    </w:p>
    <w:p>
      <w:pPr>
        <w:pStyle w:val="3"/>
      </w:pPr>
      <w:bookmarkStart w:id="43" w:name="_Toc103345820"/>
      <w:r>
        <w:t>6.1</w:t>
      </w:r>
      <w:r>
        <w:rPr>
          <w:rFonts w:hint="eastAsia"/>
        </w:rPr>
        <w:t xml:space="preserve"> 检查串口设备连接和读写权限设置：</w:t>
      </w:r>
      <w:bookmarkEnd w:id="43"/>
    </w:p>
    <w:p>
      <w:r>
        <w:rPr>
          <w:rFonts w:hint="eastAsia"/>
        </w:rPr>
        <w:t xml:space="preserve">  在/dev目录下查看是否有对应的USB设备连接，同时给与该设备读写权限。</w:t>
      </w:r>
    </w:p>
    <w:p>
      <w:pPr>
        <w:widowControl/>
        <w:tabs>
          <w:tab w:val="center" w:pos="4480"/>
          <w:tab w:val="right" w:pos="8960"/>
        </w:tabs>
        <w:spacing w:before="120" w:after="120" w:line="400" w:lineRule="atLeast"/>
        <w:jc w:val="center"/>
        <w:textAlignment w:val="bottom"/>
        <w:rPr>
          <w:sz w:val="18"/>
          <w:szCs w:val="18"/>
        </w:rPr>
      </w:pPr>
      <w:r>
        <w:rPr>
          <w:sz w:val="18"/>
          <w:szCs w:val="18"/>
        </w:rPr>
        <w:drawing>
          <wp:inline distT="0" distB="0" distL="114300" distR="114300">
            <wp:extent cx="4686300" cy="552450"/>
            <wp:effectExtent l="0" t="0" r="0" b="0"/>
            <wp:docPr id="448" name="Picture 12" descr="Screenshot from 2021-03-19 10-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12" descr="Screenshot from 2021-03-19 10-13-53"/>
                    <pic:cNvPicPr>
                      <a:picLocks noChangeAspect="1"/>
                    </pic:cNvPicPr>
                  </pic:nvPicPr>
                  <pic:blipFill>
                    <a:blip r:embed="rId64"/>
                    <a:stretch>
                      <a:fillRect/>
                    </a:stretch>
                  </pic:blipFill>
                  <pic:spPr>
                    <a:xfrm>
                      <a:off x="0" y="0"/>
                      <a:ext cx="4686300" cy="552450"/>
                    </a:xfrm>
                    <a:prstGeom prst="rect">
                      <a:avLst/>
                    </a:prstGeom>
                  </pic:spPr>
                </pic:pic>
              </a:graphicData>
            </a:graphic>
          </wp:inline>
        </w:drawing>
      </w:r>
    </w:p>
    <w:p>
      <w:pPr>
        <w:pStyle w:val="3"/>
      </w:pPr>
      <w:bookmarkStart w:id="44" w:name="_Toc103345821"/>
      <w:r>
        <w:t xml:space="preserve">6.2 </w:t>
      </w:r>
      <w:r>
        <w:rPr>
          <w:rFonts w:hint="eastAsia"/>
        </w:rPr>
        <w:t>ROS驱动操作实例</w:t>
      </w:r>
      <w:bookmarkEnd w:id="44"/>
    </w:p>
    <w:p>
      <w:pPr>
        <w:rPr>
          <w:b/>
          <w:bCs/>
        </w:rPr>
      </w:pPr>
      <w:r>
        <w:rPr>
          <w:rFonts w:hint="eastAsia"/>
        </w:rPr>
        <w:t xml:space="preserve"> </w:t>
      </w:r>
      <w:r>
        <w:rPr>
          <w:b/>
          <w:bCs/>
        </w:rPr>
        <w:t>1.</w:t>
      </w:r>
      <w:r>
        <w:rPr>
          <w:rFonts w:hint="eastAsia"/>
          <w:b/>
          <w:bCs/>
        </w:rPr>
        <w:t xml:space="preserve"> 建立工作空间,构建编译环境</w:t>
      </w:r>
    </w:p>
    <w:p>
      <w:pPr>
        <w:widowControl/>
        <w:tabs>
          <w:tab w:val="center" w:pos="4480"/>
          <w:tab w:val="right" w:pos="8960"/>
        </w:tabs>
        <w:spacing w:before="120" w:after="120" w:line="400" w:lineRule="atLeast"/>
        <w:jc w:val="left"/>
        <w:textAlignment w:val="bottom"/>
        <w:rPr>
          <w:sz w:val="18"/>
          <w:szCs w:val="18"/>
        </w:rPr>
      </w:pPr>
      <w:r>
        <w:rPr>
          <w:rFonts w:hint="eastAsia"/>
          <w:sz w:val="18"/>
          <w:szCs w:val="18"/>
        </w:rPr>
        <w:t xml:space="preserve">                </w:t>
      </w:r>
      <w:r>
        <w:rPr>
          <w:sz w:val="18"/>
          <w:szCs w:val="18"/>
        </w:rPr>
        <w:t>mkdir -p ~/leishen_ws/src</w:t>
      </w:r>
    </w:p>
    <w:p>
      <w:r>
        <w:t>备注：工作空间可以任意命名，(注意 ROS 工作空间整个路径不支持中文)。例如 leishen_ws 可以改成任意命名。</w:t>
      </w:r>
    </w:p>
    <w:p/>
    <w:p>
      <w:pPr>
        <w:rPr>
          <w:b/>
          <w:bCs/>
        </w:rPr>
      </w:pPr>
      <w:r>
        <w:rPr>
          <w:b/>
          <w:bCs/>
        </w:rPr>
        <w:t xml:space="preserve">2. </w:t>
      </w:r>
      <w:r>
        <w:rPr>
          <w:rFonts w:hint="eastAsia"/>
          <w:b/>
          <w:bCs/>
        </w:rPr>
        <w:t>雷达驱动下载和解压</w:t>
      </w:r>
    </w:p>
    <w:p>
      <w:pPr>
        <w:rPr>
          <w:highlight w:val="yellow"/>
        </w:rPr>
      </w:pPr>
      <w:r>
        <w:rPr>
          <w:rFonts w:hint="eastAsia"/>
        </w:rPr>
        <w:t xml:space="preserve">将获取到的LSLIDAR_N10_V1.1.4_220815_ROS.tar.xz拷贝到新建立的工作空间leishen_ws/src下，用tar -xvf LSLIDAR_N10_V1.1.4_220815_ROS.tar.xz命令解压缩即可。 </w:t>
      </w:r>
    </w:p>
    <w:p>
      <w:pPr>
        <w:rPr>
          <w:highlight w:val="yellow"/>
        </w:rPr>
      </w:pPr>
    </w:p>
    <w:p>
      <w:pPr>
        <w:rPr>
          <w:b/>
          <w:bCs/>
        </w:rPr>
      </w:pPr>
      <w:r>
        <w:rPr>
          <w:rFonts w:hint="eastAsia"/>
          <w:b/>
          <w:bCs/>
        </w:rPr>
        <w:t xml:space="preserve"> </w:t>
      </w:r>
      <w:r>
        <w:rPr>
          <w:b/>
          <w:bCs/>
        </w:rPr>
        <w:t xml:space="preserve">3. </w:t>
      </w:r>
      <w:r>
        <w:rPr>
          <w:rFonts w:hint="eastAsia"/>
          <w:b/>
          <w:bCs/>
        </w:rPr>
        <w:t>编译打包</w:t>
      </w:r>
    </w:p>
    <w:p>
      <w:pPr>
        <w:rPr>
          <w:sz w:val="18"/>
          <w:szCs w:val="20"/>
        </w:rPr>
      </w:pPr>
      <w:r>
        <w:rPr>
          <w:rFonts w:hint="eastAsia"/>
        </w:rPr>
        <w:t xml:space="preserve">               </w:t>
      </w:r>
      <w:r>
        <w:rPr>
          <w:sz w:val="18"/>
          <w:szCs w:val="20"/>
        </w:rPr>
        <w:t>cd ~/leishen_ws</w:t>
      </w:r>
    </w:p>
    <w:p>
      <w:pPr>
        <w:rPr>
          <w:sz w:val="18"/>
          <w:szCs w:val="20"/>
        </w:rPr>
      </w:pPr>
      <w:r>
        <w:rPr>
          <w:rFonts w:hint="eastAsia"/>
          <w:sz w:val="18"/>
          <w:szCs w:val="20"/>
        </w:rPr>
        <w:t xml:space="preserve">               </w:t>
      </w:r>
      <w:r>
        <w:rPr>
          <w:sz w:val="18"/>
          <w:szCs w:val="20"/>
        </w:rPr>
        <w:t>catkin_make</w:t>
      </w:r>
    </w:p>
    <w:p>
      <w:pPr>
        <w:rPr>
          <w:sz w:val="18"/>
          <w:szCs w:val="20"/>
        </w:rPr>
      </w:pPr>
    </w:p>
    <w:p>
      <w:pPr>
        <w:rPr>
          <w:b/>
          <w:bCs/>
        </w:rPr>
      </w:pPr>
      <w:r>
        <w:rPr>
          <w:b/>
          <w:bCs/>
        </w:rPr>
        <w:t xml:space="preserve">4. </w:t>
      </w:r>
      <w:r>
        <w:rPr>
          <w:rFonts w:hint="eastAsia"/>
          <w:b/>
          <w:bCs/>
        </w:rPr>
        <w:t>运行程序</w:t>
      </w:r>
    </w:p>
    <w:p>
      <w:pPr>
        <w:widowControl/>
        <w:tabs>
          <w:tab w:val="center" w:pos="4480"/>
          <w:tab w:val="right" w:pos="8960"/>
        </w:tabs>
        <w:spacing w:before="120" w:after="120"/>
        <w:ind w:firstLine="1260" w:firstLineChars="700"/>
        <w:jc w:val="left"/>
        <w:textAlignment w:val="bottom"/>
        <w:rPr>
          <w:sz w:val="18"/>
          <w:szCs w:val="18"/>
        </w:rPr>
      </w:pPr>
      <w:r>
        <w:rPr>
          <w:sz w:val="18"/>
          <w:szCs w:val="18"/>
        </w:rPr>
        <w:t>source devel/setup.bash</w:t>
      </w:r>
    </w:p>
    <w:p>
      <w:pPr>
        <w:widowControl/>
        <w:tabs>
          <w:tab w:val="center" w:pos="4480"/>
          <w:tab w:val="right" w:pos="8960"/>
        </w:tabs>
        <w:spacing w:before="120" w:after="120"/>
        <w:ind w:firstLine="1260" w:firstLineChars="700"/>
        <w:jc w:val="left"/>
        <w:textAlignment w:val="bottom"/>
        <w:rPr>
          <w:sz w:val="18"/>
          <w:szCs w:val="18"/>
        </w:rPr>
      </w:pPr>
      <w:r>
        <w:rPr>
          <w:sz w:val="18"/>
          <w:szCs w:val="18"/>
        </w:rPr>
        <w:t>roslaunch ls</w:t>
      </w:r>
      <w:r>
        <w:rPr>
          <w:rFonts w:hint="eastAsia"/>
          <w:sz w:val="18"/>
          <w:szCs w:val="18"/>
        </w:rPr>
        <w:t>N10 Plus</w:t>
      </w:r>
      <w:r>
        <w:rPr>
          <w:sz w:val="18"/>
          <w:szCs w:val="18"/>
        </w:rPr>
        <w:t xml:space="preserve"> .launch</w:t>
      </w:r>
    </w:p>
    <w:p>
      <w:pPr>
        <w:widowControl/>
        <w:tabs>
          <w:tab w:val="center" w:pos="4480"/>
          <w:tab w:val="right" w:pos="8960"/>
        </w:tabs>
        <w:spacing w:before="120" w:after="120" w:line="400" w:lineRule="atLeast"/>
        <w:jc w:val="center"/>
        <w:textAlignment w:val="bottom"/>
        <w:rPr>
          <w:sz w:val="18"/>
          <w:szCs w:val="18"/>
          <w:highlight w:val="yellow"/>
        </w:rPr>
      </w:pPr>
      <w:r>
        <w:rPr>
          <w:sz w:val="18"/>
          <w:szCs w:val="18"/>
        </w:rPr>
        <w:drawing>
          <wp:inline distT="0" distB="0" distL="0" distR="0">
            <wp:extent cx="4187190" cy="2492375"/>
            <wp:effectExtent l="0" t="0" r="3810" b="3175"/>
            <wp:docPr id="6" name="图片 2" descr="C:\Users\ADMINI~1\AppData\Local\Temp\WeChat Files\d9571306b42146d21be95f4724f5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C:\Users\ADMINI~1\AppData\Local\Temp\WeChat Files\d9571306b42146d21be95f4724f5355.png"/>
                    <pic:cNvPicPr>
                      <a:picLocks noChangeAspect="1" noChangeArrowheads="1"/>
                    </pic:cNvPicPr>
                  </pic:nvPicPr>
                  <pic:blipFill>
                    <a:blip r:embed="rId65"/>
                    <a:srcRect/>
                    <a:stretch>
                      <a:fillRect/>
                    </a:stretch>
                  </pic:blipFill>
                  <pic:spPr>
                    <a:xfrm>
                      <a:off x="0" y="0"/>
                      <a:ext cx="4189497" cy="2493784"/>
                    </a:xfrm>
                    <a:prstGeom prst="rect">
                      <a:avLst/>
                    </a:prstGeom>
                    <a:noFill/>
                    <a:ln w="9525">
                      <a:noFill/>
                      <a:miter lim="800000"/>
                      <a:headEnd/>
                      <a:tailEnd/>
                    </a:ln>
                  </pic:spPr>
                </pic:pic>
              </a:graphicData>
            </a:graphic>
          </wp:inline>
        </w:drawing>
      </w:r>
    </w:p>
    <w:p>
      <w:r>
        <w:rPr>
          <w:rFonts w:hint="eastAsia"/>
        </w:rPr>
        <w:t>备注:若出现open_port /dev/ttyUSB0 ERROR !则表示USB设备无法打开，请检查USB设备是否连接和读写权限是否给予。</w:t>
      </w:r>
    </w:p>
    <w:p>
      <w:r>
        <w:rPr>
          <w:rFonts w:hint="eastAsia"/>
        </w:rPr>
        <w:t>再重新打开一个终端，执行以下命令:</w:t>
      </w:r>
    </w:p>
    <w:p>
      <w:pPr>
        <w:rPr>
          <w:sz w:val="18"/>
          <w:szCs w:val="20"/>
        </w:rPr>
      </w:pPr>
      <w:r>
        <w:rPr>
          <w:rFonts w:hint="eastAsia"/>
          <w:sz w:val="18"/>
          <w:szCs w:val="18"/>
        </w:rPr>
        <w:t xml:space="preserve">             </w:t>
      </w:r>
      <w:r>
        <w:rPr>
          <w:rFonts w:hint="eastAsia"/>
          <w:sz w:val="18"/>
          <w:szCs w:val="20"/>
        </w:rPr>
        <w:t xml:space="preserve"> </w:t>
      </w:r>
      <w:r>
        <w:rPr>
          <w:sz w:val="18"/>
          <w:szCs w:val="20"/>
        </w:rPr>
        <w:t>rviz</w:t>
      </w:r>
    </w:p>
    <w:p>
      <w:pPr>
        <w:rPr>
          <w:b/>
          <w:bCs/>
        </w:rPr>
      </w:pPr>
      <w:r>
        <w:rPr>
          <w:b/>
          <w:bCs/>
        </w:rPr>
        <w:t xml:space="preserve">5. </w:t>
      </w:r>
      <w:r>
        <w:rPr>
          <w:rFonts w:hint="eastAsia"/>
          <w:b/>
          <w:bCs/>
        </w:rPr>
        <w:t>显示雷达检测到的数据</w:t>
      </w:r>
    </w:p>
    <w:p>
      <w:pPr>
        <w:widowControl/>
        <w:tabs>
          <w:tab w:val="center" w:pos="4480"/>
          <w:tab w:val="right" w:pos="8960"/>
        </w:tabs>
        <w:spacing w:before="120" w:after="120" w:line="400" w:lineRule="atLeast"/>
        <w:jc w:val="left"/>
        <w:textAlignment w:val="bottom"/>
        <w:rPr>
          <w:sz w:val="18"/>
          <w:szCs w:val="18"/>
        </w:rPr>
      </w:pPr>
      <w:r>
        <w:rPr>
          <w:rFonts w:hint="eastAsia"/>
        </w:rPr>
        <w:t>在弹出的 Displays 窗口中,将“Fixed Frame”的值修改成 laser_link 即可, 同时点击 add 按钮,在By topic 下点击 LaserScan 添加单线线点云节点</w:t>
      </w:r>
      <w:r>
        <w:rPr>
          <w:rFonts w:hint="eastAsia"/>
          <w:sz w:val="18"/>
          <w:szCs w:val="18"/>
        </w:rPr>
        <w:t>。</w:t>
      </w:r>
    </w:p>
    <w:p>
      <w:pPr>
        <w:rPr>
          <w:b/>
          <w:bCs/>
        </w:rPr>
      </w:pPr>
      <w:r>
        <w:rPr>
          <w:b/>
          <w:bCs/>
        </w:rPr>
        <w:t>6.</w:t>
      </w:r>
      <w:r>
        <w:rPr>
          <w:rFonts w:hint="eastAsia"/>
          <w:b/>
          <w:bCs/>
        </w:rPr>
        <w:t xml:space="preserve"> 参数设置</w:t>
      </w:r>
    </w:p>
    <w:p>
      <w:r>
        <w:rPr>
          <w:rFonts w:hint="eastAsia"/>
        </w:rPr>
        <w:t>在/src/lsN10 Plus_ros/launch/lsN10.launch文件可以设置对应串口设备名、topic话题等。</w:t>
      </w:r>
    </w:p>
    <w:p>
      <w:pPr>
        <w:pStyle w:val="2"/>
      </w:pPr>
      <w:bookmarkStart w:id="45" w:name="_Toc103345822"/>
      <w:r>
        <w:t>7</w:t>
      </w:r>
      <w:r>
        <w:rPr>
          <w:rFonts w:hint="eastAsia"/>
        </w:rPr>
        <w:t xml:space="preserve"> 仪器维护</w:t>
      </w:r>
      <w:bookmarkEnd w:id="45"/>
    </w:p>
    <w:p>
      <w:pPr>
        <w:pStyle w:val="3"/>
      </w:pPr>
      <w:bookmarkStart w:id="46" w:name="_Toc103345823"/>
      <w:r>
        <w:t xml:space="preserve">7.1 </w:t>
      </w:r>
      <w:r>
        <w:rPr>
          <w:rFonts w:hint="eastAsia"/>
        </w:rPr>
        <w:t>运输要求</w:t>
      </w:r>
      <w:bookmarkEnd w:id="46"/>
    </w:p>
    <w:p>
      <w:r>
        <w:rPr>
          <w:rFonts w:hint="eastAsia"/>
        </w:rPr>
        <w:t>N10 Plus系列产品使用的是镭神智能专门定制包材，能够抵御一定的震动和撞击，长距离运输时必须使用专用包材，以免运输过程中造成不可逆损毁。</w:t>
      </w:r>
    </w:p>
    <w:p>
      <w:pPr>
        <w:pStyle w:val="3"/>
      </w:pPr>
      <w:bookmarkStart w:id="47" w:name="_Toc103345824"/>
      <w:r>
        <w:t>7</w:t>
      </w:r>
      <w:r>
        <w:rPr>
          <w:rFonts w:hint="eastAsia"/>
        </w:rPr>
        <w:t>.2 安装</w:t>
      </w:r>
      <w:bookmarkEnd w:id="47"/>
    </w:p>
    <w:p>
      <w:r>
        <w:rPr>
          <w:rFonts w:hint="eastAsia"/>
        </w:rPr>
        <w:t>使用符合规格的螺丝固定至底座，注意底座散热。安装时带上无粉洁净手套，以免造成光罩脏污，更不能造成光罩机械损伤。</w:t>
      </w:r>
    </w:p>
    <w:p>
      <w:pPr>
        <w:pStyle w:val="3"/>
      </w:pPr>
      <w:bookmarkStart w:id="48" w:name="_Toc103345825"/>
      <w:r>
        <w:t>7</w:t>
      </w:r>
      <w:r>
        <w:rPr>
          <w:rFonts w:hint="eastAsia"/>
        </w:rPr>
        <w:t>.3 存储条件</w:t>
      </w:r>
      <w:bookmarkEnd w:id="48"/>
    </w:p>
    <w:p>
      <w:r>
        <w:rPr>
          <w:rFonts w:hint="eastAsia"/>
        </w:rPr>
        <w:t>N10 Plus系列产品高低温存储温度（-30℃ ~ 70℃），推荐将产品存放于通风干燥处，常温（23±5°C），相对湿度30% ~ 70%，不可存储于潮湿环境，酸碱度不适等环境中。</w:t>
      </w:r>
    </w:p>
    <w:p>
      <w:pPr>
        <w:pStyle w:val="3"/>
      </w:pPr>
      <w:bookmarkStart w:id="49" w:name="_Toc103345826"/>
      <w:r>
        <w:t>7</w:t>
      </w:r>
      <w:r>
        <w:rPr>
          <w:rFonts w:hint="eastAsia"/>
        </w:rPr>
        <w:t>.4 脏污清洁</w:t>
      </w:r>
      <w:bookmarkEnd w:id="49"/>
    </w:p>
    <w:p>
      <w:r>
        <w:rPr>
          <w:rFonts w:hint="eastAsia"/>
        </w:rPr>
        <w:t>使用过程中如果遇到光罩脏污，会直接影响雷达测距效果，例如手指印，泥水结块，干枯树叶或昆虫尸体等。请按照如下步骤进行清洁：</w:t>
      </w:r>
    </w:p>
    <w:p>
      <w:r>
        <w:rPr>
          <w:rFonts w:hint="eastAsia"/>
        </w:rPr>
        <w:t>工具：PVC手套、无尘布、无水乙醇（99%）</w:t>
      </w:r>
    </w:p>
    <w:p>
      <w:r>
        <w:rPr>
          <w:rFonts w:hint="eastAsia"/>
        </w:rPr>
        <w:t>环境：通风干燥，远离火源</w:t>
      </w:r>
    </w:p>
    <w:p>
      <w:r>
        <w:rPr>
          <w:rFonts w:hint="eastAsia"/>
        </w:rPr>
        <w:t>（1）带上PVC手套，手指固定好雷达底座；如果不是顽固污渍，使用无尘布或者干燥空气轻轻拂去脏污；</w:t>
      </w:r>
    </w:p>
    <w:p>
      <w:pPr>
        <w:sectPr>
          <w:headerReference r:id="rId5" w:type="default"/>
          <w:footerReference r:id="rId6" w:type="default"/>
          <w:pgSz w:w="11906" w:h="16838"/>
          <w:pgMar w:top="1440" w:right="1800" w:bottom="1440" w:left="1800" w:header="850" w:footer="992" w:gutter="0"/>
          <w:pgNumType w:start="1"/>
          <w:cols w:space="425" w:num="1"/>
          <w:docGrid w:type="lines" w:linePitch="312" w:charSpace="0"/>
        </w:sectPr>
      </w:pPr>
      <w:r>
        <w:rPr>
          <w:rFonts w:hint="eastAsia"/>
        </w:rPr>
        <w:t>（2）对于顽固污渍，将装入喷雾瓶的乙醇，均匀喷洒在需要清洁的位置，等待一会，溶解污渍后，使用无尘布蘸取乙醇溶剂，轻轻擦拭光罩。如果无尘布受到污染，及时更换。清洁掉污渍后，使用新无尘布拂去剩余液体</w:t>
      </w:r>
    </w:p>
    <w:p>
      <w:pPr>
        <w:spacing w:before="120" w:after="120" w:line="300" w:lineRule="auto"/>
        <w:rPr>
          <w:rFonts w:ascii="Calibri" w:hAnsi="Calibri" w:cs="Times New Roman" w:eastAsiaTheme="minorEastAsia"/>
          <w:b/>
          <w:bCs/>
          <w:sz w:val="28"/>
          <w:szCs w:val="28"/>
        </w:rPr>
      </w:pPr>
      <w:r>
        <w:rPr>
          <w:rFonts w:ascii="思源黑体 CN Bold" w:hAnsi="思源黑体 CN Bold" w:eastAsia="思源黑体 CN Bold" w:cs="Times New Roman"/>
          <w:b/>
          <w:bCs/>
          <w:sz w:val="28"/>
          <w:szCs w:val="28"/>
        </w:rPr>
        <w:t>修订历史</w:t>
      </w:r>
      <w:r>
        <w:rPr>
          <w:rFonts w:ascii="Calibri" w:hAnsi="Calibri" w:cs="Times New Roman" w:eastAsiaTheme="minorEastAsia"/>
          <w:b/>
          <w:bCs/>
          <w:sz w:val="28"/>
          <w:szCs w:val="28"/>
        </w:rPr>
        <w:t>：</w:t>
      </w:r>
    </w:p>
    <w:tbl>
      <w:tblPr>
        <w:tblStyle w:val="38"/>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413"/>
        <w:gridCol w:w="1843"/>
        <w:gridCol w:w="3543"/>
        <w:gridCol w:w="149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0" w:hRule="atLeast"/>
        </w:trPr>
        <w:tc>
          <w:tcPr>
            <w:tcW w:w="1413" w:type="dxa"/>
            <w:vAlign w:val="center"/>
          </w:tcPr>
          <w:p>
            <w:pPr>
              <w:jc w:val="center"/>
              <w:rPr>
                <w:rFonts w:ascii="思源黑体 CN Regular" w:hAnsi="思源黑体 CN Regular"/>
                <w:sz w:val="24"/>
                <w:szCs w:val="24"/>
              </w:rPr>
            </w:pPr>
            <w:r>
              <w:rPr>
                <w:rFonts w:ascii="思源黑体 CN Regular" w:hAnsi="思源黑体 CN Regular"/>
                <w:sz w:val="24"/>
                <w:szCs w:val="24"/>
              </w:rPr>
              <w:t>版本号</w:t>
            </w:r>
          </w:p>
        </w:tc>
        <w:tc>
          <w:tcPr>
            <w:tcW w:w="1843" w:type="dxa"/>
            <w:vAlign w:val="center"/>
          </w:tcPr>
          <w:p>
            <w:pPr>
              <w:jc w:val="center"/>
              <w:rPr>
                <w:rFonts w:ascii="思源黑体 CN Regular" w:hAnsi="思源黑体 CN Regular"/>
                <w:sz w:val="24"/>
                <w:szCs w:val="24"/>
              </w:rPr>
            </w:pPr>
            <w:r>
              <w:rPr>
                <w:rFonts w:ascii="思源黑体 CN Regular" w:hAnsi="思源黑体 CN Regular"/>
                <w:sz w:val="24"/>
                <w:szCs w:val="24"/>
              </w:rPr>
              <w:t>发布日期</w:t>
            </w:r>
          </w:p>
        </w:tc>
        <w:tc>
          <w:tcPr>
            <w:tcW w:w="3543" w:type="dxa"/>
            <w:vAlign w:val="center"/>
          </w:tcPr>
          <w:p>
            <w:pPr>
              <w:jc w:val="center"/>
              <w:rPr>
                <w:rFonts w:ascii="思源黑体 CN Regular" w:hAnsi="思源黑体 CN Regular"/>
                <w:sz w:val="24"/>
                <w:szCs w:val="24"/>
              </w:rPr>
            </w:pPr>
            <w:r>
              <w:rPr>
                <w:rFonts w:ascii="思源黑体 CN Regular" w:hAnsi="思源黑体 CN Regular"/>
                <w:sz w:val="24"/>
                <w:szCs w:val="24"/>
              </w:rPr>
              <w:t>修改内容</w:t>
            </w:r>
          </w:p>
        </w:tc>
        <w:tc>
          <w:tcPr>
            <w:tcW w:w="1497" w:type="dxa"/>
            <w:vAlign w:val="center"/>
          </w:tcPr>
          <w:p>
            <w:pPr>
              <w:jc w:val="center"/>
              <w:rPr>
                <w:rFonts w:ascii="思源黑体 CN Regular" w:hAnsi="思源黑体 CN Regular"/>
                <w:sz w:val="24"/>
                <w:szCs w:val="24"/>
              </w:rPr>
            </w:pPr>
            <w:r>
              <w:rPr>
                <w:rFonts w:ascii="思源黑体 CN Regular" w:hAnsi="思源黑体 CN Regular"/>
                <w:sz w:val="24"/>
                <w:szCs w:val="24"/>
              </w:rPr>
              <w:t>修订人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0" w:hRule="atLeast"/>
        </w:trPr>
        <w:tc>
          <w:tcPr>
            <w:tcW w:w="1413" w:type="dxa"/>
            <w:vAlign w:val="center"/>
          </w:tcPr>
          <w:p>
            <w:pPr>
              <w:jc w:val="center"/>
              <w:rPr>
                <w:rFonts w:ascii="思源黑体 CN Regular" w:hAnsi="思源黑体 CN Regular"/>
                <w:szCs w:val="21"/>
              </w:rPr>
            </w:pPr>
            <w:r>
              <w:rPr>
                <w:szCs w:val="21"/>
              </w:rPr>
              <w:t>V</w:t>
            </w:r>
            <w:r>
              <w:rPr>
                <w:rFonts w:hint="eastAsia"/>
                <w:szCs w:val="21"/>
              </w:rPr>
              <w:t>1.0.</w:t>
            </w:r>
            <w:r>
              <w:rPr>
                <w:szCs w:val="21"/>
              </w:rPr>
              <w:t>0</w:t>
            </w:r>
          </w:p>
        </w:tc>
        <w:tc>
          <w:tcPr>
            <w:tcW w:w="1843" w:type="dxa"/>
            <w:vAlign w:val="center"/>
          </w:tcPr>
          <w:p>
            <w:pPr>
              <w:jc w:val="center"/>
              <w:rPr>
                <w:rFonts w:ascii="思源黑体 CN Regular" w:hAnsi="思源黑体 CN Regular"/>
                <w:szCs w:val="21"/>
              </w:rPr>
            </w:pPr>
            <w:r>
              <w:rPr>
                <w:szCs w:val="21"/>
              </w:rPr>
              <w:t>202</w:t>
            </w:r>
            <w:r>
              <w:rPr>
                <w:rFonts w:hint="eastAsia"/>
                <w:szCs w:val="21"/>
              </w:rPr>
              <w:t>2</w:t>
            </w:r>
            <w:r>
              <w:rPr>
                <w:szCs w:val="21"/>
              </w:rPr>
              <w:t>-0</w:t>
            </w:r>
            <w:r>
              <w:rPr>
                <w:rFonts w:hint="eastAsia"/>
                <w:szCs w:val="21"/>
              </w:rPr>
              <w:t>9</w:t>
            </w:r>
          </w:p>
        </w:tc>
        <w:tc>
          <w:tcPr>
            <w:tcW w:w="3543" w:type="dxa"/>
            <w:vAlign w:val="center"/>
          </w:tcPr>
          <w:p>
            <w:pPr>
              <w:jc w:val="left"/>
              <w:rPr>
                <w:rFonts w:ascii="思源黑体 CN Regular" w:hAnsi="思源黑体 CN Regular"/>
                <w:szCs w:val="21"/>
              </w:rPr>
            </w:pPr>
            <w:r>
              <w:rPr>
                <w:rFonts w:hint="eastAsia" w:ascii="思源黑体 CN Regular" w:hAnsi="思源黑体 CN Regular"/>
                <w:szCs w:val="21"/>
              </w:rPr>
              <w:t>初始版本</w:t>
            </w:r>
          </w:p>
        </w:tc>
        <w:tc>
          <w:tcPr>
            <w:tcW w:w="1497" w:type="dxa"/>
            <w:vAlign w:val="center"/>
          </w:tcPr>
          <w:p>
            <w:pPr>
              <w:jc w:val="center"/>
              <w:rPr>
                <w:rFonts w:ascii="思源黑体 CN Regular" w:hAnsi="思源黑体 CN Regular"/>
                <w:szCs w:val="21"/>
              </w:rPr>
            </w:pPr>
            <w:r>
              <w:rPr>
                <w:szCs w:val="21"/>
              </w:rPr>
              <w:t>LeiShen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0" w:hRule="atLeast"/>
        </w:trPr>
        <w:tc>
          <w:tcPr>
            <w:tcW w:w="1413" w:type="dxa"/>
            <w:vAlign w:val="center"/>
          </w:tcPr>
          <w:p>
            <w:pPr>
              <w:jc w:val="center"/>
              <w:rPr>
                <w:rFonts w:ascii="思源黑体 CN Regular" w:hAnsi="思源黑体 CN Regular"/>
                <w:szCs w:val="21"/>
              </w:rPr>
            </w:pPr>
          </w:p>
        </w:tc>
        <w:tc>
          <w:tcPr>
            <w:tcW w:w="1843" w:type="dxa"/>
            <w:vAlign w:val="center"/>
          </w:tcPr>
          <w:p>
            <w:pPr>
              <w:jc w:val="center"/>
              <w:rPr>
                <w:rFonts w:ascii="思源黑体 CN Regular" w:hAnsi="思源黑体 CN Regular"/>
                <w:szCs w:val="21"/>
              </w:rPr>
            </w:pPr>
          </w:p>
        </w:tc>
        <w:tc>
          <w:tcPr>
            <w:tcW w:w="3543" w:type="dxa"/>
            <w:vAlign w:val="center"/>
          </w:tcPr>
          <w:p>
            <w:pPr>
              <w:jc w:val="left"/>
              <w:rPr>
                <w:rFonts w:ascii="思源黑体 CN Regular" w:hAnsi="思源黑体 CN Regular"/>
                <w:szCs w:val="21"/>
              </w:rPr>
            </w:pPr>
          </w:p>
        </w:tc>
        <w:tc>
          <w:tcPr>
            <w:tcW w:w="1497" w:type="dxa"/>
            <w:vAlign w:val="center"/>
          </w:tcPr>
          <w:p>
            <w:pPr>
              <w:jc w:val="center"/>
              <w:rPr>
                <w:rFonts w:ascii="思源黑体 CN Regular" w:hAnsi="思源黑体 CN Regula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0" w:hRule="atLeast"/>
        </w:trPr>
        <w:tc>
          <w:tcPr>
            <w:tcW w:w="1413" w:type="dxa"/>
            <w:vAlign w:val="center"/>
          </w:tcPr>
          <w:p>
            <w:pPr>
              <w:jc w:val="center"/>
              <w:rPr>
                <w:szCs w:val="21"/>
              </w:rPr>
            </w:pPr>
          </w:p>
        </w:tc>
        <w:tc>
          <w:tcPr>
            <w:tcW w:w="1843" w:type="dxa"/>
            <w:vAlign w:val="center"/>
          </w:tcPr>
          <w:p>
            <w:pPr>
              <w:jc w:val="center"/>
              <w:rPr>
                <w:szCs w:val="21"/>
              </w:rPr>
            </w:pPr>
          </w:p>
        </w:tc>
        <w:tc>
          <w:tcPr>
            <w:tcW w:w="3543" w:type="dxa"/>
            <w:vAlign w:val="center"/>
          </w:tcPr>
          <w:p>
            <w:pPr>
              <w:jc w:val="left"/>
              <w:rPr>
                <w:szCs w:val="21"/>
              </w:rPr>
            </w:pPr>
          </w:p>
        </w:tc>
        <w:tc>
          <w:tcPr>
            <w:tcW w:w="1497" w:type="dxa"/>
            <w:vAlign w:val="center"/>
          </w:tcPr>
          <w:p>
            <w:pPr>
              <w:jc w:val="center"/>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0" w:hRule="atLeast"/>
        </w:trPr>
        <w:tc>
          <w:tcPr>
            <w:tcW w:w="1413" w:type="dxa"/>
            <w:vAlign w:val="center"/>
          </w:tcPr>
          <w:p>
            <w:pPr>
              <w:jc w:val="center"/>
              <w:rPr>
                <w:szCs w:val="21"/>
              </w:rPr>
            </w:pPr>
          </w:p>
        </w:tc>
        <w:tc>
          <w:tcPr>
            <w:tcW w:w="1843" w:type="dxa"/>
            <w:vAlign w:val="center"/>
          </w:tcPr>
          <w:p>
            <w:pPr>
              <w:jc w:val="center"/>
              <w:rPr>
                <w:szCs w:val="21"/>
              </w:rPr>
            </w:pPr>
          </w:p>
        </w:tc>
        <w:tc>
          <w:tcPr>
            <w:tcW w:w="3543" w:type="dxa"/>
            <w:vAlign w:val="center"/>
          </w:tcPr>
          <w:p>
            <w:pPr>
              <w:jc w:val="left"/>
              <w:rPr>
                <w:szCs w:val="21"/>
              </w:rPr>
            </w:pPr>
          </w:p>
        </w:tc>
        <w:tc>
          <w:tcPr>
            <w:tcW w:w="1497" w:type="dxa"/>
            <w:vAlign w:val="center"/>
          </w:tcPr>
          <w:p>
            <w:pPr>
              <w:jc w:val="center"/>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0" w:hRule="atLeast"/>
        </w:trPr>
        <w:tc>
          <w:tcPr>
            <w:tcW w:w="1413" w:type="dxa"/>
            <w:vAlign w:val="center"/>
          </w:tcPr>
          <w:p>
            <w:pPr>
              <w:jc w:val="center"/>
              <w:rPr>
                <w:szCs w:val="21"/>
              </w:rPr>
            </w:pPr>
          </w:p>
        </w:tc>
        <w:tc>
          <w:tcPr>
            <w:tcW w:w="1843" w:type="dxa"/>
            <w:vAlign w:val="center"/>
          </w:tcPr>
          <w:p>
            <w:pPr>
              <w:jc w:val="center"/>
              <w:rPr>
                <w:szCs w:val="21"/>
              </w:rPr>
            </w:pPr>
          </w:p>
        </w:tc>
        <w:tc>
          <w:tcPr>
            <w:tcW w:w="3543" w:type="dxa"/>
            <w:vAlign w:val="center"/>
          </w:tcPr>
          <w:p>
            <w:pPr>
              <w:jc w:val="left"/>
              <w:rPr>
                <w:szCs w:val="21"/>
              </w:rPr>
            </w:pPr>
          </w:p>
        </w:tc>
        <w:tc>
          <w:tcPr>
            <w:tcW w:w="1497" w:type="dxa"/>
            <w:vAlign w:val="center"/>
          </w:tcPr>
          <w:p>
            <w:pPr>
              <w:jc w:val="center"/>
              <w:rPr>
                <w:szCs w:val="21"/>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0" w:hRule="atLeast"/>
        </w:trPr>
        <w:tc>
          <w:tcPr>
            <w:tcW w:w="1413" w:type="dxa"/>
            <w:vAlign w:val="center"/>
          </w:tcPr>
          <w:p>
            <w:pPr>
              <w:jc w:val="center"/>
              <w:rPr>
                <w:rFonts w:ascii="思源黑体 CN Regular" w:hAnsi="思源黑体 CN Regular"/>
                <w:sz w:val="24"/>
                <w:szCs w:val="24"/>
              </w:rPr>
            </w:pPr>
          </w:p>
        </w:tc>
        <w:tc>
          <w:tcPr>
            <w:tcW w:w="1843" w:type="dxa"/>
            <w:vAlign w:val="center"/>
          </w:tcPr>
          <w:p>
            <w:pPr>
              <w:jc w:val="center"/>
              <w:rPr>
                <w:rFonts w:ascii="思源黑体 CN Regular" w:hAnsi="思源黑体 CN Regular"/>
                <w:sz w:val="24"/>
                <w:szCs w:val="24"/>
              </w:rPr>
            </w:pPr>
          </w:p>
        </w:tc>
        <w:tc>
          <w:tcPr>
            <w:tcW w:w="3543" w:type="dxa"/>
            <w:vAlign w:val="center"/>
          </w:tcPr>
          <w:p>
            <w:pPr>
              <w:jc w:val="center"/>
              <w:rPr>
                <w:rFonts w:ascii="思源黑体 CN Regular" w:hAnsi="思源黑体 CN Regular"/>
                <w:sz w:val="24"/>
                <w:szCs w:val="24"/>
              </w:rPr>
            </w:pPr>
          </w:p>
        </w:tc>
        <w:tc>
          <w:tcPr>
            <w:tcW w:w="1497" w:type="dxa"/>
            <w:vAlign w:val="center"/>
          </w:tcPr>
          <w:p>
            <w:pPr>
              <w:jc w:val="center"/>
              <w:rPr>
                <w:rFonts w:ascii="思源黑体 CN Regular" w:hAnsi="思源黑体 CN Regula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0" w:hRule="atLeast"/>
        </w:trPr>
        <w:tc>
          <w:tcPr>
            <w:tcW w:w="1413" w:type="dxa"/>
            <w:vAlign w:val="center"/>
          </w:tcPr>
          <w:p>
            <w:pPr>
              <w:jc w:val="center"/>
              <w:rPr>
                <w:rFonts w:ascii="思源黑体 CN Regular" w:hAnsi="思源黑体 CN Regular"/>
                <w:sz w:val="24"/>
                <w:szCs w:val="24"/>
              </w:rPr>
            </w:pPr>
          </w:p>
        </w:tc>
        <w:tc>
          <w:tcPr>
            <w:tcW w:w="1843" w:type="dxa"/>
            <w:vAlign w:val="center"/>
          </w:tcPr>
          <w:p>
            <w:pPr>
              <w:jc w:val="center"/>
              <w:rPr>
                <w:rFonts w:ascii="思源黑体 CN Regular" w:hAnsi="思源黑体 CN Regular"/>
                <w:sz w:val="24"/>
                <w:szCs w:val="24"/>
              </w:rPr>
            </w:pPr>
          </w:p>
        </w:tc>
        <w:tc>
          <w:tcPr>
            <w:tcW w:w="3543" w:type="dxa"/>
            <w:vAlign w:val="center"/>
          </w:tcPr>
          <w:p>
            <w:pPr>
              <w:jc w:val="center"/>
              <w:rPr>
                <w:rFonts w:ascii="思源黑体 CN Regular" w:hAnsi="思源黑体 CN Regular"/>
                <w:sz w:val="24"/>
                <w:szCs w:val="24"/>
              </w:rPr>
            </w:pPr>
          </w:p>
        </w:tc>
        <w:tc>
          <w:tcPr>
            <w:tcW w:w="1497" w:type="dxa"/>
            <w:vAlign w:val="center"/>
          </w:tcPr>
          <w:p>
            <w:pPr>
              <w:jc w:val="center"/>
              <w:rPr>
                <w:rFonts w:ascii="思源黑体 CN Regular" w:hAnsi="思源黑体 CN Regular"/>
                <w:sz w:val="24"/>
                <w:szCs w:val="24"/>
              </w:rPr>
            </w:pPr>
          </w:p>
        </w:tc>
      </w:tr>
    </w:tbl>
    <w:p>
      <w:pPr>
        <w:widowControl/>
        <w:tabs>
          <w:tab w:val="center" w:pos="4480"/>
          <w:tab w:val="right" w:pos="8960"/>
        </w:tabs>
        <w:spacing w:before="120" w:after="120" w:line="400" w:lineRule="atLeast"/>
        <w:jc w:val="left"/>
        <w:textAlignment w:val="bottom"/>
        <w:rPr>
          <w:sz w:val="18"/>
          <w:szCs w:val="18"/>
        </w:rPr>
        <w:sectPr>
          <w:headerReference r:id="rId7" w:type="default"/>
          <w:footerReference r:id="rId8" w:type="default"/>
          <w:pgSz w:w="11906" w:h="16838"/>
          <w:pgMar w:top="1440" w:right="1800" w:bottom="1440" w:left="1800" w:header="851" w:footer="992" w:gutter="0"/>
          <w:cols w:space="425" w:num="1"/>
          <w:docGrid w:type="lines" w:linePitch="312" w:charSpace="0"/>
        </w:sectPr>
      </w:pPr>
    </w:p>
    <w:tbl>
      <w:tblPr>
        <w:tblStyle w:val="14"/>
        <w:tblW w:w="836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 w:hRule="atLeast"/>
        </w:trPr>
        <w:tc>
          <w:tcPr>
            <w:tcW w:w="8364" w:type="dxa"/>
            <w:vAlign w:val="center"/>
          </w:tcPr>
          <w:p>
            <w:pPr>
              <w:jc w:val="left"/>
              <w:rPr>
                <w:rFonts w:eastAsia="思源黑体 CN Normal"/>
                <w:bCs/>
                <w:color w:val="009DE1"/>
                <w:spacing w:val="6"/>
                <w:sz w:val="28"/>
                <w:szCs w:val="28"/>
              </w:rPr>
            </w:pPr>
            <w:r>
              <w:drawing>
                <wp:inline distT="0" distB="0" distL="0" distR="0">
                  <wp:extent cx="2170430" cy="513080"/>
                  <wp:effectExtent l="0" t="0" r="127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220183" cy="525145"/>
                          </a:xfrm>
                          <a:prstGeom prst="rect">
                            <a:avLst/>
                          </a:prstGeom>
                          <a:noFill/>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 w:hRule="atLeast"/>
        </w:trPr>
        <w:tc>
          <w:tcPr>
            <w:tcW w:w="8364" w:type="dxa"/>
            <w:vAlign w:val="center"/>
          </w:tcPr>
          <w:p>
            <w:pPr>
              <w:jc w:val="left"/>
              <w:rPr>
                <w:rFonts w:eastAsia="思源黑体 CN Normal" w:cs="思源黑体 CN Regular"/>
                <w:b/>
                <w:color w:val="404040" w:themeColor="text1" w:themeTint="BF"/>
                <w:sz w:val="24"/>
                <w:szCs w:val="24"/>
                <w:u w:val="single"/>
                <w14:textFill>
                  <w14:solidFill>
                    <w14:schemeClr w14:val="tx1">
                      <w14:lumMod w14:val="75000"/>
                      <w14:lumOff w14:val="25000"/>
                    </w14:schemeClr>
                  </w14:solidFill>
                </w14:textFill>
              </w:rPr>
            </w:pPr>
            <w:bookmarkStart w:id="50" w:name="_Toc28824"/>
            <w:bookmarkStart w:id="51" w:name="_Toc933"/>
            <w:r>
              <w:rPr>
                <w:rFonts w:hint="eastAsia" w:eastAsia="思源黑体 CN Normal"/>
                <w:b/>
                <w:color w:val="009DE1"/>
                <w:spacing w:val="6"/>
                <w:sz w:val="28"/>
                <w:szCs w:val="28"/>
              </w:rPr>
              <w:t>镭神智能，让驾驶更安全，让机器更智能，让生活更美好！</w:t>
            </w:r>
            <w:bookmarkEnd w:id="50"/>
            <w:bookmarkEnd w:id="51"/>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 w:hRule="atLeast"/>
        </w:trPr>
        <w:tc>
          <w:tcPr>
            <w:tcW w:w="8364" w:type="dxa"/>
            <w:vAlign w:val="center"/>
          </w:tcPr>
          <w:p>
            <w:pPr>
              <w:jc w:val="left"/>
              <w:rPr>
                <w:rFonts w:eastAsia="思源黑体 CN Normal" w:cs="思源黑体 CN Regular"/>
                <w:b/>
                <w:color w:val="000000" w:themeColor="text1"/>
                <w:sz w:val="28"/>
                <w:szCs w:val="28"/>
                <w:u w:val="single"/>
                <w14:textFill>
                  <w14:solidFill>
                    <w14:schemeClr w14:val="tx1"/>
                  </w14:solidFill>
                </w14:textFill>
              </w:rPr>
            </w:pPr>
            <w:r>
              <w:rPr>
                <w:rFonts w:hint="eastAsia" w:eastAsia="思源黑体 CN Normal" w:cs="思源黑体 CN Regular"/>
                <w:b/>
                <w:color w:val="000000" w:themeColor="text1"/>
                <w:sz w:val="24"/>
                <w:szCs w:val="24"/>
                <w:u w:val="single"/>
                <w14:textFill>
                  <w14:solidFill>
                    <w14:schemeClr w14:val="tx1"/>
                  </w14:solidFill>
                </w14:textFill>
              </w:rPr>
              <w:t>总部&amp;工厂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8" w:hRule="atLeast"/>
        </w:trPr>
        <w:tc>
          <w:tcPr>
            <w:tcW w:w="8364" w:type="dxa"/>
            <w:vAlign w:val="center"/>
          </w:tcPr>
          <w:p>
            <w:pPr>
              <w:jc w:val="left"/>
              <w:rPr>
                <w:rFonts w:eastAsia="思源黑体 CN Normal" w:cs="思源黑体 CN Regular"/>
                <w:bCs/>
                <w:color w:val="000000" w:themeColor="text1"/>
                <w:szCs w:val="21"/>
                <w14:textFill>
                  <w14:solidFill>
                    <w14:schemeClr w14:val="tx1"/>
                  </w14:solidFill>
                </w14:textFill>
              </w:rPr>
            </w:pPr>
            <w:r>
              <w:rPr>
                <w:rFonts w:hint="eastAsia" w:eastAsia="思源黑体 CN Normal" w:cs="思源黑体 CN Regular"/>
                <w:bCs/>
                <w:color w:val="000000" w:themeColor="text1"/>
                <w:szCs w:val="21"/>
                <w14:textFill>
                  <w14:solidFill>
                    <w14:schemeClr w14:val="tx1"/>
                  </w14:solidFill>
                </w14:textFill>
              </w:rPr>
              <w:t>总部地址：深圳市宝安区沙井街道运华时代大厦4-5楼</w:t>
            </w:r>
          </w:p>
          <w:p>
            <w:pPr>
              <w:jc w:val="left"/>
              <w:rPr>
                <w:rFonts w:eastAsia="思源黑体 CN Normal" w:cs="思源黑体 CN Regular"/>
                <w:bCs/>
                <w:color w:val="000000" w:themeColor="text1"/>
                <w:szCs w:val="21"/>
                <w14:textFill>
                  <w14:solidFill>
                    <w14:schemeClr w14:val="tx1"/>
                  </w14:solidFill>
                </w14:textFill>
              </w:rPr>
            </w:pPr>
            <w:r>
              <w:rPr>
                <w:rFonts w:hint="eastAsia" w:eastAsia="思源黑体 CN Normal" w:cs="思源黑体 CN Regular"/>
                <w:bCs/>
                <w:color w:val="000000" w:themeColor="text1"/>
                <w:szCs w:val="21"/>
                <w14:textFill>
                  <w14:solidFill>
                    <w14:schemeClr w14:val="tx1"/>
                  </w14:solidFill>
                </w14:textFill>
              </w:rPr>
              <w:t>+86-0755-23242821</w:t>
            </w:r>
          </w:p>
          <w:p>
            <w:pPr>
              <w:jc w:val="left"/>
              <w:rPr>
                <w:rFonts w:eastAsia="思源黑体 CN Normal" w:cs="思源黑体 CN Regular"/>
                <w:bCs/>
                <w:color w:val="000000" w:themeColor="text1"/>
                <w:szCs w:val="21"/>
                <w14:textFill>
                  <w14:solidFill>
                    <w14:schemeClr w14:val="tx1"/>
                  </w14:solidFill>
                </w14:textFill>
              </w:rPr>
            </w:pPr>
            <w:r>
              <w:rPr>
                <w:rFonts w:hint="eastAsia" w:eastAsia="思源黑体 CN Normal" w:cs="思源黑体 CN Regular"/>
                <w:bCs/>
                <w:color w:val="000000" w:themeColor="text1"/>
                <w:szCs w:val="21"/>
                <w14:textFill>
                  <w14:solidFill>
                    <w14:schemeClr w14:val="tx1"/>
                  </w14:solidFill>
                </w14:textFill>
              </w:rPr>
              <w:t>深圳工厂地址：深圳市宝安区沙井街道沙四东宝工业区R栋厂房</w:t>
            </w:r>
          </w:p>
          <w:p>
            <w:pPr>
              <w:jc w:val="left"/>
              <w:rPr>
                <w:rFonts w:eastAsia="思源黑体 CN Normal"/>
                <w:color w:val="000000" w:themeColor="text1"/>
                <w14:textFill>
                  <w14:solidFill>
                    <w14:schemeClr w14:val="tx1"/>
                  </w14:solidFill>
                </w14:textFill>
              </w:rPr>
            </w:pPr>
            <w:r>
              <w:rPr>
                <w:rFonts w:hint="eastAsia" w:eastAsia="思源黑体 CN Normal"/>
                <w:color w:val="000000" w:themeColor="text1"/>
                <w14:textFill>
                  <w14:solidFill>
                    <w14:schemeClr w14:val="tx1"/>
                  </w14:solidFill>
                </w14:textFill>
              </w:rPr>
              <w:t>徐州工厂地址：徐州市雎宁县徐州空港经济开发区安澜大道东，临空大道北</w:t>
            </w:r>
            <w:r>
              <w:rPr>
                <w:rFonts w:eastAsia="思源黑体 CN Normal"/>
                <w:color w:val="000000" w:themeColor="text1"/>
                <w14:textFill>
                  <w14:solidFill>
                    <w14:schemeClr w14:val="tx1"/>
                  </w14:solidFill>
                </w14:textFill>
              </w:rPr>
              <w:t>S05厂房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3" w:hRule="atLeast"/>
        </w:trPr>
        <w:tc>
          <w:tcPr>
            <w:tcW w:w="8364" w:type="dxa"/>
            <w:vAlign w:val="center"/>
          </w:tcPr>
          <w:p>
            <w:pPr>
              <w:jc w:val="left"/>
              <w:rPr>
                <w:rFonts w:eastAsia="思源黑体 CN Normal" w:cs="思源黑体 CN Regular"/>
                <w:b/>
                <w:color w:val="000000" w:themeColor="text1"/>
                <w:sz w:val="24"/>
                <w:szCs w:val="24"/>
                <w:u w:val="single"/>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3" w:hRule="atLeast"/>
        </w:trPr>
        <w:tc>
          <w:tcPr>
            <w:tcW w:w="8364" w:type="dxa"/>
            <w:vAlign w:val="center"/>
          </w:tcPr>
          <w:p>
            <w:pPr>
              <w:jc w:val="left"/>
              <w:rPr>
                <w:rFonts w:eastAsia="思源黑体 CN Normal" w:cs="思源黑体 CN Regular"/>
                <w:bCs/>
                <w:color w:val="000000" w:themeColor="text1"/>
                <w:szCs w:val="21"/>
                <w14:textFill>
                  <w14:solidFill>
                    <w14:schemeClr w14:val="tx1"/>
                  </w14:solidFill>
                </w14:textFill>
              </w:rPr>
            </w:pPr>
            <w:r>
              <w:rPr>
                <w:rFonts w:hint="eastAsia" w:eastAsia="思源黑体 CN Normal" w:cs="思源黑体 CN Regular"/>
                <w:b/>
                <w:color w:val="000000" w:themeColor="text1"/>
                <w:sz w:val="24"/>
                <w:szCs w:val="24"/>
                <w:u w:val="single"/>
                <w14:textFill>
                  <w14:solidFill>
                    <w14:schemeClr w14:val="tx1"/>
                  </w14:solidFill>
                </w14:textFill>
              </w:rPr>
              <w:t>国内办事处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2" w:hRule="atLeast"/>
        </w:trPr>
        <w:tc>
          <w:tcPr>
            <w:tcW w:w="8364" w:type="dxa"/>
            <w:vAlign w:val="center"/>
          </w:tcPr>
          <w:p>
            <w:pPr>
              <w:jc w:val="left"/>
              <w:rPr>
                <w:rFonts w:eastAsia="思源黑体 CN Normal" w:cs="思源黑体 CN Regular"/>
                <w:bCs/>
                <w:color w:val="000000" w:themeColor="text1"/>
                <w:szCs w:val="21"/>
                <w14:textFill>
                  <w14:solidFill>
                    <w14:schemeClr w14:val="tx1"/>
                  </w14:solidFill>
                </w14:textFill>
              </w:rPr>
            </w:pPr>
            <w:r>
              <w:rPr>
                <w:rFonts w:hint="eastAsia" w:eastAsia="思源黑体 CN Normal" w:cs="思源黑体 CN Regular"/>
                <w:bCs/>
                <w:color w:val="000000" w:themeColor="text1"/>
                <w:szCs w:val="21"/>
                <w14:textFill>
                  <w14:solidFill>
                    <w14:schemeClr w14:val="tx1"/>
                  </w14:solidFill>
                </w14:textFill>
              </w:rPr>
              <w:t>北京办事处：北京市石景山区古城街道古城金融街长安中心</w:t>
            </w:r>
            <w:r>
              <w:rPr>
                <w:rFonts w:eastAsia="思源黑体 CN Normal" w:cs="思源黑体 CN Regular"/>
                <w:bCs/>
                <w:color w:val="000000" w:themeColor="text1"/>
                <w:szCs w:val="21"/>
                <w14:textFill>
                  <w14:solidFill>
                    <w14:schemeClr w14:val="tx1"/>
                  </w14:solidFill>
                </w14:textFill>
              </w:rPr>
              <w:t>26号院7号楼2106室</w:t>
            </w:r>
          </w:p>
          <w:p>
            <w:pPr>
              <w:jc w:val="left"/>
              <w:rPr>
                <w:rFonts w:eastAsia="思源黑体 CN Normal" w:cs="思源黑体 CN Regular"/>
                <w:bCs/>
                <w:szCs w:val="21"/>
              </w:rPr>
            </w:pPr>
            <w:r>
              <w:rPr>
                <w:rFonts w:eastAsia="思源黑体 CN Normal" w:cs="思源黑体 CN Regular"/>
                <w:bCs/>
                <w:color w:val="000000" w:themeColor="text1"/>
                <w:szCs w:val="21"/>
                <w14:textFill>
                  <w14:solidFill>
                    <w14:schemeClr w14:val="tx1"/>
                  </w14:solidFill>
                </w14:textFill>
              </w:rPr>
              <w:t>18026965489  林先生</w:t>
            </w:r>
          </w:p>
          <w:p>
            <w:pPr>
              <w:jc w:val="left"/>
              <w:rPr>
                <w:rFonts w:eastAsia="思源黑体 CN Normal" w:cs="思源黑体 CN Regular"/>
                <w:bCs/>
                <w:szCs w:val="21"/>
              </w:rPr>
            </w:pPr>
            <w:r>
              <w:rPr>
                <w:rFonts w:hint="eastAsia" w:eastAsia="思源黑体 CN Normal" w:cs="思源黑体 CN Regular"/>
                <w:bCs/>
                <w:szCs w:val="21"/>
              </w:rPr>
              <w:t>天津办事处：天津市河西区友谊路</w:t>
            </w:r>
            <w:r>
              <w:rPr>
                <w:rFonts w:eastAsia="思源黑体 CN Normal" w:cs="思源黑体 CN Regular"/>
                <w:bCs/>
                <w:szCs w:val="21"/>
              </w:rPr>
              <w:t>41号大安大厦A座6A</w:t>
            </w:r>
          </w:p>
          <w:p>
            <w:pPr>
              <w:jc w:val="left"/>
              <w:rPr>
                <w:rFonts w:eastAsia="思源黑体 CN Normal" w:cs="思源黑体 CN Regular"/>
                <w:bCs/>
                <w:szCs w:val="21"/>
              </w:rPr>
            </w:pPr>
            <w:r>
              <w:rPr>
                <w:rFonts w:eastAsia="思源黑体 CN Normal" w:cs="思源黑体 CN Regular"/>
                <w:bCs/>
                <w:szCs w:val="21"/>
              </w:rPr>
              <w:t>18026965489  林先生</w:t>
            </w:r>
          </w:p>
          <w:p>
            <w:pPr>
              <w:jc w:val="left"/>
              <w:rPr>
                <w:rFonts w:eastAsia="思源黑体 CN Normal" w:cs="思源黑体 CN Regular"/>
                <w:bCs/>
                <w:color w:val="000000" w:themeColor="text1"/>
                <w:szCs w:val="21"/>
                <w14:textFill>
                  <w14:solidFill>
                    <w14:schemeClr w14:val="tx1"/>
                  </w14:solidFill>
                </w14:textFill>
              </w:rPr>
            </w:pPr>
            <w:r>
              <w:rPr>
                <w:rFonts w:hint="eastAsia" w:eastAsia="思源黑体 CN Normal" w:cs="思源黑体 CN Regular"/>
                <w:bCs/>
                <w:szCs w:val="21"/>
              </w:rPr>
              <w:t>杭州办事处：浙江省杭州市江干区同协</w:t>
            </w:r>
            <w:r>
              <w:rPr>
                <w:rFonts w:hint="eastAsia" w:eastAsia="思源黑体 CN Normal" w:cs="思源黑体 CN Regular"/>
                <w:bCs/>
                <w:color w:val="000000" w:themeColor="text1"/>
                <w:szCs w:val="21"/>
                <w14:textFill>
                  <w14:solidFill>
                    <w14:schemeClr w14:val="tx1"/>
                  </w14:solidFill>
                </w14:textFill>
              </w:rPr>
              <w:t>南路宋都时间国际</w:t>
            </w:r>
            <w:r>
              <w:rPr>
                <w:rFonts w:eastAsia="思源黑体 CN Normal" w:cs="思源黑体 CN Regular"/>
                <w:bCs/>
                <w:color w:val="000000" w:themeColor="text1"/>
                <w:szCs w:val="21"/>
                <w14:textFill>
                  <w14:solidFill>
                    <w14:schemeClr w14:val="tx1"/>
                  </w14:solidFill>
                </w14:textFill>
              </w:rPr>
              <w:t>2幢621</w:t>
            </w:r>
          </w:p>
          <w:p>
            <w:pPr>
              <w:jc w:val="left"/>
              <w:rPr>
                <w:rFonts w:eastAsia="思源黑体 CN Normal" w:cs="思源黑体 CN Regular"/>
                <w:bCs/>
                <w:color w:val="000000" w:themeColor="text1"/>
                <w:szCs w:val="21"/>
                <w14:textFill>
                  <w14:solidFill>
                    <w14:schemeClr w14:val="tx1"/>
                  </w14:solidFill>
                </w14:textFill>
              </w:rPr>
            </w:pPr>
            <w:r>
              <w:rPr>
                <w:rFonts w:eastAsia="思源黑体 CN Normal" w:cs="思源黑体 CN Regular"/>
                <w:bCs/>
                <w:color w:val="000000" w:themeColor="text1"/>
                <w:szCs w:val="21"/>
                <w14:textFill>
                  <w14:solidFill>
                    <w14:schemeClr w14:val="tx1"/>
                  </w14:solidFill>
                </w14:textFill>
              </w:rPr>
              <w:t>18098959702  付先生</w:t>
            </w:r>
          </w:p>
          <w:p>
            <w:pPr>
              <w:jc w:val="left"/>
              <w:rPr>
                <w:rFonts w:eastAsia="思源黑体 CN Normal" w:cs="思源黑体 CN Regular"/>
                <w:bCs/>
                <w:color w:val="000000" w:themeColor="text1"/>
                <w:szCs w:val="21"/>
                <w14:textFill>
                  <w14:solidFill>
                    <w14:schemeClr w14:val="tx1"/>
                  </w14:solidFill>
                </w14:textFill>
              </w:rPr>
            </w:pPr>
            <w:r>
              <w:rPr>
                <w:rFonts w:hint="eastAsia" w:eastAsia="思源黑体 CN Normal" w:cs="思源黑体 CN Regular"/>
                <w:bCs/>
                <w:color w:val="000000" w:themeColor="text1"/>
                <w:szCs w:val="21"/>
                <w14:textFill>
                  <w14:solidFill>
                    <w14:schemeClr w14:val="tx1"/>
                  </w14:solidFill>
                </w14:textFill>
              </w:rPr>
              <w:t>武汉办事处：武汉市经济技术开发区南太子湖创新谷启迪协信科创园</w:t>
            </w:r>
            <w:r>
              <w:rPr>
                <w:rFonts w:eastAsia="思源黑体 CN Normal" w:cs="思源黑体 CN Regular"/>
                <w:bCs/>
                <w:color w:val="000000" w:themeColor="text1"/>
                <w:szCs w:val="21"/>
                <w14:textFill>
                  <w14:solidFill>
                    <w14:schemeClr w14:val="tx1"/>
                  </w14:solidFill>
                </w14:textFill>
              </w:rPr>
              <w:t>2号楼2楼贝迪菁汇8217</w:t>
            </w:r>
          </w:p>
          <w:p>
            <w:pPr>
              <w:jc w:val="left"/>
              <w:rPr>
                <w:rFonts w:eastAsia="思源黑体 CN Normal" w:cs="思源黑体 CN Regular"/>
                <w:bCs/>
                <w:color w:val="000000" w:themeColor="text1"/>
                <w:szCs w:val="21"/>
                <w14:textFill>
                  <w14:solidFill>
                    <w14:schemeClr w14:val="tx1"/>
                  </w14:solidFill>
                </w14:textFill>
              </w:rPr>
            </w:pPr>
            <w:r>
              <w:rPr>
                <w:rFonts w:eastAsia="思源黑体 CN Normal" w:cs="思源黑体 CN Regular"/>
                <w:bCs/>
                <w:color w:val="000000" w:themeColor="text1"/>
                <w:szCs w:val="21"/>
                <w14:textFill>
                  <w14:solidFill>
                    <w14:schemeClr w14:val="tx1"/>
                  </w14:solidFill>
                </w14:textFill>
              </w:rPr>
              <w:t xml:space="preserve">18098959703  </w:t>
            </w:r>
            <w:r>
              <w:rPr>
                <w:rFonts w:hint="eastAsia" w:eastAsia="思源黑体 CN Normal" w:cs="思源黑体 CN Regular"/>
                <w:bCs/>
                <w:color w:val="000000" w:themeColor="text1"/>
                <w:szCs w:val="21"/>
                <w14:textFill>
                  <w14:solidFill>
                    <w14:schemeClr w14:val="tx1"/>
                  </w14:solidFill>
                </w14:textFill>
              </w:rPr>
              <w:t>彭先生</w:t>
            </w:r>
          </w:p>
          <w:p>
            <w:pPr>
              <w:jc w:val="left"/>
              <w:rPr>
                <w:rFonts w:eastAsia="思源黑体 CN Normal" w:cs="思源黑体 CN Regular"/>
                <w:bCs/>
                <w:color w:val="000000" w:themeColor="text1"/>
                <w:szCs w:val="21"/>
                <w14:textFill>
                  <w14:solidFill>
                    <w14:schemeClr w14:val="tx1"/>
                  </w14:solidFill>
                </w14:textFill>
              </w:rPr>
            </w:pPr>
            <w:r>
              <w:rPr>
                <w:rFonts w:hint="eastAsia" w:eastAsia="思源黑体 CN Normal" w:cs="思源黑体 CN Regular"/>
                <w:bCs/>
                <w:color w:val="000000" w:themeColor="text1"/>
                <w:szCs w:val="21"/>
                <w14:textFill>
                  <w14:solidFill>
                    <w14:schemeClr w14:val="tx1"/>
                  </w14:solidFill>
                </w14:textFill>
              </w:rPr>
              <w:t>上海办事处：上海市徐汇区宜山路</w:t>
            </w:r>
            <w:r>
              <w:rPr>
                <w:rFonts w:eastAsia="思源黑体 CN Normal" w:cs="思源黑体 CN Regular"/>
                <w:bCs/>
                <w:color w:val="000000" w:themeColor="text1"/>
                <w:szCs w:val="21"/>
                <w14:textFill>
                  <w14:solidFill>
                    <w14:schemeClr w14:val="tx1"/>
                  </w14:solidFill>
                </w14:textFill>
              </w:rPr>
              <w:t>900号科技产业化大楼C座20楼</w:t>
            </w:r>
          </w:p>
          <w:p>
            <w:pPr>
              <w:jc w:val="left"/>
              <w:rPr>
                <w:rFonts w:eastAsia="思源黑体 CN Normal" w:cs="思源黑体 CN Regular"/>
                <w:bCs/>
                <w:color w:val="000000" w:themeColor="text1"/>
                <w:szCs w:val="21"/>
                <w14:textFill>
                  <w14:solidFill>
                    <w14:schemeClr w14:val="tx1"/>
                  </w14:solidFill>
                </w14:textFill>
              </w:rPr>
            </w:pPr>
            <w:r>
              <w:rPr>
                <w:rFonts w:eastAsia="思源黑体 CN Normal" w:cs="思源黑体 CN Regular"/>
                <w:bCs/>
                <w:color w:val="000000" w:themeColor="text1"/>
                <w:szCs w:val="21"/>
                <w14:textFill>
                  <w14:solidFill>
                    <w14:schemeClr w14:val="tx1"/>
                  </w14:solidFill>
                </w14:textFill>
              </w:rPr>
              <w:t>18098959702  付先生</w:t>
            </w:r>
          </w:p>
          <w:p>
            <w:pPr>
              <w:jc w:val="left"/>
              <w:rPr>
                <w:rFonts w:eastAsia="思源黑体 CN Normal" w:cs="思源黑体 CN Regular"/>
                <w:bCs/>
                <w:color w:val="000000" w:themeColor="text1"/>
                <w:szCs w:val="21"/>
                <w14:textFill>
                  <w14:solidFill>
                    <w14:schemeClr w14:val="tx1"/>
                  </w14:solidFill>
                </w14:textFill>
              </w:rPr>
            </w:pPr>
            <w:r>
              <w:rPr>
                <w:rFonts w:hint="eastAsia" w:eastAsia="思源黑体 CN Normal" w:cs="思源黑体 CN Regular"/>
                <w:bCs/>
                <w:color w:val="000000" w:themeColor="text1"/>
                <w:szCs w:val="21"/>
                <w14:textFill>
                  <w14:solidFill>
                    <w14:schemeClr w14:val="tx1"/>
                  </w14:solidFill>
                </w14:textFill>
              </w:rPr>
              <w:t>苏州办事处：苏州市相城区高铁新城青龙港路</w:t>
            </w:r>
            <w:r>
              <w:rPr>
                <w:rFonts w:eastAsia="思源黑体 CN Normal" w:cs="思源黑体 CN Regular"/>
                <w:bCs/>
                <w:color w:val="000000" w:themeColor="text1"/>
                <w:szCs w:val="21"/>
                <w14:textFill>
                  <w14:solidFill>
                    <w14:schemeClr w14:val="tx1"/>
                  </w14:solidFill>
                </w14:textFill>
              </w:rPr>
              <w:t>60号港口大厦12层1206室</w:t>
            </w:r>
          </w:p>
          <w:p>
            <w:pPr>
              <w:jc w:val="left"/>
              <w:rPr>
                <w:rFonts w:eastAsia="思源黑体 CN Normal" w:cs="思源黑体 CN Regular"/>
                <w:bCs/>
                <w:color w:val="000000" w:themeColor="text1"/>
                <w:szCs w:val="21"/>
                <w14:textFill>
                  <w14:solidFill>
                    <w14:schemeClr w14:val="tx1"/>
                  </w14:solidFill>
                </w14:textFill>
              </w:rPr>
            </w:pPr>
            <w:r>
              <w:rPr>
                <w:rFonts w:eastAsia="思源黑体 CN Normal" w:cs="思源黑体 CN Regular"/>
                <w:bCs/>
                <w:color w:val="000000" w:themeColor="text1"/>
                <w:szCs w:val="21"/>
                <w14:textFill>
                  <w14:solidFill>
                    <w14:schemeClr w14:val="tx1"/>
                  </w14:solidFill>
                </w14:textFill>
              </w:rPr>
              <w:t>18098959702</w:t>
            </w:r>
            <w:r>
              <w:rPr>
                <w:rFonts w:hint="eastAsia" w:eastAsia="思源黑体 CN Normal" w:cs="思源黑体 CN Regular"/>
                <w:bCs/>
                <w:color w:val="000000" w:themeColor="text1"/>
                <w:szCs w:val="21"/>
                <w14:textFill>
                  <w14:solidFill>
                    <w14:schemeClr w14:val="tx1"/>
                  </w14:solidFill>
                </w14:textFill>
              </w:rPr>
              <w:t xml:space="preserve"> </w:t>
            </w:r>
            <w:r>
              <w:rPr>
                <w:rFonts w:eastAsia="思源黑体 CN Normal" w:cs="思源黑体 CN Regular"/>
                <w:bCs/>
                <w:color w:val="000000" w:themeColor="text1"/>
                <w:szCs w:val="21"/>
                <w14:textFill>
                  <w14:solidFill>
                    <w14:schemeClr w14:val="tx1"/>
                  </w14:solidFill>
                </w14:textFill>
              </w:rPr>
              <w:t xml:space="preserve"> </w:t>
            </w:r>
            <w:r>
              <w:rPr>
                <w:rFonts w:hint="eastAsia" w:eastAsia="思源黑体 CN Normal" w:cs="思源黑体 CN Regular"/>
                <w:bCs/>
                <w:color w:val="000000" w:themeColor="text1"/>
                <w:szCs w:val="21"/>
                <w14:textFill>
                  <w14:solidFill>
                    <w14:schemeClr w14:val="tx1"/>
                  </w14:solidFill>
                </w14:textFill>
              </w:rPr>
              <w:t>付先生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 w:hRule="atLeast"/>
        </w:trPr>
        <w:tc>
          <w:tcPr>
            <w:tcW w:w="8364" w:type="dxa"/>
            <w:vAlign w:val="center"/>
          </w:tcPr>
          <w:p>
            <w:pPr>
              <w:jc w:val="left"/>
              <w:rPr>
                <w:rFonts w:eastAsia="思源黑体 CN Normal" w:cs="思源黑体 CN Regular"/>
                <w:b/>
                <w:color w:val="000000" w:themeColor="text1"/>
                <w:sz w:val="24"/>
                <w:szCs w:val="24"/>
                <w:u w:val="single"/>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 w:hRule="atLeast"/>
        </w:trPr>
        <w:tc>
          <w:tcPr>
            <w:tcW w:w="8364" w:type="dxa"/>
            <w:vAlign w:val="center"/>
          </w:tcPr>
          <w:p>
            <w:pPr>
              <w:jc w:val="left"/>
              <w:rPr>
                <w:rFonts w:eastAsia="思源黑体 CN Normal" w:cs="思源黑体 CN Regular"/>
                <w:bCs/>
                <w:color w:val="000000" w:themeColor="text1"/>
                <w:szCs w:val="21"/>
                <w14:textFill>
                  <w14:solidFill>
                    <w14:schemeClr w14:val="tx1"/>
                  </w14:solidFill>
                </w14:textFill>
              </w:rPr>
            </w:pPr>
            <w:r>
              <w:rPr>
                <w:rFonts w:hint="eastAsia" w:eastAsia="思源黑体 CN Normal" w:cs="思源黑体 CN Regular"/>
                <w:b/>
                <w:color w:val="000000" w:themeColor="text1"/>
                <w:sz w:val="24"/>
                <w:szCs w:val="24"/>
                <w:u w:val="single"/>
                <w14:textFill>
                  <w14:solidFill>
                    <w14:schemeClr w14:val="tx1"/>
                  </w14:solidFill>
                </w14:textFill>
              </w:rPr>
              <w:t>事业部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1" w:hRule="atLeast"/>
        </w:trPr>
        <w:tc>
          <w:tcPr>
            <w:tcW w:w="8364" w:type="dxa"/>
            <w:vAlign w:val="center"/>
          </w:tcPr>
          <w:p>
            <w:pPr>
              <w:jc w:val="left"/>
              <w:rPr>
                <w:rFonts w:eastAsia="思源黑体 CN Normal" w:cs="思源黑体 CN Regular"/>
                <w:bCs/>
                <w:color w:val="000000" w:themeColor="text1"/>
                <w:szCs w:val="21"/>
                <w14:textFill>
                  <w14:solidFill>
                    <w14:schemeClr w14:val="tx1"/>
                  </w14:solidFill>
                </w14:textFill>
              </w:rPr>
            </w:pPr>
            <w:r>
              <w:rPr>
                <w:rFonts w:hint="eastAsia" w:eastAsia="思源黑体 CN Normal" w:cs="思源黑体 CN Regular"/>
                <w:bCs/>
                <w:color w:val="000000" w:themeColor="text1"/>
                <w:szCs w:val="21"/>
                <w14:textFill>
                  <w14:solidFill>
                    <w14:schemeClr w14:val="tx1"/>
                  </w14:solidFill>
                </w14:textFill>
              </w:rPr>
              <w:t>汽车事业部</w:t>
            </w:r>
          </w:p>
          <w:p>
            <w:pPr>
              <w:jc w:val="left"/>
              <w:rPr>
                <w:rFonts w:eastAsia="思源黑体 CN Normal" w:cs="思源黑体 CN Regular"/>
                <w:bCs/>
                <w:color w:val="000000" w:themeColor="text1"/>
                <w:szCs w:val="21"/>
                <w14:textFill>
                  <w14:solidFill>
                    <w14:schemeClr w14:val="tx1"/>
                  </w14:solidFill>
                </w14:textFill>
              </w:rPr>
            </w:pPr>
            <w:r>
              <w:rPr>
                <w:rFonts w:eastAsia="思源黑体 CN Normal" w:cs="思源黑体 CN Regular"/>
                <w:bCs/>
                <w:color w:val="000000" w:themeColor="text1"/>
                <w:szCs w:val="21"/>
                <w14:textFill>
                  <w14:solidFill>
                    <w14:schemeClr w14:val="tx1"/>
                  </w14:solidFill>
                </w14:textFill>
              </w:rPr>
              <w:t>15502190968 曾先生</w:t>
            </w:r>
          </w:p>
          <w:p>
            <w:pPr>
              <w:jc w:val="left"/>
              <w:rPr>
                <w:rFonts w:eastAsia="思源黑体 CN Normal" w:cs="思源黑体 CN Regular"/>
                <w:bCs/>
                <w:color w:val="000000" w:themeColor="text1"/>
                <w:szCs w:val="21"/>
                <w14:textFill>
                  <w14:solidFill>
                    <w14:schemeClr w14:val="tx1"/>
                  </w14:solidFill>
                </w14:textFill>
              </w:rPr>
            </w:pPr>
            <w:r>
              <w:rPr>
                <w:rFonts w:eastAsia="思源黑体 CN Normal" w:cs="思源黑体 CN Regular"/>
                <w:bCs/>
                <w:color w:val="000000" w:themeColor="text1"/>
                <w:szCs w:val="21"/>
                <w14:textFill>
                  <w14:solidFill>
                    <w14:schemeClr w14:val="tx1"/>
                  </w14:solidFill>
                </w14:textFill>
              </w:rPr>
              <w:t>LidarX事业部</w:t>
            </w:r>
          </w:p>
          <w:p>
            <w:pPr>
              <w:jc w:val="left"/>
              <w:rPr>
                <w:rFonts w:eastAsia="思源黑体 CN Normal" w:cs="思源黑体 CN Regular"/>
                <w:bCs/>
                <w:color w:val="000000" w:themeColor="text1"/>
                <w:szCs w:val="21"/>
                <w14:textFill>
                  <w14:solidFill>
                    <w14:schemeClr w14:val="tx1"/>
                  </w14:solidFill>
                </w14:textFill>
              </w:rPr>
            </w:pPr>
            <w:r>
              <w:rPr>
                <w:rFonts w:eastAsia="思源黑体 CN Normal" w:cs="思源黑体 CN Regular"/>
                <w:bCs/>
                <w:color w:val="000000" w:themeColor="text1"/>
                <w:szCs w:val="21"/>
                <w14:textFill>
                  <w14:solidFill>
                    <w14:schemeClr w14:val="tx1"/>
                  </w14:solidFill>
                </w14:textFill>
              </w:rPr>
              <w:t>18718560958 雷先生</w:t>
            </w:r>
          </w:p>
          <w:p>
            <w:pPr>
              <w:jc w:val="left"/>
              <w:rPr>
                <w:rFonts w:eastAsia="思源黑体 CN Normal" w:cs="思源黑体 CN Regular"/>
                <w:bCs/>
                <w:color w:val="000000" w:themeColor="text1"/>
                <w:szCs w:val="21"/>
                <w14:textFill>
                  <w14:solidFill>
                    <w14:schemeClr w14:val="tx1"/>
                  </w14:solidFill>
                </w14:textFill>
              </w:rPr>
            </w:pPr>
            <w:r>
              <w:rPr>
                <w:rFonts w:hint="eastAsia" w:eastAsia="思源黑体 CN Normal" w:cs="思源黑体 CN Regular"/>
                <w:bCs/>
                <w:color w:val="000000" w:themeColor="text1"/>
                <w:szCs w:val="21"/>
                <w14:textFill>
                  <w14:solidFill>
                    <w14:schemeClr w14:val="tx1"/>
                  </w14:solidFill>
                </w14:textFill>
              </w:rPr>
              <w:t>创新消费级事业部</w:t>
            </w:r>
          </w:p>
          <w:p>
            <w:pPr>
              <w:jc w:val="left"/>
              <w:rPr>
                <w:rFonts w:eastAsia="思源黑体 CN Normal" w:cs="思源黑体 CN Regular"/>
                <w:bCs/>
                <w:color w:val="000000" w:themeColor="text1"/>
                <w:szCs w:val="21"/>
                <w14:textFill>
                  <w14:solidFill>
                    <w14:schemeClr w14:val="tx1"/>
                  </w14:solidFill>
                </w14:textFill>
              </w:rPr>
            </w:pPr>
            <w:r>
              <w:rPr>
                <w:rFonts w:eastAsia="思源黑体 CN Normal" w:cs="思源黑体 CN Regular"/>
                <w:bCs/>
                <w:color w:val="000000" w:themeColor="text1"/>
                <w:szCs w:val="21"/>
                <w14:textFill>
                  <w14:solidFill>
                    <w14:schemeClr w14:val="tx1"/>
                  </w14:solidFill>
                </w14:textFill>
              </w:rPr>
              <w:t>18926515170 杨女士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1" w:hRule="atLeast"/>
        </w:trPr>
        <w:tc>
          <w:tcPr>
            <w:tcW w:w="8364" w:type="dxa"/>
            <w:vAlign w:val="center"/>
          </w:tcPr>
          <w:p>
            <w:pPr>
              <w:jc w:val="left"/>
              <w:rPr>
                <w:rFonts w:eastAsia="思源黑体 CN Normal" w:cs="思源黑体 CN Regular"/>
                <w:bCs/>
                <w:color w:val="000000" w:themeColor="text1"/>
                <w:szCs w:val="21"/>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1" w:hRule="atLeast"/>
        </w:trPr>
        <w:tc>
          <w:tcPr>
            <w:tcW w:w="8364" w:type="dxa"/>
            <w:vAlign w:val="center"/>
          </w:tcPr>
          <w:p>
            <w:pPr>
              <w:jc w:val="left"/>
              <w:rPr>
                <w:rFonts w:eastAsia="思源黑体 CN Normal" w:cs="思源黑体 CN Regular"/>
                <w:bCs/>
                <w:color w:val="000000" w:themeColor="text1"/>
                <w:szCs w:val="21"/>
                <w14:textFill>
                  <w14:solidFill>
                    <w14:schemeClr w14:val="tx1"/>
                  </w14:solidFill>
                </w14:textFill>
              </w:rPr>
            </w:pPr>
            <w:r>
              <w:rPr>
                <w:rFonts w:hint="eastAsia" w:eastAsia="思源黑体 CN Normal" w:cs="思源黑体 CN Regular"/>
                <w:bCs/>
                <w:color w:val="000000" w:themeColor="text1"/>
                <w:szCs w:val="21"/>
                <w14:textFill>
                  <w14:solidFill>
                    <w14:schemeClr w14:val="tx1"/>
                  </w14:solidFill>
                </w14:textFill>
              </w:rPr>
              <w:t>销售邮箱</w:t>
            </w:r>
            <w:r>
              <w:rPr>
                <w:rFonts w:hint="eastAsia" w:eastAsia="思源黑体 CN Normal" w:cs="思源黑体 CN Regular"/>
                <w:bCs/>
                <w:color w:val="000000" w:themeColor="text1"/>
                <w:position w:val="2"/>
                <w:szCs w:val="21"/>
                <w14:textFill>
                  <w14:solidFill>
                    <w14:schemeClr w14:val="tx1"/>
                  </w14:solidFill>
                </w14:textFill>
              </w:rPr>
              <w:t>：</w:t>
            </w:r>
            <w:r>
              <w:rPr>
                <w:rFonts w:hint="eastAsia" w:eastAsia="思源黑体 CN Normal" w:cs="思源黑体 CN Regular"/>
                <w:bCs/>
                <w:color w:val="000000" w:themeColor="text1"/>
                <w:szCs w:val="21"/>
                <w14:textFill>
                  <w14:solidFill>
                    <w14:schemeClr w14:val="tx1"/>
                  </w14:solidFill>
                </w14:textFill>
              </w:rPr>
              <w:t>sales@lslidar.com</w:t>
            </w:r>
          </w:p>
          <w:p>
            <w:pPr>
              <w:jc w:val="left"/>
              <w:rPr>
                <w:rFonts w:eastAsia="思源黑体 CN Normal" w:cs="思源黑体 CN Regular"/>
                <w:bCs/>
                <w:color w:val="000000" w:themeColor="text1"/>
                <w:szCs w:val="21"/>
                <w14:textFill>
                  <w14:solidFill>
                    <w14:schemeClr w14:val="tx1"/>
                  </w14:solidFill>
                </w14:textFill>
              </w:rPr>
            </w:pPr>
            <w:r>
              <w:rPr>
                <w:rFonts w:hint="eastAsia" w:eastAsia="思源黑体 CN Normal" w:cs="思源黑体 CN Regular"/>
                <w:bCs/>
                <w:color w:val="000000" w:themeColor="text1"/>
                <w:szCs w:val="21"/>
                <w14:textFill>
                  <w14:solidFill>
                    <w14:schemeClr w14:val="tx1"/>
                  </w14:solidFill>
                </w14:textFill>
              </w:rPr>
              <w:t>售后邮箱</w:t>
            </w:r>
            <w:r>
              <w:rPr>
                <w:rFonts w:hint="eastAsia" w:eastAsia="思源黑体 CN Normal" w:cs="思源黑体 CN Regular"/>
                <w:bCs/>
                <w:color w:val="000000" w:themeColor="text1"/>
                <w:position w:val="2"/>
                <w:szCs w:val="21"/>
                <w14:textFill>
                  <w14:solidFill>
                    <w14:schemeClr w14:val="tx1"/>
                  </w14:solidFill>
                </w14:textFill>
              </w:rPr>
              <w:t>：</w:t>
            </w:r>
            <w:r>
              <w:rPr>
                <w:rFonts w:hint="eastAsia" w:eastAsia="思源黑体 CN Normal" w:cs="思源黑体 CN Regular"/>
                <w:bCs/>
                <w:color w:val="000000" w:themeColor="text1"/>
                <w:szCs w:val="21"/>
                <w14:textFill>
                  <w14:solidFill>
                    <w14:schemeClr w14:val="tx1"/>
                  </w14:solidFill>
                </w14:textFill>
              </w:rPr>
              <w:t>support@lslidar.com</w:t>
            </w:r>
          </w:p>
          <w:p>
            <w:pPr>
              <w:jc w:val="left"/>
              <w:rPr>
                <w:rFonts w:eastAsia="思源黑体 CN Normal" w:cs="思源黑体 CN Regular"/>
                <w:bCs/>
                <w:color w:val="000000" w:themeColor="text1"/>
                <w:szCs w:val="21"/>
                <w14:textFill>
                  <w14:solidFill>
                    <w14:schemeClr w14:val="tx1"/>
                  </w14:solidFill>
                </w14:textFill>
              </w:rPr>
            </w:pPr>
            <w:r>
              <w:rPr>
                <w:rFonts w:hint="eastAsia" w:eastAsia="思源黑体 CN Normal" w:cs="思源黑体 CN Regular"/>
                <w:bCs/>
                <w:color w:val="000000" w:themeColor="text1"/>
                <w:szCs w:val="21"/>
                <w14:textFill>
                  <w14:solidFill>
                    <w14:schemeClr w14:val="tx1"/>
                  </w14:solidFill>
                </w14:textFill>
              </w:rPr>
              <w:t>公司官网：www.leishen-lidar.com</w:t>
            </w:r>
          </w:p>
        </w:tc>
      </w:tr>
    </w:tbl>
    <w:p>
      <w:pPr>
        <w:widowControl/>
        <w:tabs>
          <w:tab w:val="center" w:pos="4480"/>
          <w:tab w:val="right" w:pos="8960"/>
        </w:tabs>
        <w:spacing w:before="120" w:after="120" w:line="400" w:lineRule="atLeast"/>
        <w:jc w:val="left"/>
        <w:textAlignment w:val="bottom"/>
        <w:rPr>
          <w:sz w:val="18"/>
          <w:szCs w:val="18"/>
        </w:rPr>
      </w:pPr>
    </w:p>
    <w:sectPr>
      <w:headerReference r:id="rId9" w:type="default"/>
      <w:footerReference r:id="rId10"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ato">
    <w:altName w:val="Calibri"/>
    <w:panose1 w:val="020F0502020204030203"/>
    <w:charset w:val="00"/>
    <w:family w:val="swiss"/>
    <w:pitch w:val="default"/>
    <w:sig w:usb0="00000000" w:usb1="00000000" w:usb2="00000021" w:usb3="00000000" w:csb0="0000019F" w:csb1="00000000"/>
  </w:font>
  <w:font w:name="思源黑体 CN Regular">
    <w:altName w:val="黑体"/>
    <w:panose1 w:val="020B0500000000000000"/>
    <w:charset w:val="86"/>
    <w:family w:val="swiss"/>
    <w:pitch w:val="default"/>
    <w:sig w:usb0="00000000" w:usb1="00000000" w:usb2="00000016" w:usb3="00000000" w:csb0="00060107" w:csb1="00000000"/>
  </w:font>
  <w:font w:name="思源黑体 CN Bold">
    <w:altName w:val="黑体"/>
    <w:panose1 w:val="020B0800000000000000"/>
    <w:charset w:val="86"/>
    <w:family w:val="swiss"/>
    <w:pitch w:val="default"/>
    <w:sig w:usb0="00000000" w:usb1="00000000" w:usb2="00000016" w:usb3="00000000" w:csb0="00060107" w:csb1="00000000"/>
  </w:font>
  <w:font w:name="微软雅黑">
    <w:panose1 w:val="020B0503020204020204"/>
    <w:charset w:val="86"/>
    <w:family w:val="swiss"/>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阿里巴巴普惠体 2.0 55 Regular">
    <w:altName w:val="宋体"/>
    <w:panose1 w:val="00000000000000000000"/>
    <w:charset w:val="86"/>
    <w:family w:val="roman"/>
    <w:pitch w:val="default"/>
    <w:sig w:usb0="00000000" w:usb1="00000000" w:usb2="0000001E" w:usb3="00000000" w:csb0="0004009F" w:csb1="00000000"/>
  </w:font>
  <w:font w:name="华光黑体_CNKI">
    <w:altName w:val="黑体"/>
    <w:panose1 w:val="00000000000000000000"/>
    <w:charset w:val="86"/>
    <w:family w:val="auto"/>
    <w:pitch w:val="default"/>
    <w:sig w:usb0="00000000" w:usb1="00000000" w:usb2="00000016" w:usb3="00000000" w:csb0="0004000F" w:csb1="00000000"/>
  </w:font>
  <w:font w:name="仿宋">
    <w:panose1 w:val="02010609060101010101"/>
    <w:charset w:val="86"/>
    <w:family w:val="modern"/>
    <w:pitch w:val="default"/>
    <w:sig w:usb0="800002BF" w:usb1="38CF7CFA" w:usb2="00000016" w:usb3="00000000" w:csb0="00040001" w:csb1="00000000"/>
  </w:font>
  <w:font w:name="思源黑体 CN Normal">
    <w:altName w:val="黑体"/>
    <w:panose1 w:val="020B0400000000000000"/>
    <w:charset w:val="86"/>
    <w:family w:val="swiss"/>
    <w:pitch w:val="default"/>
    <w:sig w:usb0="00000000" w:usb1="00000000" w:usb2="00000016" w:usb3="00000000" w:csb0="0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1925"/>
        <w:tab w:val="clear" w:pos="4153"/>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0982973"/>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tabs>
        <w:tab w:val="left" w:pos="1925"/>
        <w:tab w:val="clear" w:pos="4153"/>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80" w:lineRule="exact"/>
      <w:rPr>
        <w:rFonts w:eastAsia="思源黑体 CN Normal" w:cs="思源黑体 CN Regular"/>
        <w:bCs/>
        <w:color w:val="000000" w:themeColor="text1"/>
        <w:sz w:val="18"/>
        <w:szCs w:val="18"/>
        <w14:textFill>
          <w14:solidFill>
            <w14:schemeClr w14:val="tx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80" w:lineRule="exact"/>
      <w:rPr>
        <w:rFonts w:eastAsia="思源黑体 CN Normal" w:cs="思源黑体 CN Regular"/>
        <w:bCs/>
        <w:color w:val="000000" w:themeColor="text1"/>
        <w:sz w:val="18"/>
        <w:szCs w:val="18"/>
        <w14:textFill>
          <w14:solidFill>
            <w14:schemeClr w14:val="tx1"/>
          </w14:solidFill>
        </w14:textFill>
      </w:rPr>
    </w:pPr>
    <w:r>
      <w:rPr>
        <w:rFonts w:hint="eastAsia" w:eastAsia="思源黑体 CN Normal" w:cs="思源黑体 CN Regular"/>
        <w:bCs/>
        <w:color w:val="000000" w:themeColor="text1"/>
        <w:sz w:val="18"/>
        <w:szCs w:val="18"/>
        <w14:textFill>
          <w14:solidFill>
            <w14:schemeClr w14:val="tx1"/>
          </w14:solidFill>
        </w14:textFill>
      </w:rPr>
      <w:t>*本产品资料如有变更，恕不另行通知。</w:t>
    </w:r>
  </w:p>
  <w:p>
    <w:pPr>
      <w:spacing w:line="280" w:lineRule="exact"/>
      <w:rPr>
        <w:rFonts w:eastAsia="思源黑体 CN Normal" w:cs="思源黑体 CN Regular"/>
        <w:bCs/>
        <w:color w:val="000000" w:themeColor="text1"/>
        <w:sz w:val="18"/>
        <w:szCs w:val="18"/>
        <w14:textFill>
          <w14:solidFill>
            <w14:schemeClr w14:val="tx1"/>
          </w14:solidFill>
        </w14:textFill>
      </w:rPr>
    </w:pPr>
    <w:r>
      <w:rPr>
        <w:rFonts w:hint="eastAsia" w:eastAsia="思源黑体 CN Normal" w:cs="思源黑体 CN Regular"/>
        <w:bCs/>
        <w:color w:val="000000" w:themeColor="text1"/>
        <w:sz w:val="18"/>
        <w:szCs w:val="18"/>
        <w14:textFill>
          <w14:solidFill>
            <w14:schemeClr w14:val="tx1"/>
          </w14:solidFill>
        </w14:textFill>
      </w:rPr>
      <w:t>©202</w:t>
    </w:r>
    <w:r>
      <w:rPr>
        <w:rFonts w:eastAsia="思源黑体 CN Normal" w:cs="思源黑体 CN Regular"/>
        <w:bCs/>
        <w:color w:val="000000" w:themeColor="text1"/>
        <w:sz w:val="18"/>
        <w:szCs w:val="18"/>
        <w14:textFill>
          <w14:solidFill>
            <w14:schemeClr w14:val="tx1"/>
          </w14:solidFill>
        </w14:textFill>
      </w:rPr>
      <w:t>2</w:t>
    </w:r>
    <w:r>
      <w:rPr>
        <w:rFonts w:hint="eastAsia" w:eastAsia="思源黑体 CN Normal" w:cs="思源黑体 CN Regular"/>
        <w:bCs/>
        <w:color w:val="000000" w:themeColor="text1"/>
        <w:sz w:val="18"/>
        <w:szCs w:val="18"/>
        <w14:textFill>
          <w14:solidFill>
            <w14:schemeClr w14:val="tx1"/>
          </w14:solidFill>
        </w14:textFill>
      </w:rPr>
      <w:t xml:space="preserve"> 深圳市镭神智能系统有限公司版权所有，并保留所有权利。</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pPr>
  </w:p>
  <w:p>
    <w:pPr>
      <w:pStyle w:val="10"/>
      <w:pBdr>
        <w:bottom w:val="none" w:color="auto" w:sz="0" w:space="0"/>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pPr>
    <w:r>
      <w:drawing>
        <wp:inline distT="0" distB="0" distL="0" distR="0">
          <wp:extent cx="1351915" cy="3162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66965" cy="319935"/>
                  </a:xfrm>
                  <a:prstGeom prst="rect">
                    <a:avLst/>
                  </a:prstGeom>
                </pic:spPr>
              </pic:pic>
            </a:graphicData>
          </a:graphic>
        </wp:inline>
      </w:drawing>
    </w:r>
    <w:r>
      <w:rPr>
        <w:rFonts w:hint="eastAsia"/>
      </w:rPr>
      <w:t xml:space="preserve"> </w:t>
    </w:r>
    <w:r>
      <w:t xml:space="preserve">                                                        </w:t>
    </w:r>
    <w:r>
      <w:rPr>
        <w:rFonts w:hint="eastAsia"/>
        <w:b/>
        <w:bCs/>
        <w:sz w:val="24"/>
        <w:szCs w:val="24"/>
      </w:rPr>
      <w:t>N10 Plus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QzZGQxZTZkNDM2M2RiNzMzMzAzN2FiODNhYTRhZDcifQ=="/>
  </w:docVars>
  <w:rsids>
    <w:rsidRoot w:val="00B46212"/>
    <w:rsid w:val="00015BD4"/>
    <w:rsid w:val="0001693E"/>
    <w:rsid w:val="00017EE4"/>
    <w:rsid w:val="000341EF"/>
    <w:rsid w:val="00040D9F"/>
    <w:rsid w:val="00050844"/>
    <w:rsid w:val="000566BB"/>
    <w:rsid w:val="00062186"/>
    <w:rsid w:val="00085574"/>
    <w:rsid w:val="00095908"/>
    <w:rsid w:val="000A3581"/>
    <w:rsid w:val="000B3CB8"/>
    <w:rsid w:val="000C0812"/>
    <w:rsid w:val="000C55B7"/>
    <w:rsid w:val="000D1B10"/>
    <w:rsid w:val="000D3C45"/>
    <w:rsid w:val="000F2E0E"/>
    <w:rsid w:val="000F41D1"/>
    <w:rsid w:val="000F4DD3"/>
    <w:rsid w:val="00104BFB"/>
    <w:rsid w:val="001063AB"/>
    <w:rsid w:val="00111D56"/>
    <w:rsid w:val="001523E6"/>
    <w:rsid w:val="0015377D"/>
    <w:rsid w:val="00154729"/>
    <w:rsid w:val="00157046"/>
    <w:rsid w:val="001649ED"/>
    <w:rsid w:val="00164D9B"/>
    <w:rsid w:val="00165206"/>
    <w:rsid w:val="00167368"/>
    <w:rsid w:val="00177EDB"/>
    <w:rsid w:val="001A06FE"/>
    <w:rsid w:val="001A5152"/>
    <w:rsid w:val="001A5336"/>
    <w:rsid w:val="001B19F6"/>
    <w:rsid w:val="001B35B0"/>
    <w:rsid w:val="001B6869"/>
    <w:rsid w:val="001C086D"/>
    <w:rsid w:val="001D03F8"/>
    <w:rsid w:val="001D2EA5"/>
    <w:rsid w:val="001D575F"/>
    <w:rsid w:val="001E2C01"/>
    <w:rsid w:val="001E4022"/>
    <w:rsid w:val="001E6282"/>
    <w:rsid w:val="002038E6"/>
    <w:rsid w:val="002079D3"/>
    <w:rsid w:val="00220AF6"/>
    <w:rsid w:val="0022239E"/>
    <w:rsid w:val="002346F6"/>
    <w:rsid w:val="00245D9C"/>
    <w:rsid w:val="00250A1B"/>
    <w:rsid w:val="00273ED7"/>
    <w:rsid w:val="002774F4"/>
    <w:rsid w:val="00284D93"/>
    <w:rsid w:val="0028501B"/>
    <w:rsid w:val="00285DBF"/>
    <w:rsid w:val="0028763A"/>
    <w:rsid w:val="002948B6"/>
    <w:rsid w:val="002C344E"/>
    <w:rsid w:val="002F0323"/>
    <w:rsid w:val="002F6B18"/>
    <w:rsid w:val="00300CF8"/>
    <w:rsid w:val="003013D1"/>
    <w:rsid w:val="00303A17"/>
    <w:rsid w:val="00305F31"/>
    <w:rsid w:val="003063FB"/>
    <w:rsid w:val="003262C4"/>
    <w:rsid w:val="00327A4B"/>
    <w:rsid w:val="00344660"/>
    <w:rsid w:val="00346C27"/>
    <w:rsid w:val="00346C8C"/>
    <w:rsid w:val="00350033"/>
    <w:rsid w:val="00360016"/>
    <w:rsid w:val="0036117D"/>
    <w:rsid w:val="00372BC8"/>
    <w:rsid w:val="003755B8"/>
    <w:rsid w:val="00377581"/>
    <w:rsid w:val="003855C7"/>
    <w:rsid w:val="00387E05"/>
    <w:rsid w:val="00391C3C"/>
    <w:rsid w:val="00396E84"/>
    <w:rsid w:val="003A2BE1"/>
    <w:rsid w:val="003A5193"/>
    <w:rsid w:val="003B24FB"/>
    <w:rsid w:val="003C4960"/>
    <w:rsid w:val="003C5BC9"/>
    <w:rsid w:val="003E2787"/>
    <w:rsid w:val="003F0185"/>
    <w:rsid w:val="003F3F27"/>
    <w:rsid w:val="003F5DD7"/>
    <w:rsid w:val="00402B5F"/>
    <w:rsid w:val="0043054D"/>
    <w:rsid w:val="00433EC7"/>
    <w:rsid w:val="00450439"/>
    <w:rsid w:val="00464AF5"/>
    <w:rsid w:val="004807B1"/>
    <w:rsid w:val="004808FB"/>
    <w:rsid w:val="00483952"/>
    <w:rsid w:val="0048525D"/>
    <w:rsid w:val="0048653A"/>
    <w:rsid w:val="0048674E"/>
    <w:rsid w:val="004A5441"/>
    <w:rsid w:val="004A7342"/>
    <w:rsid w:val="004D41FF"/>
    <w:rsid w:val="004E7908"/>
    <w:rsid w:val="004F0773"/>
    <w:rsid w:val="004F556B"/>
    <w:rsid w:val="004F577E"/>
    <w:rsid w:val="004F6C45"/>
    <w:rsid w:val="004F724C"/>
    <w:rsid w:val="00501448"/>
    <w:rsid w:val="005065BD"/>
    <w:rsid w:val="00520BF8"/>
    <w:rsid w:val="0053113B"/>
    <w:rsid w:val="00537457"/>
    <w:rsid w:val="005426DB"/>
    <w:rsid w:val="0054354B"/>
    <w:rsid w:val="00544A8B"/>
    <w:rsid w:val="00550782"/>
    <w:rsid w:val="005529AB"/>
    <w:rsid w:val="00553CEB"/>
    <w:rsid w:val="00555489"/>
    <w:rsid w:val="00566DE3"/>
    <w:rsid w:val="00572D79"/>
    <w:rsid w:val="00577AD4"/>
    <w:rsid w:val="0058234E"/>
    <w:rsid w:val="0059048C"/>
    <w:rsid w:val="00596C83"/>
    <w:rsid w:val="005B6436"/>
    <w:rsid w:val="005B7453"/>
    <w:rsid w:val="005C5CEA"/>
    <w:rsid w:val="005F7F51"/>
    <w:rsid w:val="00612B67"/>
    <w:rsid w:val="00614C48"/>
    <w:rsid w:val="006163D8"/>
    <w:rsid w:val="00617901"/>
    <w:rsid w:val="00622339"/>
    <w:rsid w:val="006224AC"/>
    <w:rsid w:val="00630A34"/>
    <w:rsid w:val="00630EBA"/>
    <w:rsid w:val="006314A6"/>
    <w:rsid w:val="006448B2"/>
    <w:rsid w:val="00645997"/>
    <w:rsid w:val="00650FCD"/>
    <w:rsid w:val="00661BC6"/>
    <w:rsid w:val="00672511"/>
    <w:rsid w:val="0067289C"/>
    <w:rsid w:val="00690774"/>
    <w:rsid w:val="006935A4"/>
    <w:rsid w:val="00696E5D"/>
    <w:rsid w:val="00697C9C"/>
    <w:rsid w:val="006A30B1"/>
    <w:rsid w:val="006B4FB1"/>
    <w:rsid w:val="006D2AC8"/>
    <w:rsid w:val="006E09CE"/>
    <w:rsid w:val="006E1CE3"/>
    <w:rsid w:val="006E332E"/>
    <w:rsid w:val="006F5D11"/>
    <w:rsid w:val="007010A2"/>
    <w:rsid w:val="00716E95"/>
    <w:rsid w:val="0072247C"/>
    <w:rsid w:val="007256D3"/>
    <w:rsid w:val="007257D8"/>
    <w:rsid w:val="00725D39"/>
    <w:rsid w:val="00735844"/>
    <w:rsid w:val="00737042"/>
    <w:rsid w:val="00740F0B"/>
    <w:rsid w:val="0074313B"/>
    <w:rsid w:val="00757279"/>
    <w:rsid w:val="00757A8F"/>
    <w:rsid w:val="00761C23"/>
    <w:rsid w:val="00771761"/>
    <w:rsid w:val="007764FF"/>
    <w:rsid w:val="00776658"/>
    <w:rsid w:val="007773A6"/>
    <w:rsid w:val="00781893"/>
    <w:rsid w:val="007858E1"/>
    <w:rsid w:val="007904C8"/>
    <w:rsid w:val="00792C18"/>
    <w:rsid w:val="007A7DBD"/>
    <w:rsid w:val="007B2670"/>
    <w:rsid w:val="007C2DD5"/>
    <w:rsid w:val="007C41F8"/>
    <w:rsid w:val="007C5E87"/>
    <w:rsid w:val="007D46EF"/>
    <w:rsid w:val="007D698B"/>
    <w:rsid w:val="007E1ACE"/>
    <w:rsid w:val="007E5025"/>
    <w:rsid w:val="007E5AB7"/>
    <w:rsid w:val="007E66E8"/>
    <w:rsid w:val="007F259D"/>
    <w:rsid w:val="007F671E"/>
    <w:rsid w:val="00803313"/>
    <w:rsid w:val="008044DB"/>
    <w:rsid w:val="00805914"/>
    <w:rsid w:val="00813466"/>
    <w:rsid w:val="00830529"/>
    <w:rsid w:val="0083082D"/>
    <w:rsid w:val="00832BF0"/>
    <w:rsid w:val="00847017"/>
    <w:rsid w:val="00855EBF"/>
    <w:rsid w:val="00861209"/>
    <w:rsid w:val="008616DE"/>
    <w:rsid w:val="00862E2F"/>
    <w:rsid w:val="00863B86"/>
    <w:rsid w:val="00872514"/>
    <w:rsid w:val="0087534B"/>
    <w:rsid w:val="00881A14"/>
    <w:rsid w:val="0088617F"/>
    <w:rsid w:val="00890142"/>
    <w:rsid w:val="00895CE2"/>
    <w:rsid w:val="00897E69"/>
    <w:rsid w:val="008A4FBC"/>
    <w:rsid w:val="008B4A4E"/>
    <w:rsid w:val="008D0037"/>
    <w:rsid w:val="008D6402"/>
    <w:rsid w:val="008F0D3B"/>
    <w:rsid w:val="00900C0D"/>
    <w:rsid w:val="00914670"/>
    <w:rsid w:val="00914C87"/>
    <w:rsid w:val="00917326"/>
    <w:rsid w:val="00920F11"/>
    <w:rsid w:val="00945B04"/>
    <w:rsid w:val="00945B38"/>
    <w:rsid w:val="009505EE"/>
    <w:rsid w:val="00957429"/>
    <w:rsid w:val="00957F09"/>
    <w:rsid w:val="00966252"/>
    <w:rsid w:val="0096675F"/>
    <w:rsid w:val="00972F6F"/>
    <w:rsid w:val="009733DA"/>
    <w:rsid w:val="00984D5B"/>
    <w:rsid w:val="0099098C"/>
    <w:rsid w:val="00990EF8"/>
    <w:rsid w:val="00991170"/>
    <w:rsid w:val="0099546F"/>
    <w:rsid w:val="009964F8"/>
    <w:rsid w:val="009A458D"/>
    <w:rsid w:val="009B6624"/>
    <w:rsid w:val="009C05F0"/>
    <w:rsid w:val="009C3430"/>
    <w:rsid w:val="009D4C19"/>
    <w:rsid w:val="009D5526"/>
    <w:rsid w:val="009E0E3D"/>
    <w:rsid w:val="009E11FF"/>
    <w:rsid w:val="009F3138"/>
    <w:rsid w:val="009F6782"/>
    <w:rsid w:val="00A102C7"/>
    <w:rsid w:val="00A114E8"/>
    <w:rsid w:val="00A148F1"/>
    <w:rsid w:val="00A14FF3"/>
    <w:rsid w:val="00A26DB3"/>
    <w:rsid w:val="00A30A89"/>
    <w:rsid w:val="00A3259D"/>
    <w:rsid w:val="00A44405"/>
    <w:rsid w:val="00A47E9E"/>
    <w:rsid w:val="00A520D8"/>
    <w:rsid w:val="00A616DD"/>
    <w:rsid w:val="00A6418D"/>
    <w:rsid w:val="00A724B3"/>
    <w:rsid w:val="00A764D8"/>
    <w:rsid w:val="00A83816"/>
    <w:rsid w:val="00A854E4"/>
    <w:rsid w:val="00A85903"/>
    <w:rsid w:val="00A96484"/>
    <w:rsid w:val="00AA2675"/>
    <w:rsid w:val="00AA7B8B"/>
    <w:rsid w:val="00AB401F"/>
    <w:rsid w:val="00AD3EA5"/>
    <w:rsid w:val="00AD5924"/>
    <w:rsid w:val="00AE39D8"/>
    <w:rsid w:val="00AE6289"/>
    <w:rsid w:val="00AF7B38"/>
    <w:rsid w:val="00B15254"/>
    <w:rsid w:val="00B344EA"/>
    <w:rsid w:val="00B37367"/>
    <w:rsid w:val="00B43661"/>
    <w:rsid w:val="00B46212"/>
    <w:rsid w:val="00B51373"/>
    <w:rsid w:val="00B92B91"/>
    <w:rsid w:val="00B95D41"/>
    <w:rsid w:val="00BA4AE7"/>
    <w:rsid w:val="00BA5555"/>
    <w:rsid w:val="00BB0A18"/>
    <w:rsid w:val="00BB41BD"/>
    <w:rsid w:val="00BC1BC4"/>
    <w:rsid w:val="00BC3D07"/>
    <w:rsid w:val="00BC6805"/>
    <w:rsid w:val="00BD101C"/>
    <w:rsid w:val="00BD681C"/>
    <w:rsid w:val="00BE17C4"/>
    <w:rsid w:val="00BF1A39"/>
    <w:rsid w:val="00BF2858"/>
    <w:rsid w:val="00BF77C6"/>
    <w:rsid w:val="00C07E66"/>
    <w:rsid w:val="00C10DC2"/>
    <w:rsid w:val="00C14BBB"/>
    <w:rsid w:val="00C309FD"/>
    <w:rsid w:val="00C37070"/>
    <w:rsid w:val="00C4002D"/>
    <w:rsid w:val="00C40B31"/>
    <w:rsid w:val="00C42DCA"/>
    <w:rsid w:val="00C43AFB"/>
    <w:rsid w:val="00C52A5C"/>
    <w:rsid w:val="00C53D36"/>
    <w:rsid w:val="00C60B02"/>
    <w:rsid w:val="00C60D67"/>
    <w:rsid w:val="00C670EF"/>
    <w:rsid w:val="00C67F7C"/>
    <w:rsid w:val="00C741B2"/>
    <w:rsid w:val="00C75112"/>
    <w:rsid w:val="00C83EA4"/>
    <w:rsid w:val="00C87046"/>
    <w:rsid w:val="00C92034"/>
    <w:rsid w:val="00C9262C"/>
    <w:rsid w:val="00CB2B3B"/>
    <w:rsid w:val="00CB3381"/>
    <w:rsid w:val="00CB65A1"/>
    <w:rsid w:val="00CC06DE"/>
    <w:rsid w:val="00CC1ED1"/>
    <w:rsid w:val="00CC5998"/>
    <w:rsid w:val="00CC6959"/>
    <w:rsid w:val="00CD24D2"/>
    <w:rsid w:val="00CE1CB0"/>
    <w:rsid w:val="00CE2518"/>
    <w:rsid w:val="00D00591"/>
    <w:rsid w:val="00D00ECD"/>
    <w:rsid w:val="00D20152"/>
    <w:rsid w:val="00D25F9C"/>
    <w:rsid w:val="00D513AD"/>
    <w:rsid w:val="00D51F29"/>
    <w:rsid w:val="00D52AEE"/>
    <w:rsid w:val="00D54F50"/>
    <w:rsid w:val="00D56469"/>
    <w:rsid w:val="00D63D54"/>
    <w:rsid w:val="00D67670"/>
    <w:rsid w:val="00D71294"/>
    <w:rsid w:val="00D7534B"/>
    <w:rsid w:val="00D80613"/>
    <w:rsid w:val="00D808F5"/>
    <w:rsid w:val="00D820B7"/>
    <w:rsid w:val="00D83133"/>
    <w:rsid w:val="00D85FF0"/>
    <w:rsid w:val="00D87740"/>
    <w:rsid w:val="00D914FC"/>
    <w:rsid w:val="00D92E7C"/>
    <w:rsid w:val="00D93D28"/>
    <w:rsid w:val="00DB34BF"/>
    <w:rsid w:val="00DB6C41"/>
    <w:rsid w:val="00DC50BE"/>
    <w:rsid w:val="00DD62F0"/>
    <w:rsid w:val="00DE4C7D"/>
    <w:rsid w:val="00E008ED"/>
    <w:rsid w:val="00E133D9"/>
    <w:rsid w:val="00E25163"/>
    <w:rsid w:val="00E25D30"/>
    <w:rsid w:val="00E268B9"/>
    <w:rsid w:val="00E37F4B"/>
    <w:rsid w:val="00E46181"/>
    <w:rsid w:val="00E61C07"/>
    <w:rsid w:val="00E87BC2"/>
    <w:rsid w:val="00E90F65"/>
    <w:rsid w:val="00E9163F"/>
    <w:rsid w:val="00EA2613"/>
    <w:rsid w:val="00EC5E60"/>
    <w:rsid w:val="00ED6AA9"/>
    <w:rsid w:val="00EE19D7"/>
    <w:rsid w:val="00EF642F"/>
    <w:rsid w:val="00F02F26"/>
    <w:rsid w:val="00F06F02"/>
    <w:rsid w:val="00F10693"/>
    <w:rsid w:val="00F130CF"/>
    <w:rsid w:val="00F239C9"/>
    <w:rsid w:val="00F23C8B"/>
    <w:rsid w:val="00F2741A"/>
    <w:rsid w:val="00F46C71"/>
    <w:rsid w:val="00F474C9"/>
    <w:rsid w:val="00F534B1"/>
    <w:rsid w:val="00F61108"/>
    <w:rsid w:val="00F67569"/>
    <w:rsid w:val="00F70F6F"/>
    <w:rsid w:val="00F84E14"/>
    <w:rsid w:val="00F85574"/>
    <w:rsid w:val="00F85754"/>
    <w:rsid w:val="00F86C60"/>
    <w:rsid w:val="00F904DB"/>
    <w:rsid w:val="00F90ECA"/>
    <w:rsid w:val="00F9213E"/>
    <w:rsid w:val="00F936AD"/>
    <w:rsid w:val="00FC061D"/>
    <w:rsid w:val="00FC5343"/>
    <w:rsid w:val="00FE2535"/>
    <w:rsid w:val="00FE3B5D"/>
    <w:rsid w:val="00FE5D33"/>
    <w:rsid w:val="00FE5EBA"/>
    <w:rsid w:val="00FE7E51"/>
    <w:rsid w:val="00FF1157"/>
    <w:rsid w:val="00FF585D"/>
    <w:rsid w:val="01181865"/>
    <w:rsid w:val="020D4519"/>
    <w:rsid w:val="02AA156E"/>
    <w:rsid w:val="02B35807"/>
    <w:rsid w:val="02D43E84"/>
    <w:rsid w:val="03401D15"/>
    <w:rsid w:val="03A733F1"/>
    <w:rsid w:val="043C7D1A"/>
    <w:rsid w:val="052D527F"/>
    <w:rsid w:val="05B725E7"/>
    <w:rsid w:val="073F1D37"/>
    <w:rsid w:val="08EE7539"/>
    <w:rsid w:val="09F721C2"/>
    <w:rsid w:val="0B167791"/>
    <w:rsid w:val="0B742719"/>
    <w:rsid w:val="0BBD163C"/>
    <w:rsid w:val="0C1F1B79"/>
    <w:rsid w:val="0CD51C1F"/>
    <w:rsid w:val="0DF839C4"/>
    <w:rsid w:val="0E0E7434"/>
    <w:rsid w:val="101629AD"/>
    <w:rsid w:val="1047422C"/>
    <w:rsid w:val="10D95370"/>
    <w:rsid w:val="1136576D"/>
    <w:rsid w:val="11972E77"/>
    <w:rsid w:val="11A37817"/>
    <w:rsid w:val="11CD26C6"/>
    <w:rsid w:val="12463F09"/>
    <w:rsid w:val="12BC10E0"/>
    <w:rsid w:val="13086972"/>
    <w:rsid w:val="14A40F04"/>
    <w:rsid w:val="15DF50D7"/>
    <w:rsid w:val="16511AF4"/>
    <w:rsid w:val="166433AC"/>
    <w:rsid w:val="16B207CA"/>
    <w:rsid w:val="16E3669D"/>
    <w:rsid w:val="17482F98"/>
    <w:rsid w:val="17994B5F"/>
    <w:rsid w:val="17C30206"/>
    <w:rsid w:val="19927552"/>
    <w:rsid w:val="1B516E86"/>
    <w:rsid w:val="1BF30942"/>
    <w:rsid w:val="1C5D3D8D"/>
    <w:rsid w:val="1CE0358B"/>
    <w:rsid w:val="1EE739AF"/>
    <w:rsid w:val="208B0216"/>
    <w:rsid w:val="20C932CD"/>
    <w:rsid w:val="21361C43"/>
    <w:rsid w:val="22946763"/>
    <w:rsid w:val="22B238C4"/>
    <w:rsid w:val="23435BDF"/>
    <w:rsid w:val="24086ECA"/>
    <w:rsid w:val="245416F5"/>
    <w:rsid w:val="25C73BFE"/>
    <w:rsid w:val="25D33F5B"/>
    <w:rsid w:val="2682784F"/>
    <w:rsid w:val="27566D7C"/>
    <w:rsid w:val="27C23836"/>
    <w:rsid w:val="27EF150C"/>
    <w:rsid w:val="287E7F9D"/>
    <w:rsid w:val="28E40238"/>
    <w:rsid w:val="291012A6"/>
    <w:rsid w:val="2A8B1C80"/>
    <w:rsid w:val="2CC27BBD"/>
    <w:rsid w:val="2D494962"/>
    <w:rsid w:val="2D5B162B"/>
    <w:rsid w:val="2DE07942"/>
    <w:rsid w:val="2E075D82"/>
    <w:rsid w:val="2E0C14FD"/>
    <w:rsid w:val="2E3A75FE"/>
    <w:rsid w:val="2E436FF6"/>
    <w:rsid w:val="2E974A4B"/>
    <w:rsid w:val="2EE679BA"/>
    <w:rsid w:val="2F224B7A"/>
    <w:rsid w:val="2F596057"/>
    <w:rsid w:val="2FF520F0"/>
    <w:rsid w:val="31F81C0B"/>
    <w:rsid w:val="34422BB0"/>
    <w:rsid w:val="34A62993"/>
    <w:rsid w:val="38022D5A"/>
    <w:rsid w:val="384A06CA"/>
    <w:rsid w:val="38C02580"/>
    <w:rsid w:val="38E87B16"/>
    <w:rsid w:val="3A1349D6"/>
    <w:rsid w:val="3B683CBF"/>
    <w:rsid w:val="3C42384A"/>
    <w:rsid w:val="3C625DF0"/>
    <w:rsid w:val="3E14266B"/>
    <w:rsid w:val="3EBE4AC0"/>
    <w:rsid w:val="411C0313"/>
    <w:rsid w:val="42987995"/>
    <w:rsid w:val="43552D8A"/>
    <w:rsid w:val="44693D78"/>
    <w:rsid w:val="45B81E27"/>
    <w:rsid w:val="47C83E0E"/>
    <w:rsid w:val="491A7BB1"/>
    <w:rsid w:val="4AB060C5"/>
    <w:rsid w:val="4B886DCC"/>
    <w:rsid w:val="4CA90EDA"/>
    <w:rsid w:val="4D455C16"/>
    <w:rsid w:val="4D8D3CA6"/>
    <w:rsid w:val="5151286A"/>
    <w:rsid w:val="520D553B"/>
    <w:rsid w:val="526E46FF"/>
    <w:rsid w:val="53F30252"/>
    <w:rsid w:val="556918CE"/>
    <w:rsid w:val="55ED7179"/>
    <w:rsid w:val="56A83C2D"/>
    <w:rsid w:val="57396646"/>
    <w:rsid w:val="5A88763C"/>
    <w:rsid w:val="5B165950"/>
    <w:rsid w:val="5B383F29"/>
    <w:rsid w:val="5BA52B0B"/>
    <w:rsid w:val="5DCE7B26"/>
    <w:rsid w:val="5EBB5971"/>
    <w:rsid w:val="5F7B78DF"/>
    <w:rsid w:val="6167381C"/>
    <w:rsid w:val="61D52FC1"/>
    <w:rsid w:val="62CD2B68"/>
    <w:rsid w:val="6438257E"/>
    <w:rsid w:val="67D1729D"/>
    <w:rsid w:val="691728F6"/>
    <w:rsid w:val="69953C45"/>
    <w:rsid w:val="6B701F79"/>
    <w:rsid w:val="6B900BD3"/>
    <w:rsid w:val="6BDD1091"/>
    <w:rsid w:val="6CB63CA3"/>
    <w:rsid w:val="6D7143E9"/>
    <w:rsid w:val="6D7226F4"/>
    <w:rsid w:val="6E7240BB"/>
    <w:rsid w:val="6F116125"/>
    <w:rsid w:val="6FD714E6"/>
    <w:rsid w:val="71184C00"/>
    <w:rsid w:val="7177552E"/>
    <w:rsid w:val="717C5AD1"/>
    <w:rsid w:val="735A135A"/>
    <w:rsid w:val="73BA4C26"/>
    <w:rsid w:val="743341E3"/>
    <w:rsid w:val="76DB2892"/>
    <w:rsid w:val="7710139B"/>
    <w:rsid w:val="77F12523"/>
    <w:rsid w:val="79304A56"/>
    <w:rsid w:val="7ACD7A44"/>
    <w:rsid w:val="7BA45100"/>
    <w:rsid w:val="7BB40F39"/>
    <w:rsid w:val="7C3158DC"/>
    <w:rsid w:val="7EE55A20"/>
    <w:rsid w:val="7F1F47F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qFormat="1" w:unhideWhenUsed="0" w:uiPriority="0" w:semiHidden="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qFormat="1" w:unhideWhenUsed="0" w:uiPriority="0" w:semiHidden="0" w:name="Table Columns 4"/>
    <w:lsdException w:qFormat="1" w:unhideWhenUsed="0" w:uiPriority="0" w:semiHidden="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val="0"/>
      <w:adjustRightInd w:val="0"/>
      <w:snapToGrid w:val="0"/>
      <w:jc w:val="both"/>
    </w:pPr>
    <w:rPr>
      <w:rFonts w:ascii="Lato" w:hAnsi="Lato" w:eastAsia="思源黑体 CN Regular" w:cstheme="minorBidi"/>
      <w:kern w:val="2"/>
      <w:sz w:val="21"/>
      <w:szCs w:val="22"/>
      <w:lang w:val="en-US" w:eastAsia="zh-CN" w:bidi="ar-SA"/>
    </w:rPr>
  </w:style>
  <w:style w:type="paragraph" w:styleId="2">
    <w:name w:val="heading 1"/>
    <w:basedOn w:val="1"/>
    <w:next w:val="1"/>
    <w:link w:val="27"/>
    <w:qFormat/>
    <w:uiPriority w:val="9"/>
    <w:pPr>
      <w:keepNext/>
      <w:keepLines/>
      <w:spacing w:before="260" w:after="260" w:line="300" w:lineRule="auto"/>
      <w:outlineLvl w:val="0"/>
    </w:pPr>
    <w:rPr>
      <w:rFonts w:eastAsia="思源黑体 CN Bold"/>
      <w:b/>
      <w:kern w:val="44"/>
      <w:sz w:val="32"/>
    </w:rPr>
  </w:style>
  <w:style w:type="paragraph" w:styleId="3">
    <w:name w:val="heading 2"/>
    <w:basedOn w:val="1"/>
    <w:next w:val="1"/>
    <w:link w:val="30"/>
    <w:unhideWhenUsed/>
    <w:qFormat/>
    <w:uiPriority w:val="0"/>
    <w:pPr>
      <w:keepNext/>
      <w:keepLines/>
      <w:spacing w:before="260" w:after="260" w:line="300" w:lineRule="auto"/>
      <w:outlineLvl w:val="1"/>
    </w:pPr>
    <w:rPr>
      <w:rFonts w:eastAsia="思源黑体 CN Bold" w:cstheme="majorBidi"/>
      <w:b/>
      <w:bCs/>
      <w:sz w:val="30"/>
      <w:szCs w:val="32"/>
    </w:rPr>
  </w:style>
  <w:style w:type="paragraph" w:styleId="4">
    <w:name w:val="heading 3"/>
    <w:basedOn w:val="1"/>
    <w:next w:val="1"/>
    <w:link w:val="31"/>
    <w:unhideWhenUsed/>
    <w:qFormat/>
    <w:uiPriority w:val="0"/>
    <w:pPr>
      <w:keepNext/>
      <w:keepLines/>
      <w:spacing w:before="260" w:after="260" w:line="300" w:lineRule="auto"/>
      <w:outlineLvl w:val="2"/>
    </w:pPr>
    <w:rPr>
      <w:b/>
      <w:bCs/>
      <w:sz w:val="28"/>
      <w:szCs w:val="32"/>
    </w:rPr>
  </w:style>
  <w:style w:type="character" w:default="1" w:styleId="20">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Body Text"/>
    <w:basedOn w:val="1"/>
    <w:link w:val="35"/>
    <w:qFormat/>
    <w:uiPriority w:val="1"/>
    <w:pPr>
      <w:autoSpaceDE w:val="0"/>
      <w:autoSpaceDN w:val="0"/>
      <w:adjustRightInd/>
      <w:snapToGrid/>
      <w:jc w:val="left"/>
    </w:pPr>
    <w:rPr>
      <w:rFonts w:ascii="微软雅黑" w:hAnsi="微软雅黑" w:eastAsia="微软雅黑" w:cs="微软雅黑"/>
      <w:kern w:val="0"/>
      <w:szCs w:val="21"/>
      <w:lang w:val="zh-CN" w:bidi="zh-CN"/>
    </w:rPr>
  </w:style>
  <w:style w:type="paragraph" w:styleId="6">
    <w:name w:val="toc 3"/>
    <w:basedOn w:val="1"/>
    <w:next w:val="1"/>
    <w:qFormat/>
    <w:uiPriority w:val="39"/>
    <w:pPr>
      <w:ind w:left="840" w:leftChars="400"/>
    </w:pPr>
  </w:style>
  <w:style w:type="paragraph" w:styleId="7">
    <w:name w:val="Date"/>
    <w:basedOn w:val="1"/>
    <w:next w:val="1"/>
    <w:link w:val="37"/>
    <w:qFormat/>
    <w:uiPriority w:val="0"/>
    <w:pPr>
      <w:ind w:left="100" w:leftChars="2500"/>
    </w:pPr>
  </w:style>
  <w:style w:type="paragraph" w:styleId="8">
    <w:name w:val="Balloon Text"/>
    <w:basedOn w:val="1"/>
    <w:link w:val="24"/>
    <w:qFormat/>
    <w:uiPriority w:val="0"/>
    <w:rPr>
      <w:sz w:val="18"/>
      <w:szCs w:val="18"/>
    </w:rPr>
  </w:style>
  <w:style w:type="paragraph" w:styleId="9">
    <w:name w:val="footer"/>
    <w:basedOn w:val="1"/>
    <w:link w:val="23"/>
    <w:qFormat/>
    <w:uiPriority w:val="99"/>
    <w:pPr>
      <w:tabs>
        <w:tab w:val="center" w:pos="4153"/>
        <w:tab w:val="right" w:pos="8306"/>
      </w:tabs>
      <w:jc w:val="left"/>
    </w:pPr>
    <w:rPr>
      <w:sz w:val="18"/>
      <w:szCs w:val="18"/>
    </w:rPr>
  </w:style>
  <w:style w:type="paragraph" w:styleId="10">
    <w:name w:val="header"/>
    <w:basedOn w:val="1"/>
    <w:link w:val="22"/>
    <w:qFormat/>
    <w:uiPriority w:val="99"/>
    <w:pPr>
      <w:pBdr>
        <w:bottom w:val="single" w:color="auto" w:sz="6" w:space="1"/>
      </w:pBdr>
      <w:tabs>
        <w:tab w:val="center" w:pos="4153"/>
        <w:tab w:val="right" w:pos="8306"/>
      </w:tabs>
      <w:jc w:val="center"/>
    </w:pPr>
    <w:rPr>
      <w:sz w:val="18"/>
      <w:szCs w:val="18"/>
    </w:rPr>
  </w:style>
  <w:style w:type="paragraph" w:styleId="11">
    <w:name w:val="toc 1"/>
    <w:basedOn w:val="1"/>
    <w:next w:val="1"/>
    <w:qFormat/>
    <w:uiPriority w:val="39"/>
  </w:style>
  <w:style w:type="paragraph" w:styleId="12">
    <w:name w:val="toc 2"/>
    <w:basedOn w:val="1"/>
    <w:next w:val="1"/>
    <w:qFormat/>
    <w:uiPriority w:val="39"/>
    <w:pPr>
      <w:ind w:left="420" w:leftChars="200"/>
    </w:p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5">
    <w:name w:val="Table Classic 4"/>
    <w:basedOn w:val="13"/>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6">
    <w:name w:val="Table Columns 4"/>
    <w:basedOn w:val="13"/>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7">
    <w:name w:val="Table Columns 5"/>
    <w:basedOn w:val="13"/>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8">
    <w:name w:val="Colorful Grid Accent 5"/>
    <w:basedOn w:val="13"/>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14:textFill>
          <w14:solidFill>
            <w14:schemeClr w14:val="tx1"/>
          </w14:solidFill>
        </w14:textFill>
      </w:rPr>
      <w:tblPr/>
      <w:tcPr>
        <w:shd w:val="clear" w:color="auto" w:fill="B4C6E7" w:themeFill="accent5" w:themeFillTint="66"/>
      </w:tcPr>
    </w:tblStylePr>
    <w:tblStylePr w:type="firstCol">
      <w:rPr>
        <w:color w:val="FFFFFF" w:themeColor="background1"/>
        <w14:textFill>
          <w14:solidFill>
            <w14:schemeClr w14:val="bg1"/>
          </w14:solidFill>
        </w14:textFill>
      </w:rPr>
      <w:tblPr/>
      <w:tcPr>
        <w:shd w:val="clear" w:color="auto" w:fill="2F5496" w:themeFill="accent5" w:themeFillShade="BF"/>
      </w:tcPr>
    </w:tblStylePr>
    <w:tblStylePr w:type="lastCol">
      <w:rPr>
        <w:color w:val="FFFFFF" w:themeColor="background1"/>
        <w14:textFill>
          <w14:solidFill>
            <w14:schemeClr w14:val="bg1"/>
          </w14:solidFill>
        </w14:textFill>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9">
    <w:name w:val="Colorful Grid Accent 6"/>
    <w:basedOn w:val="13"/>
    <w:qFormat/>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14:textFill>
          <w14:solidFill>
            <w14:schemeClr w14:val="tx1"/>
          </w14:solidFill>
        </w14:textFill>
      </w:rPr>
      <w:tblPr/>
      <w:tcPr>
        <w:shd w:val="clear" w:color="auto" w:fill="C5E0B3" w:themeFill="accent6" w:themeFillTint="66"/>
      </w:tcPr>
    </w:tblStylePr>
    <w:tblStylePr w:type="firstCol">
      <w:rPr>
        <w:color w:val="FFFFFF" w:themeColor="background1"/>
        <w14:textFill>
          <w14:solidFill>
            <w14:schemeClr w14:val="bg1"/>
          </w14:solidFill>
        </w14:textFill>
      </w:rPr>
      <w:tblPr/>
      <w:tcPr>
        <w:shd w:val="clear" w:color="auto" w:fill="538135" w:themeFill="accent6" w:themeFillShade="BF"/>
      </w:tcPr>
    </w:tblStylePr>
    <w:tblStylePr w:type="lastCol">
      <w:rPr>
        <w:color w:val="FFFFFF" w:themeColor="background1"/>
        <w14:textFill>
          <w14:solidFill>
            <w14:schemeClr w14:val="bg1"/>
          </w14:solidFill>
        </w14:textFill>
      </w:rPr>
      <w:tblPr/>
      <w:tcPr>
        <w:shd w:val="clear" w:color="auto" w:fill="538135" w:themeFill="accent6" w:themeFillShade="BF"/>
      </w:tcPr>
    </w:tblStylePr>
    <w:tblStylePr w:type="band1Vert">
      <w:tblPr/>
      <w:tcPr>
        <w:shd w:val="clear" w:color="auto" w:fill="B7D8A1" w:themeFill="accent6" w:themeFillTint="7F"/>
      </w:tcPr>
    </w:tblStylePr>
    <w:tblStylePr w:type="band1Horz">
      <w:tblPr/>
      <w:tcPr>
        <w:shd w:val="clear" w:color="auto" w:fill="B7D8A1" w:themeFill="accent6" w:themeFillTint="7F"/>
      </w:tcPr>
    </w:tblStylePr>
  </w:style>
  <w:style w:type="character" w:styleId="21">
    <w:name w:val="Hyperlink"/>
    <w:basedOn w:val="20"/>
    <w:unhideWhenUsed/>
    <w:qFormat/>
    <w:uiPriority w:val="99"/>
    <w:rPr>
      <w:color w:val="0563C1" w:themeColor="hyperlink"/>
      <w:u w:val="single"/>
      <w14:textFill>
        <w14:solidFill>
          <w14:schemeClr w14:val="hlink"/>
        </w14:solidFill>
      </w14:textFill>
    </w:rPr>
  </w:style>
  <w:style w:type="character" w:customStyle="1" w:styleId="22">
    <w:name w:val="页眉 字符"/>
    <w:basedOn w:val="20"/>
    <w:link w:val="10"/>
    <w:qFormat/>
    <w:uiPriority w:val="99"/>
    <w:rPr>
      <w:kern w:val="2"/>
      <w:sz w:val="18"/>
      <w:szCs w:val="18"/>
    </w:rPr>
  </w:style>
  <w:style w:type="character" w:customStyle="1" w:styleId="23">
    <w:name w:val="页脚 字符"/>
    <w:basedOn w:val="20"/>
    <w:link w:val="9"/>
    <w:qFormat/>
    <w:uiPriority w:val="99"/>
    <w:rPr>
      <w:kern w:val="2"/>
      <w:sz w:val="18"/>
      <w:szCs w:val="18"/>
    </w:rPr>
  </w:style>
  <w:style w:type="character" w:customStyle="1" w:styleId="24">
    <w:name w:val="批注框文本 字符"/>
    <w:basedOn w:val="20"/>
    <w:link w:val="8"/>
    <w:qFormat/>
    <w:uiPriority w:val="0"/>
    <w:rPr>
      <w:kern w:val="2"/>
      <w:sz w:val="18"/>
      <w:szCs w:val="18"/>
    </w:rPr>
  </w:style>
  <w:style w:type="paragraph" w:styleId="25">
    <w:name w:val="No Spacing"/>
    <w:link w:val="26"/>
    <w:qFormat/>
    <w:uiPriority w:val="1"/>
    <w:rPr>
      <w:rFonts w:asciiTheme="minorHAnsi" w:hAnsiTheme="minorHAnsi" w:eastAsiaTheme="minorEastAsia" w:cstheme="minorBidi"/>
      <w:sz w:val="22"/>
      <w:szCs w:val="22"/>
      <w:lang w:val="en-US" w:eastAsia="zh-CN" w:bidi="ar-SA"/>
    </w:rPr>
  </w:style>
  <w:style w:type="character" w:customStyle="1" w:styleId="26">
    <w:name w:val="无间隔 字符"/>
    <w:basedOn w:val="20"/>
    <w:link w:val="25"/>
    <w:qFormat/>
    <w:uiPriority w:val="1"/>
    <w:rPr>
      <w:sz w:val="22"/>
      <w:szCs w:val="22"/>
    </w:rPr>
  </w:style>
  <w:style w:type="character" w:customStyle="1" w:styleId="27">
    <w:name w:val="标题 1 字符"/>
    <w:basedOn w:val="20"/>
    <w:link w:val="2"/>
    <w:qFormat/>
    <w:uiPriority w:val="9"/>
    <w:rPr>
      <w:rFonts w:ascii="Lato" w:hAnsi="Lato" w:eastAsia="思源黑体 CN Bold" w:cstheme="minorBidi"/>
      <w:b/>
      <w:kern w:val="44"/>
      <w:sz w:val="32"/>
      <w:szCs w:val="22"/>
    </w:rPr>
  </w:style>
  <w:style w:type="table" w:customStyle="1" w:styleId="28">
    <w:name w:val="网格型1"/>
    <w:basedOn w:val="1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9">
    <w:name w:val="Char Char Char Char Char Char Char Char Char Char"/>
    <w:basedOn w:val="1"/>
    <w:qFormat/>
    <w:uiPriority w:val="0"/>
    <w:pPr>
      <w:spacing w:before="120" w:beforeAutospacing="1" w:after="120" w:line="480" w:lineRule="exact"/>
      <w:jc w:val="left"/>
    </w:pPr>
    <w:rPr>
      <w:rFonts w:ascii="等线 Light" w:hAnsi="等线 Light" w:eastAsia="等线 Light" w:cs="Times New Roman"/>
      <w:b/>
      <w:kern w:val="0"/>
      <w:sz w:val="44"/>
      <w:szCs w:val="44"/>
    </w:rPr>
  </w:style>
  <w:style w:type="character" w:customStyle="1" w:styleId="30">
    <w:name w:val="标题 2 字符"/>
    <w:basedOn w:val="20"/>
    <w:link w:val="3"/>
    <w:qFormat/>
    <w:uiPriority w:val="0"/>
    <w:rPr>
      <w:rFonts w:ascii="Lato" w:hAnsi="Lato" w:eastAsia="思源黑体 CN Bold" w:cstheme="majorBidi"/>
      <w:b/>
      <w:bCs/>
      <w:kern w:val="2"/>
      <w:sz w:val="30"/>
      <w:szCs w:val="32"/>
    </w:rPr>
  </w:style>
  <w:style w:type="character" w:customStyle="1" w:styleId="31">
    <w:name w:val="标题 3 字符"/>
    <w:basedOn w:val="20"/>
    <w:link w:val="4"/>
    <w:qFormat/>
    <w:uiPriority w:val="0"/>
    <w:rPr>
      <w:rFonts w:ascii="Lato" w:hAnsi="Lato" w:eastAsia="思源黑体 CN Regular" w:cstheme="minorBidi"/>
      <w:b/>
      <w:bCs/>
      <w:kern w:val="2"/>
      <w:sz w:val="28"/>
      <w:szCs w:val="32"/>
    </w:rPr>
  </w:style>
  <w:style w:type="table" w:customStyle="1" w:styleId="32">
    <w:name w:val="Table Normal"/>
    <w:semiHidden/>
    <w:unhideWhenUsed/>
    <w:qFormat/>
    <w:uiPriority w:val="2"/>
    <w:pPr>
      <w:widowControl w:val="0"/>
      <w:autoSpaceDE w:val="0"/>
      <w:autoSpaceDN w:val="0"/>
    </w:pPr>
    <w:rPr>
      <w:rFonts w:ascii="Calibri" w:hAnsi="Calibri"/>
      <w:sz w:val="22"/>
      <w:szCs w:val="22"/>
      <w:lang w:eastAsia="en-US"/>
    </w:rPr>
    <w:tblPr>
      <w:tblCellMar>
        <w:top w:w="0" w:type="dxa"/>
        <w:left w:w="0" w:type="dxa"/>
        <w:bottom w:w="0" w:type="dxa"/>
        <w:right w:w="0" w:type="dxa"/>
      </w:tblCellMar>
    </w:tblPr>
  </w:style>
  <w:style w:type="paragraph" w:customStyle="1" w:styleId="33">
    <w:name w:val="Table Paragraph"/>
    <w:basedOn w:val="1"/>
    <w:qFormat/>
    <w:uiPriority w:val="1"/>
    <w:pPr>
      <w:autoSpaceDE w:val="0"/>
      <w:autoSpaceDN w:val="0"/>
      <w:adjustRightInd/>
      <w:snapToGrid/>
      <w:spacing w:before="105"/>
      <w:jc w:val="center"/>
    </w:pPr>
    <w:rPr>
      <w:rFonts w:ascii="微软雅黑" w:hAnsi="微软雅黑" w:eastAsia="微软雅黑" w:cs="微软雅黑"/>
      <w:kern w:val="0"/>
      <w:sz w:val="22"/>
      <w:lang w:val="zh-CN" w:bidi="zh-CN"/>
    </w:rPr>
  </w:style>
  <w:style w:type="paragraph" w:styleId="34">
    <w:name w:val="List Paragraph"/>
    <w:basedOn w:val="1"/>
    <w:qFormat/>
    <w:uiPriority w:val="1"/>
    <w:pPr>
      <w:autoSpaceDE w:val="0"/>
      <w:autoSpaceDN w:val="0"/>
      <w:adjustRightInd/>
      <w:snapToGrid/>
      <w:ind w:left="304" w:hanging="192"/>
      <w:jc w:val="left"/>
    </w:pPr>
    <w:rPr>
      <w:rFonts w:ascii="微软雅黑" w:hAnsi="微软雅黑" w:eastAsia="微软雅黑" w:cs="微软雅黑"/>
      <w:kern w:val="0"/>
      <w:sz w:val="22"/>
      <w:lang w:val="zh-CN" w:bidi="zh-CN"/>
    </w:rPr>
  </w:style>
  <w:style w:type="character" w:customStyle="1" w:styleId="35">
    <w:name w:val="正文文本 字符"/>
    <w:basedOn w:val="20"/>
    <w:link w:val="5"/>
    <w:qFormat/>
    <w:uiPriority w:val="1"/>
    <w:rPr>
      <w:rFonts w:ascii="微软雅黑" w:hAnsi="微软雅黑" w:eastAsia="微软雅黑" w:cs="微软雅黑"/>
      <w:sz w:val="21"/>
      <w:szCs w:val="21"/>
      <w:lang w:val="zh-CN" w:bidi="zh-CN"/>
    </w:rPr>
  </w:style>
  <w:style w:type="paragraph" w:customStyle="1" w:styleId="36">
    <w:name w:val="TOC 标题1"/>
    <w:basedOn w:val="2"/>
    <w:next w:val="1"/>
    <w:unhideWhenUsed/>
    <w:qFormat/>
    <w:uiPriority w:val="39"/>
    <w:pPr>
      <w:widowControl/>
      <w:adjustRightInd/>
      <w:snapToGrid/>
      <w:spacing w:before="240" w:after="0" w:line="259" w:lineRule="auto"/>
      <w:jc w:val="left"/>
      <w:outlineLvl w:val="9"/>
    </w:pPr>
    <w:rPr>
      <w:rFonts w:asciiTheme="majorHAnsi" w:hAnsiTheme="majorHAnsi" w:eastAsiaTheme="majorEastAsia" w:cstheme="majorBidi"/>
      <w:b w:val="0"/>
      <w:color w:val="2E75B6" w:themeColor="accent1" w:themeShade="BF"/>
      <w:kern w:val="0"/>
      <w:szCs w:val="32"/>
    </w:rPr>
  </w:style>
  <w:style w:type="character" w:customStyle="1" w:styleId="37">
    <w:name w:val="日期 字符"/>
    <w:basedOn w:val="20"/>
    <w:link w:val="7"/>
    <w:qFormat/>
    <w:uiPriority w:val="0"/>
    <w:rPr>
      <w:rFonts w:ascii="Lato" w:hAnsi="Lato" w:eastAsia="思源黑体 CN Regular" w:cstheme="minorBidi"/>
      <w:kern w:val="2"/>
      <w:sz w:val="21"/>
      <w:szCs w:val="22"/>
    </w:rPr>
  </w:style>
  <w:style w:type="table" w:customStyle="1" w:styleId="38">
    <w:name w:val="网格型21"/>
    <w:basedOn w:val="13"/>
    <w:qFormat/>
    <w:uiPriority w:val="59"/>
    <w:rPr>
      <w:rFonts w:asciiTheme="minorHAnsi" w:hAnsiTheme="minorHAnsi" w:eastAsiaTheme="minorEastAsia" w:cstheme="minorBid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customStyle="1" w:styleId="39">
    <w:name w:val="网格型11"/>
    <w:basedOn w:val="13"/>
    <w:qFormat/>
    <w:uiPriority w:val="5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40">
    <w:name w:val="网格型12"/>
    <w:basedOn w:val="13"/>
    <w:qFormat/>
    <w:uiPriority w:val="5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customXml" Target="../customXml/item1.xml"/><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C923A0-E4E4-40C9-A425-E7BF15631F8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20</Pages>
  <Words>5467</Words>
  <Characters>7026</Characters>
  <Lines>70</Lines>
  <Paragraphs>19</Paragraphs>
  <TotalTime>10</TotalTime>
  <ScaleCrop>false</ScaleCrop>
  <LinksUpToDate>false</LinksUpToDate>
  <CharactersWithSpaces>7485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2022-09-09T09:59:00Z</dcterms:created>
  <dc:creator>LS</dc:creator>
  <cp:lastModifiedBy>欣哥_Maxine</cp:lastModifiedBy>
  <cp:lastPrinted>2022-05-13T06:49:00Z</cp:lastPrinted>
  <dcterms:modified xsi:type="dcterms:W3CDTF">2023-05-10T01:42:43Z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BD7398796BC1426A9300A1D3E2FD49A5</vt:lpwstr>
  </property>
</Properties>
</file>