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sz w:val="56"/>
        </w:rPr>
        <w:t>电容检测平台</w:t>
      </w:r>
    </w:p>
    <w:p>
      <w:pPr>
        <w:jc w:val="center"/>
      </w:pPr>
      <w:r>
        <w:rPr>
          <w:rFonts w:ascii="微软雅黑" w:hAnsi="微软雅黑" w:eastAsia="微软雅黑"/>
          <w:b/>
          <w:sz w:val="40"/>
        </w:rPr>
        <w:t>用户使用手册</w:t>
      </w:r>
    </w:p>
    <w:p/>
    <w:p/>
    <w:p/>
    <w:p>
      <w:pPr>
        <w:jc w:val="center"/>
      </w:pPr>
      <w:r>
        <w:rPr>
          <w:rFonts w:ascii="微软雅黑" w:hAnsi="微软雅黑" w:eastAsia="微软雅黑"/>
          <w:sz w:val="24"/>
        </w:rPr>
        <w:t>版本: V1.0</w:t>
        <w:br/>
        <w:t>日期: 2026年09月19日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r>
        <w:rPr>
          <w:rFonts w:ascii="微软雅黑" w:hAnsi="微软雅黑" w:eastAsia="微软雅黑"/>
          <w:b w:val="0"/>
        </w:rPr>
        <w:t>（请在 Word 中插入自动目录：引用 → 目录）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1. 概述</w:t>
      </w:r>
    </w:p>
    <w:p>
      <w:pPr>
        <w:pStyle w:val="Heading2"/>
      </w:pPr>
      <w:r>
        <w:rPr>
          <w:rFonts w:ascii="微软雅黑" w:hAnsi="微软雅黑" w:eastAsia="微软雅黑"/>
        </w:rPr>
        <w:t>1.1 系统简介</w:t>
      </w:r>
    </w:p>
    <w:p>
      <w:r>
        <w:rPr>
          <w:rFonts w:ascii="微软雅黑" w:hAnsi="微软雅黑" w:eastAsia="微软雅黑"/>
          <w:b w:val="0"/>
        </w:rPr>
        <w:t>电容检测平台是一款基于 WPF 的上位机软件，用于控制绝缘电阻测试仪、漏电流测试仪、LCR 数字电桥、耐压测试仪等设备，通过串口通信完成参数下发、数据采集、本地存储和远程同步的自动化检测流程。</w:t>
      </w:r>
    </w:p>
    <w:p>
      <w:pPr>
        <w:pStyle w:val="Heading2"/>
      </w:pPr>
      <w:r>
        <w:rPr>
          <w:rFonts w:ascii="微软雅黑" w:hAnsi="微软雅黑" w:eastAsia="微软雅黑"/>
        </w:rPr>
        <w:t>1.2 技术架构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技术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UI 框架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WPF + HandyControl 3.5.1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MVVM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CommunityToolkit.Mvvm 8.x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数据库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SQLite (本地) + SQL Server (远程同步)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串口通信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System.IO.Ports (SCPI 指令)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Excel 导出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ClosedXML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运行环境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.NET 8.0 Windows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1.3 支持设备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设备型号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设备分类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调试状态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TH2689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绝缘电阻测试仪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模拟数据（待调试）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TH2683A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漏电流测试仪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模拟数据（待调试）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TH2817A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LCR 数字电桥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模拟数据（待调试）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TH2832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LCR 数字电桥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已调试（连续扫频未调试）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TH9201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极壳耐压测试仪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模拟数据（待调试）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TH2810B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LCR 数字电桥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模拟数据（待调试）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MOCK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开发模拟设备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可用于功能验证</w:t>
            </w:r>
          </w:p>
        </w:tc>
      </w:tr>
    </w:tbl>
    <w:p>
      <w:r>
        <w:rPr>
          <w:rFonts w:ascii="微软雅黑" w:hAnsi="微软雅黑" w:eastAsia="微软雅黑"/>
          <w:b/>
        </w:rPr>
        <w:t>注意: 目前仅 TH2832 设备完成了实际串口调试，其他设备当前使用模拟数据，后续调试时需调整驱动和参数配置。连续扫频功能暂未调试。</w:t>
      </w:r>
    </w:p>
    <w:p>
      <w:pPr>
        <w:pStyle w:val="Heading2"/>
      </w:pPr>
      <w:r>
        <w:rPr>
          <w:rFonts w:ascii="微软雅黑" w:hAnsi="微软雅黑" w:eastAsia="微软雅黑"/>
        </w:rPr>
        <w:t>1.4 功能概览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功能模块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开发状态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计划导入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从远程系统拉取检测计划并保存到本地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已开发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设备采集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通过串口连接设备，配置参数并采集数据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部分已调试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测试页面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查看、编辑采集数据，支持多表格和切换视图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已开发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Excel 导出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将测试数据导出为格式化 Excel 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已开发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历史查询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查询历史检测记录，打开关联 Excel 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已开发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远程同步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将检测数据上传到远程 SQL Server 数据库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已开发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关联四代系统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与四代系统的集成对接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暂未开发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2. 安装与启动</w:t>
      </w:r>
    </w:p>
    <w:p>
      <w:pPr>
        <w:pStyle w:val="Heading2"/>
      </w:pPr>
      <w:r>
        <w:rPr>
          <w:rFonts w:ascii="微软雅黑" w:hAnsi="微软雅黑" w:eastAsia="微软雅黑"/>
        </w:rPr>
        <w:t>2.1 环境要求</w:t>
      </w:r>
    </w:p>
    <w:p>
      <w:r>
        <w:rPr>
          <w:rFonts w:ascii="微软雅黑" w:hAnsi="微软雅黑" w:eastAsia="微软雅黑"/>
          <w:b w:val="0"/>
        </w:rPr>
        <w:t>操作系统: Windows 10 / Windows 11</w:t>
      </w:r>
    </w:p>
    <w:p>
      <w:r>
        <w:rPr>
          <w:rFonts w:ascii="微软雅黑" w:hAnsi="微软雅黑" w:eastAsia="微软雅黑"/>
          <w:b w:val="0"/>
        </w:rPr>
        <w:t>运行时: .NET 8.0 Desktop Runtime</w:t>
      </w:r>
    </w:p>
    <w:p>
      <w:r>
        <w:rPr>
          <w:rFonts w:ascii="微软雅黑" w:hAnsi="微软雅黑" w:eastAsia="微软雅黑"/>
          <w:b w:val="0"/>
        </w:rPr>
        <w:t>串口: 需要与测试仪器通过 RS-232/USB 转串口连接</w:t>
      </w:r>
    </w:p>
    <w:p>
      <w:pPr>
        <w:pStyle w:val="Heading2"/>
      </w:pPr>
      <w:r>
        <w:rPr>
          <w:rFonts w:ascii="微软雅黑" w:hAnsi="微软雅黑" w:eastAsia="微软雅黑"/>
        </w:rPr>
        <w:t>2.2 启动方式</w:t>
      </w:r>
    </w:p>
    <w:p>
      <w:r>
        <w:rPr>
          <w:rFonts w:ascii="微软雅黑" w:hAnsi="微软雅黑" w:eastAsia="微软雅黑"/>
          <w:b w:val="0"/>
        </w:rPr>
        <w:t>方式一: 双击 CapacitorTestPlatform.UI.exe 启动</w:t>
      </w:r>
    </w:p>
    <w:p>
      <w:r>
        <w:rPr>
          <w:rFonts w:ascii="微软雅黑" w:hAnsi="微软雅黑" w:eastAsia="微软雅黑"/>
          <w:b w:val="0"/>
        </w:rPr>
        <w:t>方式二: 命令行运行 dotnet run --project src/CapacitorTestPlatform.UI</w:t>
      </w:r>
    </w:p>
    <w:p>
      <w:pPr>
        <w:pStyle w:val="Heading2"/>
      </w:pPr>
      <w:r>
        <w:rPr>
          <w:rFonts w:ascii="微软雅黑" w:hAnsi="微软雅黑" w:eastAsia="微软雅黑"/>
        </w:rPr>
        <w:t>2.3 主界面</w:t>
      </w:r>
    </w:p>
    <w:p>
      <w:r>
        <w:rPr>
          <w:rFonts w:ascii="微软雅黑" w:hAnsi="微软雅黑" w:eastAsia="微软雅黑"/>
          <w:b w:val="0"/>
        </w:rPr>
        <w:t>启动后进入主界面，左侧为导航菜单，包含以下页面：</w:t>
      </w:r>
    </w:p>
    <w:p>
      <w:r>
        <w:rPr>
          <w:rFonts w:ascii="微软雅黑" w:hAnsi="微软雅黑" w:eastAsia="微软雅黑"/>
          <w:b w:val="0"/>
        </w:rPr>
        <w:t xml:space="preserve">  计划导入 - 导入检测计划</w:t>
      </w:r>
    </w:p>
    <w:p>
      <w:r>
        <w:rPr>
          <w:rFonts w:ascii="微软雅黑" w:hAnsi="微软雅黑" w:eastAsia="微软雅黑"/>
          <w:b w:val="0"/>
        </w:rPr>
        <w:t xml:space="preserve">  测试页面 - 数据采集与查看</w:t>
      </w:r>
    </w:p>
    <w:p>
      <w:r>
        <w:rPr>
          <w:rFonts w:ascii="微软雅黑" w:hAnsi="微软雅黑" w:eastAsia="微软雅黑"/>
          <w:b w:val="0"/>
        </w:rPr>
        <w:t xml:space="preserve">  历史记录 - 查询历史数据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3. 计划导入</w:t>
      </w:r>
    </w:p>
    <w:p>
      <w:pPr>
        <w:pStyle w:val="Heading2"/>
      </w:pPr>
      <w:r>
        <w:rPr>
          <w:rFonts w:ascii="微软雅黑" w:hAnsi="微软雅黑" w:eastAsia="微软雅黑"/>
        </w:rPr>
        <w:t>3.1 功能说明</w:t>
      </w:r>
    </w:p>
    <w:p>
      <w:r>
        <w:rPr>
          <w:rFonts w:ascii="微软雅黑" w:hAnsi="微软雅黑" w:eastAsia="微软雅黑"/>
          <w:b w:val="0"/>
        </w:rPr>
        <w:t>从远程数据库拉取检测计划，选择需要的计划保存到本地 SQLite 数据库，供测试页面使用。</w:t>
      </w:r>
    </w:p>
    <w:p>
      <w:pPr>
        <w:pStyle w:val="Heading2"/>
      </w:pPr>
      <w:r>
        <w:rPr>
          <w:rFonts w:ascii="微软雅黑" w:hAnsi="微软雅黑" w:eastAsia="微软雅黑"/>
        </w:rPr>
        <w:t>3.2 操作步骤</w:t>
      </w:r>
    </w:p>
    <w:p>
      <w:r>
        <w:rPr>
          <w:rFonts w:ascii="微软雅黑" w:hAnsi="微软雅黑" w:eastAsia="微软雅黑"/>
          <w:b w:val="0"/>
        </w:rPr>
        <w:t>1. 进入「计划导入」页面</w:t>
      </w:r>
    </w:p>
    <w:p>
      <w:r>
        <w:rPr>
          <w:rFonts w:ascii="微软雅黑" w:hAnsi="微软雅黑" w:eastAsia="微软雅黑"/>
          <w:b w:val="0"/>
        </w:rPr>
        <w:t>2. 选择工站（Station），点击「拉取计划」按钮</w:t>
      </w:r>
    </w:p>
    <w:p>
      <w:r>
        <w:rPr>
          <w:rFonts w:ascii="微软雅黑" w:hAnsi="微软雅黑" w:eastAsia="微软雅黑"/>
          <w:b w:val="0"/>
        </w:rPr>
        <w:t>3. 系统从远程数据库获取该工站下的所有计划</w:t>
      </w:r>
    </w:p>
    <w:p>
      <w:r>
        <w:rPr>
          <w:rFonts w:ascii="微软雅黑" w:hAnsi="微软雅黑" w:eastAsia="微软雅黑"/>
          <w:b w:val="0"/>
        </w:rPr>
        <w:t>4. 在计划列表中勾选需要的计划</w:t>
      </w:r>
    </w:p>
    <w:p>
      <w:r>
        <w:rPr>
          <w:rFonts w:ascii="微软雅黑" w:hAnsi="微软雅黑" w:eastAsia="微软雅黑"/>
          <w:b w:val="0"/>
        </w:rPr>
        <w:t>5. 点击「保存到本地」将选中计划存入本地数据库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4. 设备采集</w:t>
      </w:r>
    </w:p>
    <w:p>
      <w:pPr>
        <w:pStyle w:val="Heading2"/>
      </w:pPr>
      <w:r>
        <w:rPr>
          <w:rFonts w:ascii="微软雅黑" w:hAnsi="微软雅黑" w:eastAsia="微软雅黑"/>
        </w:rPr>
        <w:t>4.1 功能说明</w:t>
      </w:r>
    </w:p>
    <w:p>
      <w:r>
        <w:rPr>
          <w:rFonts w:ascii="微软雅黑" w:hAnsi="微软雅黑" w:eastAsia="微软雅黑"/>
          <w:b w:val="0"/>
        </w:rPr>
        <w:t>通过串口连接测试仪器，配置测试参数，执行数据采集。采集完成后数据自动导入到测试页面。</w:t>
      </w:r>
    </w:p>
    <w:p>
      <w:r>
        <w:rPr>
          <w:rFonts w:ascii="微软雅黑" w:hAnsi="微软雅黑" w:eastAsia="微软雅黑"/>
          <w:b w:val="0"/>
        </w:rPr>
      </w:r>
    </w:p>
    <w:p>
      <w:r>
        <w:rPr>
          <w:rFonts w:ascii="微软雅黑" w:hAnsi="微软雅黑" w:eastAsia="微软雅黑"/>
          <w:b/>
        </w:rPr>
        <w:t>【重要说明】</w:t>
      </w:r>
    </w:p>
    <w:p>
      <w:r>
        <w:rPr>
          <w:rFonts w:ascii="微软雅黑" w:hAnsi="微软雅黑" w:eastAsia="微软雅黑"/>
          <w:b w:val="0"/>
        </w:rPr>
        <w:t xml:space="preserve">  目前仅 TH2832（LCR 数字电桥）完成了实际串口调试，采集数据真实可靠。</w:t>
      </w:r>
    </w:p>
    <w:p>
      <w:r>
        <w:rPr>
          <w:rFonts w:ascii="微软雅黑" w:hAnsi="微软雅黑" w:eastAsia="微软雅黑"/>
          <w:b w:val="0"/>
        </w:rPr>
        <w:t xml:space="preserve">  TH2832 的连续扫频功能暂未调试，当前使用单次测量模式。</w:t>
      </w:r>
    </w:p>
    <w:p>
      <w:r>
        <w:rPr>
          <w:rFonts w:ascii="微软雅黑" w:hAnsi="微软雅黑" w:eastAsia="微软雅黑"/>
          <w:b w:val="0"/>
        </w:rPr>
        <w:t xml:space="preserve">  其他设备（TH2689、TH2683A、TH2817A、TH9201、TH2810B）均使用模拟数据，后续调试时需调整驱动参数。</w:t>
      </w:r>
    </w:p>
    <w:p>
      <w:r>
        <w:rPr>
          <w:rFonts w:ascii="微软雅黑" w:hAnsi="微软雅黑" w:eastAsia="微软雅黑"/>
          <w:b w:val="0"/>
        </w:rPr>
        <w:t xml:space="preserve">  可通过勾选「模拟连接」复选框，使用 MockDriver 进行功能验证。</w:t>
      </w:r>
    </w:p>
    <w:p>
      <w:pPr>
        <w:pStyle w:val="Heading2"/>
      </w:pPr>
      <w:r>
        <w:rPr>
          <w:rFonts w:ascii="微软雅黑" w:hAnsi="微软雅黑" w:eastAsia="微软雅黑"/>
        </w:rPr>
        <w:t>4.2 操作步骤</w:t>
      </w:r>
    </w:p>
    <w:p>
      <w:r>
        <w:rPr>
          <w:rFonts w:ascii="微软雅黑" w:hAnsi="微软雅黑" w:eastAsia="微软雅黑"/>
          <w:b w:val="0"/>
        </w:rPr>
        <w:t>1. 在测试页面点击「设备采集」按钮，弹出设备采集窗口</w:t>
      </w:r>
    </w:p>
    <w:p>
      <w:r>
        <w:rPr>
          <w:rFonts w:ascii="微软雅黑" w:hAnsi="微软雅黑" w:eastAsia="微软雅黑"/>
          <w:b w:val="0"/>
        </w:rPr>
        <w:t>2. 选择设备型号（如 TH2832）</w:t>
      </w:r>
    </w:p>
    <w:p>
      <w:r>
        <w:rPr>
          <w:rFonts w:ascii="微软雅黑" w:hAnsi="微软雅黑" w:eastAsia="微软雅黑"/>
          <w:b w:val="0"/>
        </w:rPr>
        <w:t>3. 配置测试参数（频率、速度、电平等，根据设备不同而异）</w:t>
      </w:r>
    </w:p>
    <w:p>
      <w:r>
        <w:rPr>
          <w:rFonts w:ascii="微软雅黑" w:hAnsi="微软雅黑" w:eastAsia="微软雅黑"/>
          <w:b w:val="0"/>
        </w:rPr>
        <w:t>4. 选择串口号和波特率（模拟连接时可跳过）</w:t>
      </w:r>
    </w:p>
    <w:p>
      <w:r>
        <w:rPr>
          <w:rFonts w:ascii="微软雅黑" w:hAnsi="微软雅黑" w:eastAsia="微软雅黑"/>
          <w:b w:val="0"/>
        </w:rPr>
        <w:t>5. 如需模拟测试，勾选「模拟连接」复选框</w:t>
      </w:r>
    </w:p>
    <w:p>
      <w:r>
        <w:rPr>
          <w:rFonts w:ascii="微软雅黑" w:hAnsi="微软雅黑" w:eastAsia="微软雅黑"/>
          <w:b w:val="0"/>
        </w:rPr>
        <w:t>6. 点击「连接」按钮建立串口连接</w:t>
      </w:r>
    </w:p>
    <w:p>
      <w:r>
        <w:rPr>
          <w:rFonts w:ascii="微软雅黑" w:hAnsi="微软雅黑" w:eastAsia="微软雅黑"/>
          <w:b w:val="0"/>
        </w:rPr>
        <w:t>7. 点击「采集」按钮执行数据采集</w:t>
      </w:r>
    </w:p>
    <w:p>
      <w:r>
        <w:rPr>
          <w:rFonts w:ascii="微软雅黑" w:hAnsi="微软雅黑" w:eastAsia="微软雅黑"/>
          <w:b w:val="0"/>
        </w:rPr>
        <w:t>8. 采集结果在下方表格中显示</w:t>
      </w:r>
    </w:p>
    <w:p>
      <w:r>
        <w:rPr>
          <w:rFonts w:ascii="微软雅黑" w:hAnsi="微软雅黑" w:eastAsia="微软雅黑"/>
          <w:b w:val="0"/>
        </w:rPr>
        <w:t>9. 点击「导入」将数据导入到测试页面</w:t>
      </w:r>
    </w:p>
    <w:p>
      <w:pPr>
        <w:pStyle w:val="Heading2"/>
      </w:pPr>
      <w:r>
        <w:rPr>
          <w:rFonts w:ascii="微软雅黑" w:hAnsi="微软雅黑" w:eastAsia="微软雅黑"/>
        </w:rPr>
        <w:t>4.3 LCR 设备参数说明</w:t>
      </w:r>
    </w:p>
    <w:p>
      <w:r>
        <w:rPr>
          <w:rFonts w:ascii="微软雅黑" w:hAnsi="微软雅黑" w:eastAsia="微软雅黑"/>
          <w:b w:val="0"/>
        </w:rPr>
        <w:t>LCR 数字电桥（TH2817A / TH2832 / TH2810B）支持以下关键参数：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参数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选项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Function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测量功能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CPD/CSD/CSRS/LSRS/LPQ/ZTD/ZTR/RX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Frequency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测试频率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100Hz/120Hz/1kHz/10kHz/100kHz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Speed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测量速度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Slow / Medium / Fast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Level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信号电平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0.1V / 0.25V / 0.5V / 1.0V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Equivalent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等效电路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Series / Parallel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量程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Auto / 1R~100M</w:t>
            </w:r>
          </w:p>
        </w:tc>
      </w:tr>
    </w:tbl>
    <w:p>
      <w:r>
        <w:rPr>
          <w:rFonts w:ascii="微软雅黑" w:hAnsi="微软雅黑" w:eastAsia="微软雅黑"/>
          <w:b w:val="0"/>
        </w:rPr>
      </w:r>
    </w:p>
    <w:p>
      <w:r>
        <w:rPr>
          <w:rFonts w:ascii="微软雅黑" w:hAnsi="微软雅黑" w:eastAsia="微软雅黑"/>
          <w:b w:val="0"/>
        </w:rPr>
        <w:t>不同 Function 对应不同的测量数据列：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Function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测量列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CPD / CSD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C(uF)、损耗、频率(Hz)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CSRS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C(uF)、ESR(MR)、频率(Hz)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LSRS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ESR(MR)、频率(Hz)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ZTD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阻抗(MR)、损耗、频率(Hz)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ZTR / RX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阻抗(MR)、频率(Hz)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5. 测试页面</w:t>
      </w:r>
    </w:p>
    <w:p>
      <w:pPr>
        <w:pStyle w:val="Heading2"/>
      </w:pPr>
      <w:r>
        <w:rPr>
          <w:rFonts w:ascii="微软雅黑" w:hAnsi="微软雅黑" w:eastAsia="微软雅黑"/>
        </w:rPr>
        <w:t>5.1 功能说明</w:t>
      </w:r>
    </w:p>
    <w:p>
      <w:r>
        <w:rPr>
          <w:rFonts w:ascii="微软雅黑" w:hAnsi="微软雅黑" w:eastAsia="微软雅黑"/>
          <w:b w:val="0"/>
        </w:rPr>
        <w:t>测试页面是数据查看和管理的核心页面，支持多表格显示、视图切换、数据编辑、Excel 导出等功能。</w:t>
      </w:r>
    </w:p>
    <w:p>
      <w:pPr>
        <w:pStyle w:val="Heading2"/>
      </w:pPr>
      <w:r>
        <w:rPr>
          <w:rFonts w:ascii="微软雅黑" w:hAnsi="微软雅黑" w:eastAsia="微软雅黑"/>
        </w:rPr>
        <w:t>5.2 页面布局</w:t>
      </w:r>
    </w:p>
    <w:p>
      <w:r>
        <w:rPr>
          <w:rFonts w:ascii="微软雅黑" w:hAnsi="微软雅黑" w:eastAsia="微软雅黑"/>
          <w:b w:val="0"/>
        </w:rPr>
        <w:t>页面分为四个区域：</w:t>
      </w:r>
    </w:p>
    <w:p>
      <w:r>
        <w:rPr>
          <w:rFonts w:ascii="微软雅黑" w:hAnsi="微软雅黑" w:eastAsia="微软雅黑"/>
          <w:b w:val="0"/>
        </w:rPr>
        <w:t xml:space="preserve">  顶部信息栏 - 显示计划号、产品型号、实验项目，以及「设备采集」按钮和视图切换按钮</w:t>
      </w:r>
    </w:p>
    <w:p>
      <w:r>
        <w:rPr>
          <w:rFonts w:ascii="微软雅黑" w:hAnsi="微软雅黑" w:eastAsia="微软雅黑"/>
          <w:b w:val="0"/>
        </w:rPr>
        <w:t xml:space="preserve">  数据表格区 - 显示采集的测试数据</w:t>
      </w:r>
    </w:p>
    <w:p>
      <w:r>
        <w:rPr>
          <w:rFonts w:ascii="微软雅黑" w:hAnsi="微软雅黑" w:eastAsia="微软雅黑"/>
          <w:b w:val="0"/>
        </w:rPr>
        <w:t xml:space="preserve">  底部操作栏 - 样机编号输入、保存/上传/清空按钮</w:t>
      </w:r>
    </w:p>
    <w:p>
      <w:r>
        <w:rPr>
          <w:rFonts w:ascii="微软雅黑" w:hAnsi="微软雅黑" w:eastAsia="微软雅黑"/>
          <w:b w:val="0"/>
        </w:rPr>
        <w:t xml:space="preserve">  状态栏 - 显示操作状态信息</w:t>
      </w:r>
    </w:p>
    <w:p>
      <w:pPr>
        <w:pStyle w:val="Heading2"/>
      </w:pPr>
      <w:r>
        <w:rPr>
          <w:rFonts w:ascii="微软雅黑" w:hAnsi="微软雅黑" w:eastAsia="微软雅黑"/>
        </w:rPr>
        <w:t>5.3 多表格显示</w:t>
      </w:r>
    </w:p>
    <w:p>
      <w:r>
        <w:rPr>
          <w:rFonts w:ascii="微软雅黑" w:hAnsi="微软雅黑" w:eastAsia="微软雅黑"/>
          <w:b w:val="0"/>
        </w:rPr>
        <w:t>LCR 数字电桥的数据会按测量类型自动拆分为多个子表格：</w:t>
      </w:r>
    </w:p>
    <w:p>
      <w:r>
        <w:rPr>
          <w:rFonts w:ascii="微软雅黑" w:hAnsi="微软雅黑" w:eastAsia="微软雅黑"/>
          <w:b w:val="0"/>
        </w:rPr>
        <w:t xml:space="preserve">  C(uF) - 电容量测量数据</w:t>
      </w:r>
    </w:p>
    <w:p>
      <w:r>
        <w:rPr>
          <w:rFonts w:ascii="微软雅黑" w:hAnsi="微软雅黑" w:eastAsia="微软雅黑"/>
          <w:b w:val="0"/>
        </w:rPr>
        <w:t xml:space="preserve">  损耗 - 损耗角正切值</w:t>
      </w:r>
    </w:p>
    <w:p>
      <w:r>
        <w:rPr>
          <w:rFonts w:ascii="微软雅黑" w:hAnsi="微软雅黑" w:eastAsia="微软雅黑"/>
          <w:b w:val="0"/>
        </w:rPr>
        <w:t xml:space="preserve">  ESR(MR) - 等效串联电阻</w:t>
      </w:r>
    </w:p>
    <w:p>
      <w:r>
        <w:rPr>
          <w:rFonts w:ascii="微软雅黑" w:hAnsi="微软雅黑" w:eastAsia="微软雅黑"/>
          <w:b w:val="0"/>
        </w:rPr>
        <w:t xml:space="preserve">  阻抗(MR) - 阻抗值</w:t>
      </w:r>
    </w:p>
    <w:p>
      <w:r>
        <w:rPr>
          <w:rFonts w:ascii="微软雅黑" w:hAnsi="微软雅黑" w:eastAsia="微软雅黑"/>
          <w:b w:val="0"/>
        </w:rPr>
      </w:r>
    </w:p>
    <w:p>
      <w:r>
        <w:rPr>
          <w:rFonts w:ascii="微软雅黑" w:hAnsi="微软雅黑" w:eastAsia="微软雅黑"/>
          <w:b w:val="0"/>
        </w:rPr>
        <w:t>每个子表格只显示相关列和频率列，空数据的子表格自动隐藏。</w:t>
      </w:r>
    </w:p>
    <w:p>
      <w:pPr>
        <w:pStyle w:val="Heading2"/>
      </w:pPr>
      <w:r>
        <w:rPr>
          <w:rFonts w:ascii="微软雅黑" w:hAnsi="微软雅黑" w:eastAsia="微软雅黑"/>
        </w:rPr>
        <w:t>5.4 视图切换</w:t>
      </w:r>
    </w:p>
    <w:p>
      <w:r>
        <w:rPr>
          <w:rFonts w:ascii="微软雅黑" w:hAnsi="微软雅黑" w:eastAsia="微软雅黑"/>
          <w:b w:val="0"/>
        </w:rPr>
        <w:t>页面右上角有切换按钮：</w:t>
      </w:r>
    </w:p>
    <w:p>
      <w:r>
        <w:rPr>
          <w:rFonts w:ascii="微软雅黑" w:hAnsi="微软雅黑" w:eastAsia="微软雅黑"/>
          <w:b w:val="0"/>
        </w:rPr>
        <w:t xml:space="preserve">  「集中显示」模式 - 所有表格在一个页面中纵向排列，每个表格之间用分割线分隔</w:t>
      </w:r>
    </w:p>
    <w:p>
      <w:r>
        <w:rPr>
          <w:rFonts w:ascii="微软雅黑" w:hAnsi="微软雅黑" w:eastAsia="微软雅黑"/>
          <w:b w:val="0"/>
        </w:rPr>
        <w:t xml:space="preserve">  「多选项卡」模式 - 按设备分类分标签页，LCR 内部再分子标签页（默认模式）</w:t>
      </w:r>
    </w:p>
    <w:p>
      <w:pPr>
        <w:pStyle w:val="Heading2"/>
      </w:pPr>
      <w:r>
        <w:rPr>
          <w:rFonts w:ascii="微软雅黑" w:hAnsi="微软雅黑" w:eastAsia="微软雅黑"/>
        </w:rPr>
        <w:t>5.5 数据编辑</w:t>
      </w:r>
    </w:p>
    <w:p>
      <w:r>
        <w:rPr>
          <w:rFonts w:ascii="微软雅黑" w:hAnsi="微软雅黑" w:eastAsia="微软雅黑"/>
          <w:b w:val="0"/>
        </w:rPr>
        <w:t xml:space="preserve">  每行数据末尾有「删除」按钮，可删除不需要的行</w:t>
      </w:r>
    </w:p>
    <w:p>
      <w:r>
        <w:rPr>
          <w:rFonts w:ascii="微软雅黑" w:hAnsi="微软雅黑" w:eastAsia="微软雅黑"/>
          <w:b w:val="0"/>
        </w:rPr>
        <w:t xml:space="preserve">  删除后序号自动重新编号</w:t>
      </w:r>
    </w:p>
    <w:p>
      <w:pPr>
        <w:pStyle w:val="Heading2"/>
      </w:pPr>
      <w:r>
        <w:rPr>
          <w:rFonts w:ascii="微软雅黑" w:hAnsi="微软雅黑" w:eastAsia="微软雅黑"/>
        </w:rPr>
        <w:t>5.6 保存数据（Excel 导出）</w:t>
      </w:r>
    </w:p>
    <w:p>
      <w:r>
        <w:rPr>
          <w:rFonts w:ascii="微软雅黑" w:hAnsi="微软雅黑" w:eastAsia="微软雅黑"/>
          <w:b w:val="0"/>
        </w:rPr>
        <w:t>点击「保存数据」按钮，选择保存路径后生成格式化 Excel 文件：</w:t>
      </w:r>
    </w:p>
    <w:p>
      <w:r>
        <w:rPr>
          <w:rFonts w:ascii="微软雅黑" w:hAnsi="微软雅黑" w:eastAsia="微软雅黑"/>
          <w:b w:val="0"/>
        </w:rPr>
        <w:t xml:space="preserve">  按设备分类分 Sheet 页</w:t>
      </w:r>
    </w:p>
    <w:p>
      <w:r>
        <w:rPr>
          <w:rFonts w:ascii="微软雅黑" w:hAnsi="微软雅黑" w:eastAsia="微软雅黑"/>
          <w:b w:val="0"/>
        </w:rPr>
        <w:t xml:space="preserve">  表头加粗居中，频率列合并显示</w:t>
      </w:r>
    </w:p>
    <w:p>
      <w:r>
        <w:rPr>
          <w:rFonts w:ascii="微软雅黑" w:hAnsi="微软雅黑" w:eastAsia="微软雅黑"/>
          <w:b w:val="0"/>
        </w:rPr>
        <w:t xml:space="preserve">  每个表格下方显示判定标准（当前为固定值，后续从计划信息读取）</w:t>
      </w:r>
    </w:p>
    <w:p>
      <w:r>
        <w:rPr>
          <w:rFonts w:ascii="微软雅黑" w:hAnsi="微软雅黑" w:eastAsia="微软雅黑"/>
          <w:b w:val="0"/>
        </w:rPr>
        <w:t xml:space="preserve">  数据自动着色：超标值标红，低于标准值标绿</w:t>
      </w:r>
    </w:p>
    <w:p>
      <w:r>
        <w:rPr>
          <w:rFonts w:ascii="微软雅黑" w:hAnsi="微软雅黑" w:eastAsia="微软雅黑"/>
          <w:b w:val="0"/>
        </w:rPr>
        <w:t xml:space="preserve">  行高列宽自动适配</w:t>
      </w:r>
    </w:p>
    <w:p>
      <w:r>
        <w:rPr>
          <w:rFonts w:ascii="微软雅黑" w:hAnsi="微软雅黑" w:eastAsia="微软雅黑"/>
          <w:b w:val="0"/>
        </w:rPr>
        <w:t xml:space="preserve">  字体统一使用微软雅黑</w:t>
      </w:r>
    </w:p>
    <w:p>
      <w:r>
        <w:rPr>
          <w:rFonts w:ascii="微软雅黑" w:hAnsi="微软雅黑" w:eastAsia="微软雅黑"/>
          <w:b w:val="0"/>
        </w:rPr>
      </w:r>
    </w:p>
    <w:p>
      <w:r>
        <w:rPr>
          <w:rFonts w:ascii="微软雅黑" w:hAnsi="微软雅黑" w:eastAsia="微软雅黑"/>
          <w:b w:val="0"/>
        </w:rPr>
        <w:t>保存后自动将汇总记录存入本地数据库，历史查询页面可据此打开 Excel 文件。</w:t>
      </w:r>
    </w:p>
    <w:p>
      <w:pPr>
        <w:pStyle w:val="Heading2"/>
      </w:pPr>
      <w:r>
        <w:rPr>
          <w:rFonts w:ascii="微软雅黑" w:hAnsi="微软雅黑" w:eastAsia="微软雅黑"/>
        </w:rPr>
        <w:t>5.7 上报数据</w:t>
      </w:r>
    </w:p>
    <w:p>
      <w:r>
        <w:rPr>
          <w:rFonts w:ascii="微软雅黑" w:hAnsi="微软雅黑" w:eastAsia="微软雅黑"/>
          <w:b w:val="0"/>
        </w:rPr>
        <w:t>点击「上报数据」按钮将当前测试数据上传到远程 SQL Server 数据库。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6. 历史查询</w:t>
      </w:r>
    </w:p>
    <w:p>
      <w:pPr>
        <w:pStyle w:val="Heading2"/>
      </w:pPr>
      <w:r>
        <w:rPr>
          <w:rFonts w:ascii="微软雅黑" w:hAnsi="微软雅黑" w:eastAsia="微软雅黑"/>
        </w:rPr>
        <w:t>6.1 功能说明</w:t>
      </w:r>
    </w:p>
    <w:p>
      <w:r>
        <w:rPr>
          <w:rFonts w:ascii="微软雅黑" w:hAnsi="微软雅黑" w:eastAsia="微软雅黑"/>
          <w:b w:val="0"/>
        </w:rPr>
        <w:t>查询历史检测记录，支持按计划号筛选，并可打开关联的 Excel 文件查看原始数据。</w:t>
      </w:r>
    </w:p>
    <w:p>
      <w:pPr>
        <w:pStyle w:val="Heading2"/>
      </w:pPr>
      <w:r>
        <w:rPr>
          <w:rFonts w:ascii="微软雅黑" w:hAnsi="微软雅黑" w:eastAsia="微软雅黑"/>
        </w:rPr>
        <w:t>6.2 操作步骤</w:t>
      </w:r>
    </w:p>
    <w:p>
      <w:r>
        <w:rPr>
          <w:rFonts w:ascii="微软雅黑" w:hAnsi="微软雅黑" w:eastAsia="微软雅黑"/>
          <w:b w:val="0"/>
        </w:rPr>
        <w:t>1. 进入「历史记录」页面</w:t>
      </w:r>
    </w:p>
    <w:p>
      <w:r>
        <w:rPr>
          <w:rFonts w:ascii="微软雅黑" w:hAnsi="微软雅黑" w:eastAsia="微软雅黑"/>
          <w:b w:val="0"/>
        </w:rPr>
        <w:t>2. 输入计划号（可选，为空则查询全部记录）</w:t>
      </w:r>
    </w:p>
    <w:p>
      <w:r>
        <w:rPr>
          <w:rFonts w:ascii="微软雅黑" w:hAnsi="微软雅黑" w:eastAsia="微软雅黑"/>
          <w:b w:val="0"/>
        </w:rPr>
        <w:t>3. 点击「查询」按钮</w:t>
      </w:r>
    </w:p>
    <w:p>
      <w:r>
        <w:rPr>
          <w:rFonts w:ascii="微软雅黑" w:hAnsi="微软雅黑" w:eastAsia="微软雅黑"/>
          <w:b w:val="0"/>
        </w:rPr>
        <w:t>4. 结果列表显示所有匹配的检测记录</w:t>
      </w:r>
    </w:p>
    <w:p>
      <w:r>
        <w:rPr>
          <w:rFonts w:ascii="微软雅黑" w:hAnsi="微软雅黑" w:eastAsia="微软雅黑"/>
          <w:b w:val="0"/>
        </w:rPr>
        <w:t>5. 点击「打开Excel」按钮可打开该记录关联的 Excel 文件</w:t>
      </w:r>
    </w:p>
    <w:p>
      <w:r>
        <w:rPr>
          <w:rFonts w:ascii="微软雅黑" w:hAnsi="微软雅黑" w:eastAsia="微软雅黑"/>
          <w:b w:val="0"/>
        </w:rPr>
        <w:t>6. 如果 Excel 文件已被移动或删除，系统会提示「文件不存在」</w:t>
      </w:r>
    </w:p>
    <w:p>
      <w:pPr>
        <w:pStyle w:val="Heading2"/>
      </w:pPr>
      <w:r>
        <w:rPr>
          <w:rFonts w:ascii="微软雅黑" w:hAnsi="微软雅黑" w:eastAsia="微软雅黑"/>
        </w:rPr>
        <w:t>6.3 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ID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记录自增编号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计划号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检测计划编号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设备类型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设备分类名称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参数名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检测项名称（如 C(uF)、损耗）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测量值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数据条数汇总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结果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导出状态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测试时间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数据保存时间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操作员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操作人员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7. 数据模板格式</w:t>
      </w:r>
    </w:p>
    <w:p>
      <w:r>
        <w:rPr>
          <w:rFonts w:ascii="微软雅黑" w:hAnsi="微软雅黑" w:eastAsia="微软雅黑"/>
          <w:b w:val="0"/>
        </w:rPr>
        <w:t>Excel 导出严格遵循数据模板格式，每个子表格结构如下：</w:t>
      </w:r>
    </w:p>
    <w:p>
      <w:pPr>
        <w:pStyle w:val="Heading2"/>
      </w:pPr>
      <w:r>
        <w:rPr>
          <w:rFonts w:ascii="微软雅黑" w:hAnsi="微软雅黑" w:eastAsia="微软雅黑"/>
        </w:rPr>
        <w:t>7.1 LCR 数字电桥模板</w:t>
      </w:r>
    </w:p>
    <w:p>
      <w:r>
        <w:rPr>
          <w:rFonts w:ascii="微软雅黑" w:hAnsi="微软雅黑" w:eastAsia="微软雅黑"/>
          <w:b w:val="0"/>
        </w:rPr>
        <w:t>以 C(uF) 为例：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列A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列B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列C:D（合并）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C(uF)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频率(HZ)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852.864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120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...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...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...</w:t>
            </w:r>
          </w:p>
        </w:tc>
      </w:tr>
    </w:tbl>
    <w:p>
      <w:r>
        <w:rPr>
          <w:rFonts w:ascii="微软雅黑" w:hAnsi="微软雅黑" w:eastAsia="微软雅黑"/>
          <w:b w:val="0"/>
        </w:rPr>
      </w:r>
    </w:p>
    <w:p>
      <w:r>
        <w:rPr>
          <w:rFonts w:ascii="微软雅黑" w:hAnsi="微软雅黑" w:eastAsia="微软雅黑"/>
          <w:b w:val="0"/>
        </w:rPr>
        <w:t>判定标准区域：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列A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列B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列C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列D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判定标准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标称值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容量正偏差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1000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+-20%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容量上限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容量下限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1200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800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7.2 单标准模板（损耗/ESR/阻抗）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列A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列B:C（合并）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判定标准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损耗标准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&lt;=0.2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7.3 漏电流模板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列A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列B:C（合并）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列D:E（合并）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判定标准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漏电流标准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漏电流标准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&lt;=2012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&lt;=2012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8. 注意事项与已知限制</w:t>
      </w:r>
    </w:p>
    <w:p>
      <w:pPr>
        <w:pStyle w:val="Heading2"/>
      </w:pPr>
      <w:r>
        <w:rPr>
          <w:rFonts w:ascii="微软雅黑" w:hAnsi="微软雅黑" w:eastAsia="微软雅黑"/>
        </w:rPr>
        <w:t>8.1 设备调试状态</w:t>
      </w:r>
    </w:p>
    <w:p>
      <w:r>
        <w:rPr>
          <w:rFonts w:ascii="微软雅黑" w:hAnsi="微软雅黑" w:eastAsia="微软雅黑"/>
          <w:b/>
        </w:rPr>
        <w:t xml:space="preserve">  仅 TH2832 完成实际调试，其他设备使用模拟数据</w:t>
      </w:r>
    </w:p>
    <w:p>
      <w:r>
        <w:rPr>
          <w:rFonts w:ascii="微软雅黑" w:hAnsi="微软雅黑" w:eastAsia="微软雅黑"/>
          <w:b w:val="0"/>
        </w:rPr>
        <w:t xml:space="preserve">  TH2832 连续扫频功能未调试</w:t>
      </w:r>
    </w:p>
    <w:p>
      <w:r>
        <w:rPr>
          <w:rFonts w:ascii="微软雅黑" w:hAnsi="微软雅黑" w:eastAsia="微软雅黑"/>
          <w:b w:val="0"/>
        </w:rPr>
        <w:t xml:space="preserve">  后续调试其他设备时需调整对应的串口驱动和参数配置</w:t>
      </w:r>
    </w:p>
    <w:p>
      <w:pPr>
        <w:pStyle w:val="Heading2"/>
      </w:pPr>
      <w:r>
        <w:rPr>
          <w:rFonts w:ascii="微软雅黑" w:hAnsi="微软雅黑" w:eastAsia="微软雅黑"/>
        </w:rPr>
        <w:t>8.2 判定标准</w:t>
      </w:r>
    </w:p>
    <w:p>
      <w:r>
        <w:rPr>
          <w:rFonts w:ascii="微软雅黑" w:hAnsi="微软雅黑" w:eastAsia="微软雅黑"/>
          <w:b w:val="0"/>
        </w:rPr>
        <w:t xml:space="preserve">  当前 Excel 导出的判定标准为固定值，后续需从计划信息或设备配置中动态读取</w:t>
      </w:r>
    </w:p>
    <w:p>
      <w:pPr>
        <w:pStyle w:val="Heading2"/>
      </w:pPr>
      <w:r>
        <w:rPr>
          <w:rFonts w:ascii="微软雅黑" w:hAnsi="微软雅黑" w:eastAsia="微软雅黑"/>
        </w:rPr>
        <w:t>8.3 四代系统</w:t>
      </w:r>
    </w:p>
    <w:p>
      <w:r>
        <w:rPr>
          <w:rFonts w:ascii="微软雅黑" w:hAnsi="微软雅黑" w:eastAsia="微软雅黑"/>
          <w:b/>
        </w:rPr>
        <w:t xml:space="preserve">  关联四代系统功能暂未开发</w:t>
      </w:r>
    </w:p>
    <w:p>
      <w:pPr>
        <w:pStyle w:val="Heading2"/>
      </w:pPr>
      <w:r>
        <w:rPr>
          <w:rFonts w:ascii="微软雅黑" w:hAnsi="微软雅黑" w:eastAsia="微软雅黑"/>
        </w:rPr>
        <w:t>8.4 数据库</w:t>
      </w:r>
    </w:p>
    <w:p>
      <w:r>
        <w:rPr>
          <w:rFonts w:ascii="微软雅黑" w:hAnsi="微软雅黑" w:eastAsia="微软雅黑"/>
          <w:b w:val="0"/>
        </w:rPr>
        <w:t xml:space="preserve">  本地使用 SQLite，数据文件位于程序目录下的 test.db</w:t>
      </w:r>
    </w:p>
    <w:p>
      <w:r>
        <w:rPr>
          <w:rFonts w:ascii="微软雅黑" w:hAnsi="微软雅黑" w:eastAsia="微软雅黑"/>
          <w:b w:val="0"/>
        </w:rPr>
        <w:t xml:space="preserve">  远程同步使用 SQL Server，需要配置正确的连接字符串</w:t>
      </w:r>
    </w:p>
    <w:p>
      <w:pPr>
        <w:pStyle w:val="Heading2"/>
      </w:pPr>
      <w:r>
        <w:rPr>
          <w:rFonts w:ascii="微软雅黑" w:hAnsi="微软雅黑" w:eastAsia="微软雅黑"/>
        </w:rPr>
        <w:t>8.5 文件关联</w:t>
      </w:r>
    </w:p>
    <w:p>
      <w:r>
        <w:rPr>
          <w:rFonts w:ascii="微软雅黑" w:hAnsi="微软雅黑" w:eastAsia="微软雅黑"/>
          <w:b w:val="0"/>
        </w:rPr>
        <w:t xml:space="preserve">  保存数据时会记录 Excel 文件路径到数据库</w:t>
      </w:r>
    </w:p>
    <w:p>
      <w:r>
        <w:rPr>
          <w:rFonts w:ascii="微软雅黑" w:hAnsi="微软雅黑" w:eastAsia="微软雅黑"/>
          <w:b w:val="0"/>
        </w:rPr>
        <w:t xml:space="preserve">  如果 Excel 文件被移动或删除，历史查询页面会提示文件不存在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C3E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C3E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