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F9FB" w14:textId="2484D853" w:rsidR="00696802" w:rsidRPr="003500D7" w:rsidRDefault="00931D84" w:rsidP="003500D7">
      <w:pPr>
        <w:jc w:val="center"/>
        <w:rPr>
          <w:rFonts w:ascii="Cambria" w:hAnsi="Cambria"/>
          <w:b/>
          <w:bCs/>
          <w:sz w:val="28"/>
          <w:szCs w:val="28"/>
        </w:rPr>
      </w:pPr>
      <w:r w:rsidRPr="003500D7">
        <w:rPr>
          <w:rFonts w:ascii="Cambria" w:hAnsi="Cambria"/>
          <w:b/>
          <w:bCs/>
          <w:sz w:val="28"/>
          <w:szCs w:val="28"/>
        </w:rPr>
        <w:t xml:space="preserve">Supplementary </w:t>
      </w:r>
      <w:r w:rsidR="001919D6" w:rsidRPr="003500D7">
        <w:rPr>
          <w:rFonts w:ascii="Cambria" w:hAnsi="Cambria"/>
          <w:b/>
          <w:bCs/>
          <w:sz w:val="28"/>
          <w:szCs w:val="28"/>
        </w:rPr>
        <w:t>M</w:t>
      </w:r>
      <w:r w:rsidRPr="003500D7">
        <w:rPr>
          <w:rFonts w:ascii="Cambria" w:hAnsi="Cambria"/>
          <w:b/>
          <w:bCs/>
          <w:sz w:val="28"/>
          <w:szCs w:val="28"/>
        </w:rPr>
        <w:t>aterals</w:t>
      </w:r>
    </w:p>
    <w:p w14:paraId="06216CC2" w14:textId="610D61D6" w:rsidR="00445EF5" w:rsidRDefault="00445EF5" w:rsidP="00BD3DCB">
      <w:pPr>
        <w:pStyle w:val="1"/>
      </w:pPr>
      <w:r w:rsidRPr="00BD3DCB">
        <w:rPr>
          <w:rFonts w:hint="eastAsia"/>
        </w:rPr>
        <w:t>S</w:t>
      </w:r>
      <w:r w:rsidRPr="00BD3DCB">
        <w:t>1</w:t>
      </w:r>
      <w:r w:rsidR="00A04A4F">
        <w:t xml:space="preserve">. </w:t>
      </w:r>
      <w:r w:rsidR="002F2803">
        <w:t>Method for h</w:t>
      </w:r>
      <w:r w:rsidR="00F24F3D">
        <w:t>ousehold e</w:t>
      </w:r>
      <w:r w:rsidR="00EC5726">
        <w:t xml:space="preserve">nergy consumption </w:t>
      </w:r>
      <w:r w:rsidR="004101D8">
        <w:t>estimation</w:t>
      </w:r>
    </w:p>
    <w:p w14:paraId="1EA17650" w14:textId="77777777" w:rsidR="00DA2B51" w:rsidRDefault="0064576F" w:rsidP="00916B92">
      <w:pPr>
        <w:spacing w:line="360" w:lineRule="auto"/>
        <w:rPr>
          <w:rFonts w:ascii="Cambria" w:hAnsi="Cambria"/>
        </w:rPr>
      </w:pPr>
      <w:r w:rsidRPr="00916B92">
        <w:rPr>
          <w:rFonts w:ascii="Cambria" w:hAnsi="Cambria"/>
        </w:rPr>
        <w:t xml:space="preserve">Following </w:t>
      </w:r>
      <w:r w:rsidR="001E6654" w:rsidRPr="00916B92">
        <w:rPr>
          <w:rFonts w:ascii="Cambria" w:hAnsi="Cambria"/>
        </w:rPr>
        <w:t xml:space="preserve">the </w:t>
      </w:r>
      <w:r w:rsidR="00AE7824" w:rsidRPr="00916B92">
        <w:rPr>
          <w:rFonts w:ascii="Cambria" w:hAnsi="Cambria"/>
        </w:rPr>
        <w:t xml:space="preserve">instruction in the report </w:t>
      </w:r>
      <w:r w:rsidR="00A56E2A" w:rsidRPr="00916B92">
        <w:rPr>
          <w:rFonts w:ascii="Cambria" w:hAnsi="Cambria"/>
        </w:rPr>
        <w:t xml:space="preserve">published by the </w:t>
      </w:r>
      <w:r w:rsidR="00DF4C59" w:rsidRPr="00916B92">
        <w:rPr>
          <w:rFonts w:ascii="Cambria" w:hAnsi="Cambria"/>
        </w:rPr>
        <w:t>... team</w:t>
      </w:r>
      <w:r w:rsidR="007F693D" w:rsidRPr="00916B92">
        <w:rPr>
          <w:rFonts w:ascii="Cambria" w:hAnsi="Cambria"/>
        </w:rPr>
        <w:t xml:space="preserve"> </w:t>
      </w:r>
      <w:r w:rsidR="00411357" w:rsidRPr="00916B92">
        <w:rPr>
          <w:rFonts w:ascii="Cambria" w:hAnsi="Cambria"/>
        </w:rPr>
        <w:t>[citation]</w:t>
      </w:r>
      <w:r w:rsidR="00DF4C59" w:rsidRPr="00916B92">
        <w:rPr>
          <w:rFonts w:ascii="Cambria" w:hAnsi="Cambria"/>
        </w:rPr>
        <w:t xml:space="preserve">, </w:t>
      </w:r>
      <w:r w:rsidR="00492FB8">
        <w:rPr>
          <w:rFonts w:ascii="Cambria" w:hAnsi="Cambria"/>
        </w:rPr>
        <w:t xml:space="preserve">we estimated </w:t>
      </w:r>
      <w:r w:rsidR="008A3D43">
        <w:rPr>
          <w:rFonts w:ascii="Cambria" w:hAnsi="Cambria"/>
        </w:rPr>
        <w:t xml:space="preserve">household energy consumption </w:t>
      </w:r>
      <w:r w:rsidR="00160567">
        <w:rPr>
          <w:rFonts w:ascii="Cambria" w:hAnsi="Cambria"/>
        </w:rPr>
        <w:t xml:space="preserve">based on their activities, </w:t>
      </w:r>
      <w:r w:rsidR="00446198">
        <w:rPr>
          <w:rFonts w:ascii="Cambria" w:hAnsi="Cambria"/>
        </w:rPr>
        <w:t xml:space="preserve">appliance usage, </w:t>
      </w:r>
      <w:r w:rsidR="00E64927">
        <w:rPr>
          <w:rFonts w:ascii="Cambria" w:hAnsi="Cambria"/>
        </w:rPr>
        <w:t>appliance pow</w:t>
      </w:r>
      <w:r w:rsidR="00213111">
        <w:rPr>
          <w:rFonts w:ascii="Cambria" w:hAnsi="Cambria"/>
        </w:rPr>
        <w:t xml:space="preserve">er, </w:t>
      </w:r>
      <w:r w:rsidR="00FC16A7">
        <w:rPr>
          <w:rFonts w:ascii="Cambria" w:hAnsi="Cambria"/>
        </w:rPr>
        <w:t xml:space="preserve">frequency, </w:t>
      </w:r>
      <w:r w:rsidR="00AC70C9">
        <w:rPr>
          <w:rFonts w:ascii="Cambria" w:hAnsi="Cambria"/>
        </w:rPr>
        <w:t xml:space="preserve">and </w:t>
      </w:r>
      <w:r w:rsidR="005223FA">
        <w:rPr>
          <w:rFonts w:ascii="Cambria" w:hAnsi="Cambria"/>
        </w:rPr>
        <w:t xml:space="preserve">regional </w:t>
      </w:r>
      <w:r w:rsidR="004F4A8B">
        <w:rPr>
          <w:rFonts w:ascii="Cambria" w:hAnsi="Cambria"/>
        </w:rPr>
        <w:t>characteristics</w:t>
      </w:r>
      <w:r w:rsidR="00FE5B45">
        <w:rPr>
          <w:rFonts w:ascii="Cambria" w:hAnsi="Cambria"/>
        </w:rPr>
        <w:t xml:space="preserve">. </w:t>
      </w:r>
      <w:r w:rsidR="00856049">
        <w:rPr>
          <w:rFonts w:ascii="Cambria" w:hAnsi="Cambria"/>
        </w:rPr>
        <w:t xml:space="preserve">Several </w:t>
      </w:r>
      <w:r w:rsidR="00AC4DDB">
        <w:rPr>
          <w:rFonts w:ascii="Cambria" w:hAnsi="Cambria"/>
        </w:rPr>
        <w:t>standards</w:t>
      </w:r>
      <w:r w:rsidR="000915AB">
        <w:rPr>
          <w:rFonts w:ascii="Cambria" w:hAnsi="Cambria"/>
        </w:rPr>
        <w:t xml:space="preserve">, which were effective </w:t>
      </w:r>
      <w:r w:rsidR="00C420F7">
        <w:rPr>
          <w:rFonts w:ascii="Cambria" w:hAnsi="Cambria"/>
        </w:rPr>
        <w:t xml:space="preserve">in the year </w:t>
      </w:r>
      <w:r w:rsidR="00EB6CDE">
        <w:rPr>
          <w:rFonts w:ascii="Cambria" w:hAnsi="Cambria"/>
        </w:rPr>
        <w:t xml:space="preserve">the survey </w:t>
      </w:r>
      <w:r w:rsidR="00B93556">
        <w:rPr>
          <w:rFonts w:ascii="Cambria" w:hAnsi="Cambria"/>
        </w:rPr>
        <w:t xml:space="preserve">conducted, were cited </w:t>
      </w:r>
      <w:r w:rsidR="00E919CB">
        <w:rPr>
          <w:rFonts w:ascii="Cambria" w:hAnsi="Cambria"/>
        </w:rPr>
        <w:t xml:space="preserve">as well as </w:t>
      </w:r>
      <w:r w:rsidR="00B81FDC">
        <w:rPr>
          <w:rFonts w:ascii="Cambria" w:hAnsi="Cambria"/>
        </w:rPr>
        <w:t>a set of</w:t>
      </w:r>
      <w:r w:rsidR="0070006E">
        <w:rPr>
          <w:rFonts w:ascii="Cambria" w:hAnsi="Cambria"/>
        </w:rPr>
        <w:t xml:space="preserve"> parameters </w:t>
      </w:r>
      <w:r w:rsidR="00275BE4">
        <w:rPr>
          <w:rFonts w:ascii="Cambria" w:hAnsi="Cambria"/>
        </w:rPr>
        <w:t xml:space="preserve">were collected and applied </w:t>
      </w:r>
      <w:r w:rsidR="008E3B7B">
        <w:rPr>
          <w:rFonts w:ascii="Cambria" w:hAnsi="Cambria"/>
        </w:rPr>
        <w:t>to do the</w:t>
      </w:r>
      <w:r w:rsidR="005D6B1F">
        <w:rPr>
          <w:rFonts w:ascii="Cambria" w:hAnsi="Cambria"/>
        </w:rPr>
        <w:t xml:space="preserve"> estimation.</w:t>
      </w:r>
      <w:r w:rsidR="008E3B7B">
        <w:rPr>
          <w:rFonts w:ascii="Cambria" w:hAnsi="Cambria"/>
        </w:rPr>
        <w:t xml:space="preserve"> </w:t>
      </w:r>
      <w:r w:rsidR="000C7507">
        <w:rPr>
          <w:rFonts w:ascii="Cambria" w:hAnsi="Cambria"/>
        </w:rPr>
        <w:t xml:space="preserve">Eventually, </w:t>
      </w:r>
      <w:r w:rsidR="0038482F">
        <w:rPr>
          <w:rFonts w:ascii="Cambria" w:hAnsi="Cambria"/>
        </w:rPr>
        <w:t xml:space="preserve">the final estimation results </w:t>
      </w:r>
      <w:r w:rsidR="003965BF">
        <w:rPr>
          <w:rFonts w:ascii="Cambria" w:hAnsi="Cambria"/>
        </w:rPr>
        <w:t xml:space="preserve">were </w:t>
      </w:r>
      <w:r w:rsidR="003965BF" w:rsidRPr="005B295B">
        <w:rPr>
          <w:rFonts w:ascii="Cambria" w:hAnsi="Cambria"/>
          <w:highlight w:val="yellow"/>
        </w:rPr>
        <w:t xml:space="preserve">comparative </w:t>
      </w:r>
      <w:r w:rsidR="00C55C82" w:rsidRPr="005B295B">
        <w:rPr>
          <w:rFonts w:ascii="Cambria" w:hAnsi="Cambria" w:hint="eastAsia"/>
          <w:highlight w:val="yellow"/>
        </w:rPr>
        <w:t>to</w:t>
      </w:r>
      <w:r w:rsidR="00C55C82" w:rsidRPr="005B295B">
        <w:rPr>
          <w:rFonts w:ascii="Cambria" w:hAnsi="Cambria"/>
          <w:highlight w:val="yellow"/>
        </w:rPr>
        <w:t xml:space="preserve"> </w:t>
      </w:r>
      <w:r w:rsidR="00DE54EA" w:rsidRPr="005B295B">
        <w:rPr>
          <w:rFonts w:ascii="Cambria" w:hAnsi="Cambria"/>
          <w:highlight w:val="yellow"/>
        </w:rPr>
        <w:t xml:space="preserve">the </w:t>
      </w:r>
      <w:r w:rsidR="005C1117" w:rsidRPr="005B295B">
        <w:rPr>
          <w:rFonts w:ascii="Cambria" w:hAnsi="Cambria"/>
          <w:highlight w:val="yellow"/>
        </w:rPr>
        <w:t xml:space="preserve">figures </w:t>
      </w:r>
      <w:r w:rsidR="00BA4562" w:rsidRPr="005B295B">
        <w:rPr>
          <w:rFonts w:ascii="Cambria" w:hAnsi="Cambria"/>
          <w:highlight w:val="yellow"/>
        </w:rPr>
        <w:t xml:space="preserve">in the official report </w:t>
      </w:r>
      <w:r w:rsidR="0005167B" w:rsidRPr="005B295B">
        <w:rPr>
          <w:rFonts w:ascii="Cambria" w:hAnsi="Cambria"/>
          <w:highlight w:val="yellow"/>
        </w:rPr>
        <w:t>of the ... team</w:t>
      </w:r>
      <w:r w:rsidR="0005167B">
        <w:rPr>
          <w:rFonts w:ascii="Cambria" w:hAnsi="Cambria"/>
        </w:rPr>
        <w:t xml:space="preserve"> and </w:t>
      </w:r>
      <w:r w:rsidR="0087512D">
        <w:rPr>
          <w:rFonts w:ascii="Cambria" w:hAnsi="Cambria"/>
        </w:rPr>
        <w:t>because</w:t>
      </w:r>
      <w:r w:rsidR="00563AA6">
        <w:rPr>
          <w:rFonts w:ascii="Cambria" w:hAnsi="Cambria"/>
        </w:rPr>
        <w:t xml:space="preserve"> </w:t>
      </w:r>
      <w:r w:rsidR="00DA4604">
        <w:rPr>
          <w:rFonts w:ascii="Cambria" w:hAnsi="Cambria"/>
        </w:rPr>
        <w:t xml:space="preserve">we </w:t>
      </w:r>
      <w:r w:rsidR="00727456">
        <w:rPr>
          <w:rFonts w:ascii="Cambria" w:hAnsi="Cambria"/>
        </w:rPr>
        <w:t xml:space="preserve">updated </w:t>
      </w:r>
      <w:r w:rsidR="002B5AC6">
        <w:rPr>
          <w:rFonts w:ascii="Cambria" w:hAnsi="Cambria"/>
        </w:rPr>
        <w:t>part of the estimation</w:t>
      </w:r>
      <w:r w:rsidR="00A734B7">
        <w:rPr>
          <w:rFonts w:ascii="Cambria" w:hAnsi="Cambria"/>
        </w:rPr>
        <w:t xml:space="preserve"> method</w:t>
      </w:r>
      <w:r w:rsidR="006D35B5">
        <w:rPr>
          <w:rFonts w:ascii="Cambria" w:hAnsi="Cambria"/>
        </w:rPr>
        <w:t xml:space="preserve"> to cope with</w:t>
      </w:r>
      <w:r w:rsidR="00C3147C">
        <w:rPr>
          <w:rFonts w:ascii="Cambria" w:hAnsi="Cambria"/>
        </w:rPr>
        <w:t xml:space="preserve"> changes in the sur</w:t>
      </w:r>
      <w:r w:rsidR="00007419">
        <w:rPr>
          <w:rFonts w:ascii="Cambria" w:hAnsi="Cambria"/>
        </w:rPr>
        <w:t>vey</w:t>
      </w:r>
      <w:r w:rsidR="00A734B7">
        <w:rPr>
          <w:rFonts w:ascii="Cambria" w:hAnsi="Cambria"/>
        </w:rPr>
        <w:t xml:space="preserve">, </w:t>
      </w:r>
      <w:r w:rsidR="00FE4D11">
        <w:rPr>
          <w:rFonts w:ascii="Cambria" w:hAnsi="Cambria"/>
        </w:rPr>
        <w:t xml:space="preserve">the estimation could be </w:t>
      </w:r>
      <w:r w:rsidR="00375946">
        <w:rPr>
          <w:rFonts w:ascii="Cambria" w:hAnsi="Cambria"/>
        </w:rPr>
        <w:t>slightly</w:t>
      </w:r>
      <w:r w:rsidR="007F47AA">
        <w:rPr>
          <w:rFonts w:ascii="Cambria" w:hAnsi="Cambria"/>
        </w:rPr>
        <w:t xml:space="preserve"> </w:t>
      </w:r>
      <w:r w:rsidR="007D0DCB">
        <w:rPr>
          <w:rFonts w:ascii="Cambria" w:hAnsi="Cambria"/>
        </w:rPr>
        <w:t>different</w:t>
      </w:r>
      <w:r w:rsidR="00A71E1D">
        <w:rPr>
          <w:rFonts w:ascii="Cambria" w:hAnsi="Cambria"/>
        </w:rPr>
        <w:t xml:space="preserve"> depending on </w:t>
      </w:r>
      <w:r w:rsidR="00A84167">
        <w:rPr>
          <w:rFonts w:ascii="Cambria" w:hAnsi="Cambria"/>
        </w:rPr>
        <w:t>how</w:t>
      </w:r>
      <w:r w:rsidR="00B0007F">
        <w:rPr>
          <w:rFonts w:ascii="Cambria" w:hAnsi="Cambria"/>
        </w:rPr>
        <w:t xml:space="preserve"> household energy consumption acitivites</w:t>
      </w:r>
      <w:r w:rsidR="006F0AAD">
        <w:rPr>
          <w:rFonts w:ascii="Cambria" w:hAnsi="Cambria"/>
        </w:rPr>
        <w:t xml:space="preserve"> were </w:t>
      </w:r>
      <w:r w:rsidR="005970B8">
        <w:rPr>
          <w:rFonts w:ascii="Cambria" w:hAnsi="Cambria"/>
        </w:rPr>
        <w:t xml:space="preserve">assumed and </w:t>
      </w:r>
      <w:r w:rsidR="004F481E">
        <w:rPr>
          <w:rFonts w:ascii="Cambria" w:hAnsi="Cambria"/>
        </w:rPr>
        <w:t>measured</w:t>
      </w:r>
      <w:r w:rsidR="00922E53">
        <w:rPr>
          <w:rFonts w:ascii="Cambria" w:hAnsi="Cambria"/>
        </w:rPr>
        <w:t xml:space="preserve">. </w:t>
      </w:r>
    </w:p>
    <w:p w14:paraId="0D5B0D51" w14:textId="0CE1BC47" w:rsidR="00ED01E8" w:rsidRDefault="00B06B4E" w:rsidP="00916B92">
      <w:pPr>
        <w:spacing w:line="360" w:lineRule="auto"/>
        <w:rPr>
          <w:rFonts w:ascii="Cambria" w:hAnsi="Cambria"/>
        </w:rPr>
      </w:pPr>
      <w:r>
        <w:rPr>
          <w:rFonts w:ascii="Cambria" w:hAnsi="Cambria"/>
        </w:rPr>
        <w:t xml:space="preserve">Generally, according to the questions in the survey, </w:t>
      </w:r>
      <w:r w:rsidR="00CA05D1">
        <w:rPr>
          <w:rFonts w:ascii="Cambria" w:hAnsi="Cambria"/>
        </w:rPr>
        <w:t xml:space="preserve">there are </w:t>
      </w:r>
      <w:r w:rsidR="00A142D2">
        <w:rPr>
          <w:rFonts w:ascii="Cambria" w:hAnsi="Cambria"/>
        </w:rPr>
        <w:t>ten categories</w:t>
      </w:r>
      <w:r w:rsidR="00EC575B">
        <w:rPr>
          <w:rFonts w:ascii="Cambria" w:hAnsi="Cambria"/>
        </w:rPr>
        <w:t xml:space="preserve"> defined </w:t>
      </w:r>
      <w:r w:rsidR="00234DAA">
        <w:rPr>
          <w:rFonts w:ascii="Cambria" w:hAnsi="Cambria"/>
        </w:rPr>
        <w:t>as</w:t>
      </w:r>
      <w:r w:rsidR="009F6101">
        <w:rPr>
          <w:rFonts w:ascii="Cambria" w:hAnsi="Cambria"/>
        </w:rPr>
        <w:t xml:space="preserve"> </w:t>
      </w:r>
      <w:r w:rsidR="0092790F">
        <w:rPr>
          <w:rFonts w:ascii="Cambria" w:hAnsi="Cambria"/>
        </w:rPr>
        <w:t xml:space="preserve">household </w:t>
      </w:r>
      <w:r w:rsidR="009F6101" w:rsidRPr="00273DF9">
        <w:rPr>
          <w:rFonts w:ascii="Cambria" w:hAnsi="Cambria"/>
          <w:highlight w:val="yellow"/>
        </w:rPr>
        <w:t>enregy consumption activities</w:t>
      </w:r>
      <w:r w:rsidR="00203599">
        <w:rPr>
          <w:rFonts w:ascii="Cambria" w:hAnsi="Cambria"/>
        </w:rPr>
        <w:t xml:space="preserve">, e.g. </w:t>
      </w:r>
      <w:r w:rsidR="00EA6B49">
        <w:rPr>
          <w:rFonts w:ascii="Cambria" w:hAnsi="Cambria"/>
        </w:rPr>
        <w:t xml:space="preserve">cooking, </w:t>
      </w:r>
      <w:r w:rsidR="008A2D17">
        <w:rPr>
          <w:rFonts w:ascii="Cambria" w:hAnsi="Cambria"/>
        </w:rPr>
        <w:t>freezing</w:t>
      </w:r>
      <w:r w:rsidR="00F63868">
        <w:rPr>
          <w:rFonts w:ascii="Cambria" w:hAnsi="Cambria"/>
        </w:rPr>
        <w:t xml:space="preserve"> (</w:t>
      </w:r>
      <w:r w:rsidR="007F6D40">
        <w:rPr>
          <w:rFonts w:ascii="Cambria" w:hAnsi="Cambria"/>
        </w:rPr>
        <w:t>fridge</w:t>
      </w:r>
      <w:r w:rsidR="00566320">
        <w:rPr>
          <w:rFonts w:ascii="Cambria" w:hAnsi="Cambria"/>
        </w:rPr>
        <w:t>s</w:t>
      </w:r>
      <w:r w:rsidR="007F6D40">
        <w:rPr>
          <w:rFonts w:ascii="Cambria" w:hAnsi="Cambria"/>
        </w:rPr>
        <w:t xml:space="preserve"> or freezers)</w:t>
      </w:r>
      <w:r w:rsidR="008A2D17">
        <w:rPr>
          <w:rFonts w:ascii="Cambria" w:hAnsi="Cambria"/>
        </w:rPr>
        <w:t xml:space="preserve">, </w:t>
      </w:r>
      <w:r w:rsidR="005739D2">
        <w:rPr>
          <w:rFonts w:ascii="Cambria" w:hAnsi="Cambria"/>
        </w:rPr>
        <w:t xml:space="preserve">laundry, </w:t>
      </w:r>
      <w:r w:rsidR="00C76CA4">
        <w:rPr>
          <w:rFonts w:ascii="Cambria" w:hAnsi="Cambria"/>
        </w:rPr>
        <w:t>television</w:t>
      </w:r>
      <w:r w:rsidR="0061115A">
        <w:rPr>
          <w:rFonts w:ascii="Cambria" w:hAnsi="Cambria"/>
        </w:rPr>
        <w:t xml:space="preserve">, </w:t>
      </w:r>
      <w:r w:rsidR="0061115A">
        <w:rPr>
          <w:rFonts w:ascii="Cambria" w:hAnsi="Cambria" w:hint="eastAsia"/>
        </w:rPr>
        <w:t>c</w:t>
      </w:r>
      <w:r w:rsidR="0061115A">
        <w:rPr>
          <w:rFonts w:ascii="Cambria" w:hAnsi="Cambria"/>
        </w:rPr>
        <w:t xml:space="preserve">omputer, lighting, </w:t>
      </w:r>
      <w:r w:rsidR="005F2799">
        <w:rPr>
          <w:rFonts w:ascii="Cambria" w:hAnsi="Cambria" w:hint="eastAsia"/>
        </w:rPr>
        <w:t>s</w:t>
      </w:r>
      <w:r w:rsidR="005F2799">
        <w:rPr>
          <w:rFonts w:ascii="Cambria" w:hAnsi="Cambria"/>
        </w:rPr>
        <w:t xml:space="preserve">pacee </w:t>
      </w:r>
      <w:r w:rsidR="00301D6A">
        <w:rPr>
          <w:rFonts w:ascii="Cambria" w:hAnsi="Cambria" w:hint="eastAsia"/>
        </w:rPr>
        <w:t>h</w:t>
      </w:r>
      <w:r w:rsidR="00301D6A">
        <w:rPr>
          <w:rFonts w:ascii="Cambria" w:hAnsi="Cambria"/>
        </w:rPr>
        <w:t>eating,</w:t>
      </w:r>
      <w:r w:rsidR="00AA1258">
        <w:rPr>
          <w:rFonts w:ascii="Cambria" w:hAnsi="Cambria"/>
        </w:rPr>
        <w:t xml:space="preserve"> water heating,</w:t>
      </w:r>
      <w:r w:rsidR="00301D6A">
        <w:rPr>
          <w:rFonts w:ascii="Cambria" w:hAnsi="Cambria"/>
        </w:rPr>
        <w:t xml:space="preserve"> </w:t>
      </w:r>
      <w:r w:rsidR="001C3185">
        <w:rPr>
          <w:rFonts w:ascii="Cambria" w:hAnsi="Cambria"/>
        </w:rPr>
        <w:t>air condition</w:t>
      </w:r>
      <w:r w:rsidR="00D84515">
        <w:rPr>
          <w:rFonts w:ascii="Cambria" w:hAnsi="Cambria"/>
        </w:rPr>
        <w:t>ing</w:t>
      </w:r>
      <w:r w:rsidR="001C3185">
        <w:rPr>
          <w:rFonts w:ascii="Cambria" w:hAnsi="Cambria"/>
        </w:rPr>
        <w:t xml:space="preserve"> </w:t>
      </w:r>
      <w:r w:rsidR="00B96000">
        <w:rPr>
          <w:rFonts w:ascii="Cambria" w:hAnsi="Cambria"/>
        </w:rPr>
        <w:t xml:space="preserve">and </w:t>
      </w:r>
      <w:r w:rsidR="00C51CED">
        <w:rPr>
          <w:rFonts w:ascii="Cambria" w:hAnsi="Cambria"/>
        </w:rPr>
        <w:t>vehicle</w:t>
      </w:r>
      <w:r w:rsidR="003A3ECC">
        <w:rPr>
          <w:rFonts w:ascii="Cambria" w:hAnsi="Cambria"/>
        </w:rPr>
        <w:t xml:space="preserve">. </w:t>
      </w:r>
    </w:p>
    <w:p w14:paraId="10230981" w14:textId="5326AA2B" w:rsidR="006D3BBB" w:rsidRPr="00916B92" w:rsidRDefault="008919CD" w:rsidP="00916B92">
      <w:pPr>
        <w:spacing w:line="360" w:lineRule="auto"/>
        <w:rPr>
          <w:rFonts w:ascii="Cambria" w:hAnsi="Cambria" w:hint="eastAsia"/>
        </w:rPr>
      </w:pPr>
      <w:r>
        <w:rPr>
          <w:rFonts w:ascii="Cambria" w:hAnsi="Cambria" w:hint="eastAsia"/>
        </w:rPr>
        <w:t>F</w:t>
      </w:r>
      <w:r>
        <w:rPr>
          <w:rFonts w:ascii="Cambria" w:hAnsi="Cambria"/>
        </w:rPr>
        <w:t xml:space="preserve">or each energy </w:t>
      </w:r>
      <w:r w:rsidR="00EC6E2C">
        <w:rPr>
          <w:rFonts w:ascii="Cambria" w:hAnsi="Cambria"/>
        </w:rPr>
        <w:t xml:space="preserve">consumption category, </w:t>
      </w:r>
      <w:r w:rsidR="000255A8">
        <w:rPr>
          <w:rFonts w:ascii="Cambria" w:hAnsi="Cambria"/>
        </w:rPr>
        <w:t>the estimation method</w:t>
      </w:r>
      <w:r w:rsidR="007E66B6">
        <w:rPr>
          <w:rFonts w:ascii="Cambria" w:hAnsi="Cambria"/>
        </w:rPr>
        <w:t xml:space="preserve"> is as followed</w:t>
      </w:r>
      <w:r w:rsidR="003B144A">
        <w:rPr>
          <w:rFonts w:ascii="Cambria" w:hAnsi="Cambria"/>
        </w:rPr>
        <w:t>:</w:t>
      </w:r>
    </w:p>
    <w:p w14:paraId="616CD3E5" w14:textId="0360D559" w:rsidR="00696802" w:rsidRPr="0083668C" w:rsidRDefault="00684A5D" w:rsidP="0083668C">
      <w:pPr>
        <w:pStyle w:val="2"/>
      </w:pPr>
      <w:r w:rsidRPr="0083668C">
        <w:t>Cooking</w:t>
      </w:r>
    </w:p>
    <w:p w14:paraId="6C803B81" w14:textId="13942606" w:rsidR="00057116" w:rsidRDefault="00940B12" w:rsidP="009465F2">
      <w:pPr>
        <w:spacing w:line="360" w:lineRule="auto"/>
        <w:rPr>
          <w:rFonts w:ascii="Cambria" w:hAnsi="Cambria"/>
        </w:rPr>
      </w:pPr>
      <w:r>
        <w:rPr>
          <w:rFonts w:ascii="Cambria" w:hAnsi="Cambria" w:hint="eastAsia"/>
        </w:rPr>
        <w:t>Th</w:t>
      </w:r>
      <w:r>
        <w:rPr>
          <w:rFonts w:ascii="Cambria" w:hAnsi="Cambria"/>
        </w:rPr>
        <w:t xml:space="preserve">e estimation of </w:t>
      </w:r>
      <w:r w:rsidR="002D0F35">
        <w:rPr>
          <w:rFonts w:ascii="Cambria" w:hAnsi="Cambria"/>
        </w:rPr>
        <w:t>energy consumption from cooking</w:t>
      </w:r>
      <w:r w:rsidR="00137E65">
        <w:rPr>
          <w:rFonts w:ascii="Cambria" w:hAnsi="Cambria"/>
        </w:rPr>
        <w:t xml:space="preserve"> </w:t>
      </w:r>
      <w:r w:rsidR="00761DC2">
        <w:rPr>
          <w:rFonts w:ascii="Cambria" w:hAnsi="Cambria"/>
        </w:rPr>
        <w:t xml:space="preserve">follows </w:t>
      </w:r>
      <w:r w:rsidR="00DB1B2B">
        <w:rPr>
          <w:rFonts w:ascii="Cambria" w:hAnsi="Cambria"/>
        </w:rPr>
        <w:t xml:space="preserve">the </w:t>
      </w:r>
      <w:r w:rsidR="002001F6">
        <w:rPr>
          <w:rFonts w:ascii="Cambria" w:hAnsi="Cambria"/>
        </w:rPr>
        <w:t xml:space="preserve">equation: </w:t>
      </w:r>
    </w:p>
    <w:p w14:paraId="2E92D3DF" w14:textId="2A2E361A" w:rsidR="00BA26C7" w:rsidRDefault="00827F1E" w:rsidP="00827F1E">
      <w:pPr>
        <w:spacing w:line="360" w:lineRule="auto"/>
        <w:jc w:val="right"/>
        <w:rPr>
          <w:rFonts w:ascii="Cambria" w:hAnsi="Cambria" w:hint="eastAsia"/>
        </w:rPr>
      </w:pPr>
      <w:r>
        <w:rPr>
          <w:rFonts w:ascii="Cambria" w:hAnsi="Cambria" w:hint="eastAsia"/>
        </w:rPr>
        <w:t>(</w:t>
      </w:r>
      <w:r>
        <w:rPr>
          <w:rFonts w:ascii="Cambria" w:hAnsi="Cambria"/>
        </w:rPr>
        <w:t xml:space="preserve">1) </w:t>
      </w:r>
    </w:p>
    <w:p w14:paraId="659088B9" w14:textId="77777777" w:rsidR="00211292" w:rsidRPr="00BA26C7" w:rsidRDefault="00211292" w:rsidP="009465F2">
      <w:pPr>
        <w:spacing w:line="360" w:lineRule="auto"/>
        <w:rPr>
          <w:rFonts w:ascii="Cambria" w:hAnsi="Cambria" w:hint="eastAsia"/>
        </w:rPr>
      </w:pPr>
    </w:p>
    <w:p w14:paraId="2709DD80" w14:textId="3283271C" w:rsidR="00696802" w:rsidRDefault="00696802" w:rsidP="00696802">
      <w:pPr>
        <w:ind w:firstLineChars="200" w:firstLine="420"/>
      </w:pPr>
      <w:r>
        <w:rPr>
          <w:rFonts w:hint="eastAsia"/>
        </w:rPr>
        <w:t>在计算烹饪耗能时，除了使用每位受访者的</w:t>
      </w:r>
      <w:r>
        <w:rPr>
          <w:rFonts w:hint="eastAsia"/>
        </w:rPr>
        <w:t>id</w:t>
      </w:r>
      <w:r>
        <w:rPr>
          <w:rFonts w:hint="eastAsia"/>
        </w:rPr>
        <w:t>外，使用的还有平均每周居住时长、主要炊事设备数量、类型、功率、使用频率、每次使用时间等数据，由于问卷中最多可填写</w:t>
      </w:r>
      <w:r>
        <w:rPr>
          <w:rFonts w:hint="eastAsia"/>
        </w:rPr>
        <w:t>4</w:t>
      </w:r>
      <w:r>
        <w:rPr>
          <w:rFonts w:hint="eastAsia"/>
        </w:rPr>
        <w:t>项，因此主要计算</w:t>
      </w:r>
      <w:r>
        <w:rPr>
          <w:rFonts w:hint="eastAsia"/>
        </w:rPr>
        <w:t>4</w:t>
      </w:r>
      <w:r>
        <w:rPr>
          <w:rFonts w:hint="eastAsia"/>
        </w:rPr>
        <w:t>项炊事设备折算成标准煤前的能源消耗（如</w:t>
      </w:r>
      <w:r>
        <w:rPr>
          <w:rFonts w:hint="eastAsia"/>
        </w:rPr>
        <w:t>X</w:t>
      </w:r>
      <w:r>
        <w:rPr>
          <w:rFonts w:hint="eastAsia"/>
        </w:rPr>
        <w:t>公斤薪柴，</w:t>
      </w:r>
      <w:r>
        <w:rPr>
          <w:rFonts w:hint="eastAsia"/>
        </w:rPr>
        <w:t>Y</w:t>
      </w:r>
      <w:r>
        <w:rPr>
          <w:rFonts w:hint="eastAsia"/>
        </w:rPr>
        <w:t>千瓦时电力，</w:t>
      </w:r>
      <w:r>
        <w:rPr>
          <w:rFonts w:hint="eastAsia"/>
        </w:rPr>
        <w:t>Z</w:t>
      </w:r>
      <w:r>
        <w:rPr>
          <w:rFonts w:hint="eastAsia"/>
        </w:rPr>
        <w:t>立方米管道天然气等）。</w:t>
      </w:r>
    </w:p>
    <w:p w14:paraId="37748D5C" w14:textId="6D77C718" w:rsidR="006F567F" w:rsidRDefault="006F567F" w:rsidP="005B0A8E">
      <w:pPr>
        <w:ind w:firstLineChars="200" w:firstLine="420"/>
        <w:jc w:val="left"/>
      </w:pPr>
      <w:r>
        <w:rPr>
          <w:rFonts w:hint="eastAsia"/>
        </w:rPr>
        <w:t>数据来源：国家标准</w:t>
      </w:r>
      <w:r>
        <w:rPr>
          <w:rFonts w:hint="eastAsia"/>
        </w:rPr>
        <w:t>G</w:t>
      </w:r>
      <w:r>
        <w:t>B/T 2589-2020</w:t>
      </w:r>
      <w:r>
        <w:rPr>
          <w:rFonts w:hint="eastAsia"/>
        </w:rPr>
        <w:t>，</w:t>
      </w:r>
      <w:r w:rsidRPr="006F567F">
        <w:t>http://c.gb688.cn/bzgk/gb/showGb?type=online&amp;hcno=53D1440B68E6D50B8BA0CCAB619B6B3E</w:t>
      </w:r>
      <w:r w:rsidR="005B0A8E">
        <w:t xml:space="preserve">; GB34170-2017, </w:t>
      </w:r>
      <w:r w:rsidR="005B0A8E" w:rsidRPr="005B0A8E">
        <w:t>http://c.gb688.cn/bzgk/gb/showGb?type=online&amp;hcno=872AAA60B95231CDAE7C561B759FBE56</w:t>
      </w:r>
      <w:r w:rsidR="005B0A8E">
        <w:t xml:space="preserve"> </w:t>
      </w:r>
    </w:p>
    <w:tbl>
      <w:tblPr>
        <w:tblStyle w:val="a8"/>
        <w:tblW w:w="0" w:type="auto"/>
        <w:tblLook w:val="04A0" w:firstRow="1" w:lastRow="0" w:firstColumn="1" w:lastColumn="0" w:noHBand="0" w:noVBand="1"/>
      </w:tblPr>
      <w:tblGrid>
        <w:gridCol w:w="2116"/>
        <w:gridCol w:w="1954"/>
        <w:gridCol w:w="2303"/>
        <w:gridCol w:w="2149"/>
      </w:tblGrid>
      <w:tr w:rsidR="00EF6AD6" w14:paraId="28A2F0E6" w14:textId="77777777" w:rsidTr="00EF6AD6">
        <w:tc>
          <w:tcPr>
            <w:tcW w:w="2116" w:type="dxa"/>
          </w:tcPr>
          <w:p w14:paraId="2257046A" w14:textId="3F2B3A73" w:rsidR="00EF6AD6" w:rsidRPr="00335C2E" w:rsidRDefault="00EF6AD6" w:rsidP="00696802">
            <w:pPr>
              <w:rPr>
                <w:b/>
                <w:bCs/>
              </w:rPr>
            </w:pPr>
            <w:r w:rsidRPr="00335C2E">
              <w:rPr>
                <w:rFonts w:hint="eastAsia"/>
                <w:b/>
                <w:bCs/>
              </w:rPr>
              <w:t>T</w:t>
            </w:r>
            <w:r w:rsidRPr="00335C2E">
              <w:rPr>
                <w:b/>
                <w:bCs/>
              </w:rPr>
              <w:t>ypes-zh</w:t>
            </w:r>
          </w:p>
        </w:tc>
        <w:tc>
          <w:tcPr>
            <w:tcW w:w="1954" w:type="dxa"/>
          </w:tcPr>
          <w:p w14:paraId="30D564B6" w14:textId="5C0EE3F1" w:rsidR="00EF6AD6" w:rsidRPr="00335C2E" w:rsidRDefault="00EF6AD6" w:rsidP="00696802">
            <w:pPr>
              <w:rPr>
                <w:b/>
                <w:bCs/>
              </w:rPr>
            </w:pPr>
            <w:r w:rsidRPr="00335C2E">
              <w:rPr>
                <w:rFonts w:hint="eastAsia"/>
                <w:b/>
                <w:bCs/>
              </w:rPr>
              <w:t>T</w:t>
            </w:r>
            <w:r w:rsidRPr="00335C2E">
              <w:rPr>
                <w:b/>
                <w:bCs/>
              </w:rPr>
              <w:t>ypes-en</w:t>
            </w:r>
          </w:p>
        </w:tc>
        <w:tc>
          <w:tcPr>
            <w:tcW w:w="2303" w:type="dxa"/>
          </w:tcPr>
          <w:p w14:paraId="7F512089" w14:textId="4E626BFB" w:rsidR="00EF6AD6" w:rsidRPr="00335C2E" w:rsidRDefault="00EF6AD6" w:rsidP="00696802">
            <w:pPr>
              <w:rPr>
                <w:b/>
                <w:bCs/>
              </w:rPr>
            </w:pPr>
            <w:r w:rsidRPr="00335C2E">
              <w:rPr>
                <w:rFonts w:hint="eastAsia"/>
                <w:b/>
                <w:bCs/>
              </w:rPr>
              <w:t>C</w:t>
            </w:r>
            <w:r w:rsidRPr="00335C2E">
              <w:rPr>
                <w:b/>
                <w:bCs/>
              </w:rPr>
              <w:t>oefficiency (unit)</w:t>
            </w:r>
          </w:p>
        </w:tc>
        <w:tc>
          <w:tcPr>
            <w:tcW w:w="2149" w:type="dxa"/>
          </w:tcPr>
          <w:p w14:paraId="665A134A" w14:textId="36A374C7" w:rsidR="00EF6AD6" w:rsidRPr="00335C2E" w:rsidRDefault="00EF6AD6" w:rsidP="00696802">
            <w:pPr>
              <w:rPr>
                <w:b/>
                <w:bCs/>
              </w:rPr>
            </w:pPr>
            <w:r w:rsidRPr="00335C2E">
              <w:rPr>
                <w:rFonts w:hint="eastAsia"/>
                <w:b/>
                <w:bCs/>
              </w:rPr>
              <w:t>S</w:t>
            </w:r>
            <w:r w:rsidRPr="00335C2E">
              <w:rPr>
                <w:b/>
                <w:bCs/>
              </w:rPr>
              <w:t>ource</w:t>
            </w:r>
          </w:p>
        </w:tc>
      </w:tr>
      <w:tr w:rsidR="00EF6AD6" w14:paraId="30CC87B7" w14:textId="77777777" w:rsidTr="003211E7">
        <w:tc>
          <w:tcPr>
            <w:tcW w:w="2116" w:type="dxa"/>
            <w:vAlign w:val="center"/>
          </w:tcPr>
          <w:p w14:paraId="0E007A6E" w14:textId="49C94A6E" w:rsidR="00EF6AD6" w:rsidRDefault="00EF6AD6" w:rsidP="003211E7">
            <w:r>
              <w:rPr>
                <w:rFonts w:hint="eastAsia"/>
              </w:rPr>
              <w:t>煤气灶</w:t>
            </w:r>
            <w:r>
              <w:rPr>
                <w:rFonts w:hint="eastAsia"/>
              </w:rPr>
              <w:t>-</w:t>
            </w:r>
            <w:r>
              <w:rPr>
                <w:rFonts w:hint="eastAsia"/>
              </w:rPr>
              <w:t>管道天然气</w:t>
            </w:r>
          </w:p>
        </w:tc>
        <w:tc>
          <w:tcPr>
            <w:tcW w:w="1954" w:type="dxa"/>
            <w:vAlign w:val="center"/>
          </w:tcPr>
          <w:p w14:paraId="6BAD1073" w14:textId="77777777" w:rsidR="00EF6AD6" w:rsidRDefault="00EF6AD6" w:rsidP="003211E7"/>
        </w:tc>
        <w:tc>
          <w:tcPr>
            <w:tcW w:w="2303" w:type="dxa"/>
            <w:vAlign w:val="center"/>
          </w:tcPr>
          <w:p w14:paraId="43657D64" w14:textId="07AEBEFF" w:rsidR="00EF6AD6" w:rsidRDefault="00A47843" w:rsidP="003211E7">
            <w:r>
              <w:rPr>
                <w:rFonts w:hint="eastAsia"/>
              </w:rPr>
              <w:t>1</w:t>
            </w:r>
            <w:r>
              <w:t>.215 kgce/m</w:t>
            </w:r>
            <w:r w:rsidRPr="00A34A07">
              <w:rPr>
                <w:vertAlign w:val="superscript"/>
              </w:rPr>
              <w:t>3</w:t>
            </w:r>
          </w:p>
        </w:tc>
        <w:tc>
          <w:tcPr>
            <w:tcW w:w="2149" w:type="dxa"/>
            <w:vAlign w:val="center"/>
          </w:tcPr>
          <w:p w14:paraId="27883E58" w14:textId="17EE425D" w:rsidR="00EF6AD6" w:rsidRDefault="008D72AB" w:rsidP="003211E7">
            <w:r>
              <w:rPr>
                <w:rFonts w:hint="eastAsia"/>
              </w:rPr>
              <w:t>G</w:t>
            </w:r>
            <w:r>
              <w:t>B/T 2589-2020</w:t>
            </w:r>
          </w:p>
        </w:tc>
      </w:tr>
      <w:tr w:rsidR="00EF6AD6" w14:paraId="42B723D8" w14:textId="77777777" w:rsidTr="003211E7">
        <w:tc>
          <w:tcPr>
            <w:tcW w:w="2116" w:type="dxa"/>
            <w:vAlign w:val="center"/>
          </w:tcPr>
          <w:p w14:paraId="317F57D7" w14:textId="5FF7A637" w:rsidR="00EF6AD6" w:rsidRDefault="00EF6AD6" w:rsidP="003211E7">
            <w:r>
              <w:rPr>
                <w:rFonts w:hint="eastAsia"/>
              </w:rPr>
              <w:t>煤气灶</w:t>
            </w:r>
            <w:r>
              <w:rPr>
                <w:rFonts w:hint="eastAsia"/>
              </w:rPr>
              <w:t>-</w:t>
            </w:r>
            <w:r>
              <w:rPr>
                <w:rFonts w:hint="eastAsia"/>
              </w:rPr>
              <w:t>瓶装液化气</w:t>
            </w:r>
          </w:p>
        </w:tc>
        <w:tc>
          <w:tcPr>
            <w:tcW w:w="1954" w:type="dxa"/>
            <w:vAlign w:val="center"/>
          </w:tcPr>
          <w:p w14:paraId="2F85063F" w14:textId="77777777" w:rsidR="00EF6AD6" w:rsidRDefault="00EF6AD6" w:rsidP="003211E7"/>
        </w:tc>
        <w:tc>
          <w:tcPr>
            <w:tcW w:w="2303" w:type="dxa"/>
            <w:vAlign w:val="center"/>
          </w:tcPr>
          <w:p w14:paraId="7D599D35" w14:textId="1B2AB1DE" w:rsidR="00EF6AD6" w:rsidRDefault="00A47843" w:rsidP="003211E7">
            <w:r>
              <w:rPr>
                <w:rFonts w:hint="eastAsia"/>
              </w:rPr>
              <w:t>1</w:t>
            </w:r>
            <w:r>
              <w:t>.7143 kgce/kg</w:t>
            </w:r>
          </w:p>
        </w:tc>
        <w:tc>
          <w:tcPr>
            <w:tcW w:w="2149" w:type="dxa"/>
            <w:vAlign w:val="center"/>
          </w:tcPr>
          <w:p w14:paraId="71F0ECBE" w14:textId="2A74B10B" w:rsidR="00EF6AD6" w:rsidRDefault="008D72AB" w:rsidP="003211E7">
            <w:r>
              <w:rPr>
                <w:rFonts w:hint="eastAsia"/>
              </w:rPr>
              <w:t>G</w:t>
            </w:r>
            <w:r>
              <w:t>B/T 2589-2020</w:t>
            </w:r>
          </w:p>
        </w:tc>
      </w:tr>
      <w:tr w:rsidR="00EF6AD6" w14:paraId="6BD4B59B" w14:textId="77777777" w:rsidTr="003211E7">
        <w:tc>
          <w:tcPr>
            <w:tcW w:w="2116" w:type="dxa"/>
            <w:vAlign w:val="center"/>
          </w:tcPr>
          <w:p w14:paraId="6E44A4D8" w14:textId="39BFEB76" w:rsidR="00EF6AD6" w:rsidRDefault="00EF6AD6" w:rsidP="003211E7">
            <w:r>
              <w:rPr>
                <w:rFonts w:hint="eastAsia"/>
              </w:rPr>
              <w:t>煤气灶</w:t>
            </w:r>
            <w:r>
              <w:rPr>
                <w:rFonts w:hint="eastAsia"/>
              </w:rPr>
              <w:t>-</w:t>
            </w:r>
            <w:r>
              <w:rPr>
                <w:rFonts w:hint="eastAsia"/>
              </w:rPr>
              <w:t>管道煤气</w:t>
            </w:r>
          </w:p>
        </w:tc>
        <w:tc>
          <w:tcPr>
            <w:tcW w:w="1954" w:type="dxa"/>
            <w:vAlign w:val="center"/>
          </w:tcPr>
          <w:p w14:paraId="5A74E435" w14:textId="77777777" w:rsidR="00EF6AD6" w:rsidRDefault="00EF6AD6" w:rsidP="003211E7"/>
        </w:tc>
        <w:tc>
          <w:tcPr>
            <w:tcW w:w="2303" w:type="dxa"/>
            <w:vAlign w:val="center"/>
          </w:tcPr>
          <w:p w14:paraId="5163BB44" w14:textId="28E1A084" w:rsidR="00EF6AD6" w:rsidRDefault="00CA2687" w:rsidP="003211E7">
            <w:r>
              <w:rPr>
                <w:rFonts w:hint="eastAsia"/>
              </w:rPr>
              <w:t>0</w:t>
            </w:r>
            <w:r>
              <w:t xml:space="preserve">.357 </w:t>
            </w:r>
            <w:r>
              <w:rPr>
                <w:rFonts w:hint="eastAsia"/>
              </w:rPr>
              <w:t>kgce</w:t>
            </w:r>
            <w:r>
              <w:t>/kg</w:t>
            </w:r>
          </w:p>
        </w:tc>
        <w:tc>
          <w:tcPr>
            <w:tcW w:w="2149" w:type="dxa"/>
            <w:vAlign w:val="center"/>
          </w:tcPr>
          <w:p w14:paraId="7A13FCC3" w14:textId="119E3D79" w:rsidR="00EF6AD6" w:rsidRDefault="00B2114F" w:rsidP="003211E7">
            <w:r>
              <w:rPr>
                <w:rFonts w:hint="eastAsia"/>
              </w:rPr>
              <w:t>G</w:t>
            </w:r>
            <w:r>
              <w:t>B/T 2589-2020</w:t>
            </w:r>
          </w:p>
        </w:tc>
      </w:tr>
      <w:tr w:rsidR="008D72AB" w14:paraId="2A576D7C" w14:textId="77777777" w:rsidTr="003211E7">
        <w:tc>
          <w:tcPr>
            <w:tcW w:w="2116" w:type="dxa"/>
            <w:vAlign w:val="center"/>
          </w:tcPr>
          <w:p w14:paraId="768519E6" w14:textId="3BAF8FE8" w:rsidR="008D72AB" w:rsidRDefault="008D72AB" w:rsidP="003211E7">
            <w:r>
              <w:rPr>
                <w:rFonts w:hint="eastAsia"/>
              </w:rPr>
              <w:t>柴火灶</w:t>
            </w:r>
            <w:r>
              <w:rPr>
                <w:rFonts w:hint="eastAsia"/>
              </w:rPr>
              <w:t>/</w:t>
            </w:r>
            <w:r>
              <w:rPr>
                <w:rFonts w:hint="eastAsia"/>
              </w:rPr>
              <w:t>土灶</w:t>
            </w:r>
            <w:r>
              <w:rPr>
                <w:rFonts w:hint="eastAsia"/>
              </w:rPr>
              <w:t>-</w:t>
            </w:r>
            <w:r>
              <w:rPr>
                <w:rFonts w:hint="eastAsia"/>
              </w:rPr>
              <w:t>薪柴</w:t>
            </w:r>
          </w:p>
        </w:tc>
        <w:tc>
          <w:tcPr>
            <w:tcW w:w="1954" w:type="dxa"/>
            <w:vAlign w:val="center"/>
          </w:tcPr>
          <w:p w14:paraId="6B3F95BF" w14:textId="77777777" w:rsidR="008D72AB" w:rsidRDefault="008D72AB" w:rsidP="003211E7"/>
        </w:tc>
        <w:tc>
          <w:tcPr>
            <w:tcW w:w="2303" w:type="dxa"/>
            <w:vAlign w:val="center"/>
          </w:tcPr>
          <w:p w14:paraId="0160B0B5" w14:textId="4DE58C27" w:rsidR="008D72AB" w:rsidRDefault="00777409" w:rsidP="003211E7">
            <w:r>
              <w:rPr>
                <w:rFonts w:hint="eastAsia"/>
              </w:rPr>
              <w:t>0</w:t>
            </w:r>
            <w:r>
              <w:t>.571</w:t>
            </w:r>
            <w:r w:rsidR="000C4F51">
              <w:t xml:space="preserve"> kgce/kg</w:t>
            </w:r>
          </w:p>
        </w:tc>
        <w:tc>
          <w:tcPr>
            <w:tcW w:w="2149" w:type="dxa"/>
            <w:vAlign w:val="center"/>
          </w:tcPr>
          <w:p w14:paraId="7567CE04" w14:textId="20796CD9" w:rsidR="008D72AB" w:rsidRDefault="007C4693" w:rsidP="003211E7">
            <w:r w:rsidRPr="007C4693">
              <w:t>China Energy Statistical Yearbook</w:t>
            </w:r>
          </w:p>
        </w:tc>
      </w:tr>
      <w:tr w:rsidR="007C4693" w14:paraId="45792D18" w14:textId="77777777" w:rsidTr="003211E7">
        <w:tc>
          <w:tcPr>
            <w:tcW w:w="2116" w:type="dxa"/>
            <w:vAlign w:val="center"/>
          </w:tcPr>
          <w:p w14:paraId="783681DA" w14:textId="4C8370F4" w:rsidR="007C4693" w:rsidRDefault="007C4693" w:rsidP="003211E7">
            <w:r>
              <w:rPr>
                <w:rFonts w:hint="eastAsia"/>
              </w:rPr>
              <w:t>柴火灶土灶</w:t>
            </w:r>
            <w:r>
              <w:rPr>
                <w:rFonts w:hint="eastAsia"/>
              </w:rPr>
              <w:t>-</w:t>
            </w:r>
            <w:r>
              <w:rPr>
                <w:rFonts w:hint="eastAsia"/>
              </w:rPr>
              <w:t>秸秆</w:t>
            </w:r>
          </w:p>
        </w:tc>
        <w:tc>
          <w:tcPr>
            <w:tcW w:w="1954" w:type="dxa"/>
            <w:vAlign w:val="center"/>
          </w:tcPr>
          <w:p w14:paraId="5E208B2B" w14:textId="41C51B76" w:rsidR="007C4693" w:rsidRDefault="00A80991" w:rsidP="003211E7">
            <w:r>
              <w:rPr>
                <w:rFonts w:hint="eastAsia"/>
              </w:rPr>
              <w:t>A</w:t>
            </w:r>
            <w:r>
              <w:t xml:space="preserve">ll kinds of stalk </w:t>
            </w:r>
          </w:p>
        </w:tc>
        <w:tc>
          <w:tcPr>
            <w:tcW w:w="2303" w:type="dxa"/>
            <w:vAlign w:val="center"/>
          </w:tcPr>
          <w:p w14:paraId="2187DDF2" w14:textId="5C205A6D" w:rsidR="007C4693" w:rsidRDefault="007C4693" w:rsidP="003211E7">
            <w:r>
              <w:rPr>
                <w:rFonts w:hint="eastAsia"/>
              </w:rPr>
              <w:t>0</w:t>
            </w:r>
            <w:r>
              <w:t>.</w:t>
            </w:r>
            <w:r w:rsidR="00AE4E7A">
              <w:t>500</w:t>
            </w:r>
            <w:r>
              <w:t xml:space="preserve"> kgce/kg</w:t>
            </w:r>
          </w:p>
        </w:tc>
        <w:tc>
          <w:tcPr>
            <w:tcW w:w="2149" w:type="dxa"/>
            <w:vAlign w:val="center"/>
          </w:tcPr>
          <w:p w14:paraId="745A40E9" w14:textId="656B896A" w:rsidR="007C4693" w:rsidRDefault="007C4693" w:rsidP="003211E7">
            <w:r w:rsidRPr="007C4693">
              <w:t xml:space="preserve">China Energy </w:t>
            </w:r>
            <w:r w:rsidRPr="007C4693">
              <w:lastRenderedPageBreak/>
              <w:t>Statistical Yearbook</w:t>
            </w:r>
          </w:p>
        </w:tc>
      </w:tr>
      <w:tr w:rsidR="007C4693" w14:paraId="37D7F07C" w14:textId="77777777" w:rsidTr="003211E7">
        <w:tc>
          <w:tcPr>
            <w:tcW w:w="2116" w:type="dxa"/>
            <w:vAlign w:val="center"/>
          </w:tcPr>
          <w:p w14:paraId="75C6AE53" w14:textId="4D4C81D0" w:rsidR="007C4693" w:rsidRDefault="007C4693" w:rsidP="003211E7">
            <w:r>
              <w:rPr>
                <w:rFonts w:hint="eastAsia"/>
              </w:rPr>
              <w:lastRenderedPageBreak/>
              <w:t>蜂窝煤炉</w:t>
            </w:r>
          </w:p>
        </w:tc>
        <w:tc>
          <w:tcPr>
            <w:tcW w:w="1954" w:type="dxa"/>
            <w:vAlign w:val="center"/>
          </w:tcPr>
          <w:p w14:paraId="621A938C" w14:textId="77777777" w:rsidR="007C4693" w:rsidRDefault="007C4693" w:rsidP="003211E7"/>
        </w:tc>
        <w:tc>
          <w:tcPr>
            <w:tcW w:w="2303" w:type="dxa"/>
            <w:vAlign w:val="center"/>
          </w:tcPr>
          <w:p w14:paraId="309B4331" w14:textId="68F8B917" w:rsidR="007C4693" w:rsidRDefault="00753748" w:rsidP="003211E7">
            <w:r>
              <w:rPr>
                <w:rFonts w:hint="eastAsia"/>
              </w:rPr>
              <w:t>0</w:t>
            </w:r>
            <w:r>
              <w:t xml:space="preserve">.683 </w:t>
            </w:r>
            <w:r>
              <w:rPr>
                <w:rFonts w:hint="eastAsia"/>
              </w:rPr>
              <w:t>kgce</w:t>
            </w:r>
            <w:r>
              <w:t>/kg</w:t>
            </w:r>
          </w:p>
        </w:tc>
        <w:tc>
          <w:tcPr>
            <w:tcW w:w="2149" w:type="dxa"/>
            <w:vAlign w:val="center"/>
          </w:tcPr>
          <w:p w14:paraId="4F6D86C4" w14:textId="6A302D19" w:rsidR="007C4693" w:rsidRDefault="009B411F" w:rsidP="003211E7">
            <w:r w:rsidRPr="009B411F">
              <w:t>GB34170-2017</w:t>
            </w:r>
          </w:p>
        </w:tc>
      </w:tr>
      <w:tr w:rsidR="0025398F" w14:paraId="61C2E7E3" w14:textId="77777777" w:rsidTr="003211E7">
        <w:tc>
          <w:tcPr>
            <w:tcW w:w="2116" w:type="dxa"/>
            <w:vAlign w:val="center"/>
          </w:tcPr>
          <w:p w14:paraId="07BCD953" w14:textId="7EF5B8AF" w:rsidR="0025398F" w:rsidRDefault="0025398F" w:rsidP="003211E7">
            <w:r>
              <w:rPr>
                <w:rFonts w:hint="eastAsia"/>
              </w:rPr>
              <w:t>电磁炉</w:t>
            </w:r>
          </w:p>
        </w:tc>
        <w:tc>
          <w:tcPr>
            <w:tcW w:w="1954" w:type="dxa"/>
            <w:vAlign w:val="center"/>
          </w:tcPr>
          <w:p w14:paraId="72E9EA50" w14:textId="77777777" w:rsidR="0025398F" w:rsidRDefault="0025398F" w:rsidP="003211E7"/>
        </w:tc>
        <w:tc>
          <w:tcPr>
            <w:tcW w:w="2303" w:type="dxa"/>
            <w:vMerge w:val="restart"/>
            <w:vAlign w:val="center"/>
          </w:tcPr>
          <w:p w14:paraId="12CF02DD" w14:textId="6BD0CA8A" w:rsidR="0025398F" w:rsidRDefault="0025398F" w:rsidP="003211E7">
            <w:r>
              <w:rPr>
                <w:rFonts w:hint="eastAsia"/>
              </w:rPr>
              <w:t>0.</w:t>
            </w:r>
            <w:r>
              <w:t xml:space="preserve">1229 </w:t>
            </w:r>
            <w:r>
              <w:rPr>
                <w:rFonts w:hint="eastAsia"/>
              </w:rPr>
              <w:t>kgce/kWh</w:t>
            </w:r>
          </w:p>
        </w:tc>
        <w:tc>
          <w:tcPr>
            <w:tcW w:w="2149" w:type="dxa"/>
            <w:vMerge w:val="restart"/>
            <w:vAlign w:val="center"/>
          </w:tcPr>
          <w:p w14:paraId="2AAD9F3E" w14:textId="6E3C5B70" w:rsidR="0025398F" w:rsidRDefault="0025398F" w:rsidP="003211E7">
            <w:r>
              <w:rPr>
                <w:rFonts w:hint="eastAsia"/>
              </w:rPr>
              <w:t>G</w:t>
            </w:r>
            <w:r>
              <w:t>B/T 2589-2020</w:t>
            </w:r>
          </w:p>
        </w:tc>
      </w:tr>
      <w:tr w:rsidR="0025398F" w14:paraId="1BC7C74D" w14:textId="77777777" w:rsidTr="003211E7">
        <w:tc>
          <w:tcPr>
            <w:tcW w:w="2116" w:type="dxa"/>
            <w:vAlign w:val="center"/>
          </w:tcPr>
          <w:p w14:paraId="42790186" w14:textId="543315EC" w:rsidR="0025398F" w:rsidRDefault="0025398F" w:rsidP="003211E7">
            <w:r>
              <w:rPr>
                <w:rFonts w:hint="eastAsia"/>
              </w:rPr>
              <w:t>电饭煲</w:t>
            </w:r>
          </w:p>
        </w:tc>
        <w:tc>
          <w:tcPr>
            <w:tcW w:w="1954" w:type="dxa"/>
            <w:vAlign w:val="center"/>
          </w:tcPr>
          <w:p w14:paraId="373C436D" w14:textId="77777777" w:rsidR="0025398F" w:rsidRDefault="0025398F" w:rsidP="003211E7"/>
        </w:tc>
        <w:tc>
          <w:tcPr>
            <w:tcW w:w="2303" w:type="dxa"/>
            <w:vMerge/>
            <w:vAlign w:val="center"/>
          </w:tcPr>
          <w:p w14:paraId="1DF38CF5" w14:textId="77777777" w:rsidR="0025398F" w:rsidRDefault="0025398F" w:rsidP="003211E7"/>
        </w:tc>
        <w:tc>
          <w:tcPr>
            <w:tcW w:w="2149" w:type="dxa"/>
            <w:vMerge/>
            <w:vAlign w:val="center"/>
          </w:tcPr>
          <w:p w14:paraId="23735D1C" w14:textId="70C68125" w:rsidR="0025398F" w:rsidRDefault="0025398F" w:rsidP="003211E7"/>
        </w:tc>
      </w:tr>
      <w:tr w:rsidR="0025398F" w14:paraId="166A8A3C" w14:textId="77777777" w:rsidTr="003211E7">
        <w:tc>
          <w:tcPr>
            <w:tcW w:w="2116" w:type="dxa"/>
            <w:vAlign w:val="center"/>
          </w:tcPr>
          <w:p w14:paraId="60027D09" w14:textId="3C904B18" w:rsidR="0025398F" w:rsidRDefault="0025398F" w:rsidP="003211E7">
            <w:r>
              <w:rPr>
                <w:rFonts w:hint="eastAsia"/>
              </w:rPr>
              <w:t>高压锅</w:t>
            </w:r>
          </w:p>
        </w:tc>
        <w:tc>
          <w:tcPr>
            <w:tcW w:w="1954" w:type="dxa"/>
            <w:vAlign w:val="center"/>
          </w:tcPr>
          <w:p w14:paraId="5A83AE9D" w14:textId="77777777" w:rsidR="0025398F" w:rsidRDefault="0025398F" w:rsidP="003211E7"/>
        </w:tc>
        <w:tc>
          <w:tcPr>
            <w:tcW w:w="2303" w:type="dxa"/>
            <w:vMerge/>
            <w:vAlign w:val="center"/>
          </w:tcPr>
          <w:p w14:paraId="08CEAFE7" w14:textId="77777777" w:rsidR="0025398F" w:rsidRDefault="0025398F" w:rsidP="003211E7"/>
        </w:tc>
        <w:tc>
          <w:tcPr>
            <w:tcW w:w="2149" w:type="dxa"/>
            <w:vMerge/>
            <w:vAlign w:val="center"/>
          </w:tcPr>
          <w:p w14:paraId="7C3EF5D9" w14:textId="0A556DF8" w:rsidR="0025398F" w:rsidRDefault="0025398F" w:rsidP="003211E7"/>
        </w:tc>
      </w:tr>
      <w:tr w:rsidR="0025398F" w14:paraId="0BEEB4A3" w14:textId="77777777" w:rsidTr="003211E7">
        <w:tc>
          <w:tcPr>
            <w:tcW w:w="2116" w:type="dxa"/>
            <w:vAlign w:val="center"/>
          </w:tcPr>
          <w:p w14:paraId="06C6B063" w14:textId="789866C5" w:rsidR="0025398F" w:rsidRDefault="0025398F" w:rsidP="003211E7">
            <w:r>
              <w:rPr>
                <w:rFonts w:hint="eastAsia"/>
              </w:rPr>
              <w:t>微波炉</w:t>
            </w:r>
          </w:p>
        </w:tc>
        <w:tc>
          <w:tcPr>
            <w:tcW w:w="1954" w:type="dxa"/>
            <w:vAlign w:val="center"/>
          </w:tcPr>
          <w:p w14:paraId="0F697A1E" w14:textId="77777777" w:rsidR="0025398F" w:rsidRDefault="0025398F" w:rsidP="003211E7"/>
        </w:tc>
        <w:tc>
          <w:tcPr>
            <w:tcW w:w="2303" w:type="dxa"/>
            <w:vMerge/>
            <w:vAlign w:val="center"/>
          </w:tcPr>
          <w:p w14:paraId="5C7E948F" w14:textId="77777777" w:rsidR="0025398F" w:rsidRDefault="0025398F" w:rsidP="003211E7"/>
        </w:tc>
        <w:tc>
          <w:tcPr>
            <w:tcW w:w="2149" w:type="dxa"/>
            <w:vMerge/>
            <w:vAlign w:val="center"/>
          </w:tcPr>
          <w:p w14:paraId="7F160C9C" w14:textId="0A686A96" w:rsidR="0025398F" w:rsidRDefault="0025398F" w:rsidP="003211E7"/>
        </w:tc>
      </w:tr>
      <w:tr w:rsidR="0025398F" w14:paraId="79293D81" w14:textId="77777777" w:rsidTr="003211E7">
        <w:tc>
          <w:tcPr>
            <w:tcW w:w="2116" w:type="dxa"/>
            <w:vAlign w:val="center"/>
          </w:tcPr>
          <w:p w14:paraId="3E859E7B" w14:textId="17D37A60" w:rsidR="0025398F" w:rsidRDefault="0025398F" w:rsidP="003211E7">
            <w:r>
              <w:rPr>
                <w:rFonts w:hint="eastAsia"/>
              </w:rPr>
              <w:t>电水壶</w:t>
            </w:r>
          </w:p>
        </w:tc>
        <w:tc>
          <w:tcPr>
            <w:tcW w:w="1954" w:type="dxa"/>
            <w:vAlign w:val="center"/>
          </w:tcPr>
          <w:p w14:paraId="271DA622" w14:textId="77777777" w:rsidR="0025398F" w:rsidRDefault="0025398F" w:rsidP="003211E7"/>
        </w:tc>
        <w:tc>
          <w:tcPr>
            <w:tcW w:w="2303" w:type="dxa"/>
            <w:vMerge/>
            <w:vAlign w:val="center"/>
          </w:tcPr>
          <w:p w14:paraId="377B2AD6" w14:textId="77777777" w:rsidR="0025398F" w:rsidRDefault="0025398F" w:rsidP="003211E7"/>
        </w:tc>
        <w:tc>
          <w:tcPr>
            <w:tcW w:w="2149" w:type="dxa"/>
            <w:vMerge/>
            <w:vAlign w:val="center"/>
          </w:tcPr>
          <w:p w14:paraId="0B272E56" w14:textId="62CDA567" w:rsidR="0025398F" w:rsidRDefault="0025398F" w:rsidP="003211E7"/>
        </w:tc>
      </w:tr>
      <w:tr w:rsidR="0025398F" w14:paraId="1854E8CA" w14:textId="77777777" w:rsidTr="00EF6AD6">
        <w:tc>
          <w:tcPr>
            <w:tcW w:w="2116" w:type="dxa"/>
          </w:tcPr>
          <w:p w14:paraId="01DF6082" w14:textId="3C3DFDF8" w:rsidR="0025398F" w:rsidRDefault="0025398F" w:rsidP="007C4693">
            <w:r>
              <w:rPr>
                <w:rFonts w:hint="eastAsia"/>
              </w:rPr>
              <w:t>烤箱</w:t>
            </w:r>
          </w:p>
        </w:tc>
        <w:tc>
          <w:tcPr>
            <w:tcW w:w="1954" w:type="dxa"/>
          </w:tcPr>
          <w:p w14:paraId="718618D1" w14:textId="77777777" w:rsidR="0025398F" w:rsidRDefault="0025398F" w:rsidP="007C4693"/>
        </w:tc>
        <w:tc>
          <w:tcPr>
            <w:tcW w:w="2303" w:type="dxa"/>
            <w:vMerge/>
          </w:tcPr>
          <w:p w14:paraId="4072EF9B" w14:textId="77777777" w:rsidR="0025398F" w:rsidRDefault="0025398F" w:rsidP="007C4693"/>
        </w:tc>
        <w:tc>
          <w:tcPr>
            <w:tcW w:w="2149" w:type="dxa"/>
            <w:vMerge/>
          </w:tcPr>
          <w:p w14:paraId="145EEA73" w14:textId="064F4101" w:rsidR="0025398F" w:rsidRDefault="0025398F" w:rsidP="007C4693"/>
        </w:tc>
      </w:tr>
      <w:tr w:rsidR="0025398F" w14:paraId="1920CC36" w14:textId="77777777" w:rsidTr="00EF6AD6">
        <w:tc>
          <w:tcPr>
            <w:tcW w:w="2116" w:type="dxa"/>
          </w:tcPr>
          <w:p w14:paraId="3D1203B3" w14:textId="71A05686" w:rsidR="0025398F" w:rsidRDefault="0025398F" w:rsidP="007C4693">
            <w:r>
              <w:rPr>
                <w:rFonts w:hint="eastAsia"/>
              </w:rPr>
              <w:t>其他</w:t>
            </w:r>
          </w:p>
        </w:tc>
        <w:tc>
          <w:tcPr>
            <w:tcW w:w="1954" w:type="dxa"/>
          </w:tcPr>
          <w:p w14:paraId="7724CEBA" w14:textId="22D1F233" w:rsidR="0025398F" w:rsidRDefault="0025398F" w:rsidP="007C4693">
            <w:r>
              <w:rPr>
                <w:rFonts w:hint="eastAsia"/>
              </w:rPr>
              <w:t>O</w:t>
            </w:r>
            <w:r>
              <w:t>ther appliances</w:t>
            </w:r>
          </w:p>
        </w:tc>
        <w:tc>
          <w:tcPr>
            <w:tcW w:w="2303" w:type="dxa"/>
            <w:vMerge/>
          </w:tcPr>
          <w:p w14:paraId="5A1BBA91" w14:textId="05DF54BD" w:rsidR="0025398F" w:rsidRDefault="0025398F" w:rsidP="007C4693"/>
        </w:tc>
        <w:tc>
          <w:tcPr>
            <w:tcW w:w="2149" w:type="dxa"/>
            <w:vMerge/>
          </w:tcPr>
          <w:p w14:paraId="74D13666" w14:textId="77777777" w:rsidR="0025398F" w:rsidRDefault="0025398F" w:rsidP="007C4693"/>
        </w:tc>
      </w:tr>
    </w:tbl>
    <w:p w14:paraId="1F0DD962" w14:textId="5FFAEE74" w:rsidR="0037193D" w:rsidRPr="0037193D" w:rsidRDefault="008E1544" w:rsidP="00696802">
      <w:pPr>
        <w:ind w:firstLineChars="200" w:firstLine="420"/>
      </w:pPr>
      <w:r>
        <w:t xml:space="preserve">Note: </w:t>
      </w:r>
      <w:r w:rsidR="00421995">
        <w:t xml:space="preserve">All kinds of stalk </w:t>
      </w:r>
      <w:r w:rsidR="00411630">
        <w:t xml:space="preserve">include </w:t>
      </w:r>
      <w:r w:rsidR="007106E4">
        <w:t>soybean, cotton, paddy, wheat and maize stalk and the coefficiency is defined as the mean value of</w:t>
      </w:r>
      <w:r w:rsidR="0036461C">
        <w:t xml:space="preserve"> them above</w:t>
      </w:r>
      <w:r w:rsidR="007106E4">
        <w:t xml:space="preserve">. </w:t>
      </w:r>
      <w:r w:rsidR="00170AD9">
        <w:t>We assume the</w:t>
      </w:r>
      <w:r w:rsidR="002C1A74">
        <w:t xml:space="preserve"> average</w:t>
      </w:r>
      <w:r w:rsidR="00170AD9">
        <w:t xml:space="preserve"> </w:t>
      </w:r>
      <w:r w:rsidR="00170AD9">
        <w:rPr>
          <w:rFonts w:hint="eastAsia"/>
        </w:rPr>
        <w:t>heat</w:t>
      </w:r>
      <w:r w:rsidR="00170AD9">
        <w:t xml:space="preserve"> load of firewood stove </w:t>
      </w:r>
      <w:r w:rsidR="004A608A">
        <w:t xml:space="preserve">is half of the average heat load of </w:t>
      </w:r>
      <w:r w:rsidR="007800B8">
        <w:rPr>
          <w:rFonts w:hint="eastAsia"/>
        </w:rPr>
        <w:t>gas</w:t>
      </w:r>
      <w:r w:rsidR="007800B8">
        <w:t xml:space="preserve"> stove</w:t>
      </w:r>
      <w:r w:rsidR="009C265D">
        <w:t xml:space="preserve"> and </w:t>
      </w:r>
      <w:r w:rsidR="00D80BBA">
        <w:t xml:space="preserve">the average heat load of </w:t>
      </w:r>
      <w:r w:rsidR="00486817">
        <w:t xml:space="preserve">gas stove </w:t>
      </w:r>
      <w:r w:rsidR="00183E8B">
        <w:t xml:space="preserve">is assumed as </w:t>
      </w:r>
      <w:r w:rsidR="00CA24DB">
        <w:t>4kW</w:t>
      </w:r>
      <w:r w:rsidR="00E4529C">
        <w:t xml:space="preserve">. </w:t>
      </w:r>
    </w:p>
    <w:p w14:paraId="51841261" w14:textId="136C4EBE" w:rsidR="00C80D32" w:rsidRDefault="00C80D32" w:rsidP="0083668C">
      <w:pPr>
        <w:pStyle w:val="2"/>
      </w:pPr>
      <w:r>
        <w:rPr>
          <w:rFonts w:hint="eastAsia"/>
        </w:rPr>
        <w:t>F</w:t>
      </w:r>
      <w:r>
        <w:t>reezing</w:t>
      </w:r>
    </w:p>
    <w:p w14:paraId="408331CB" w14:textId="1F59C26A" w:rsidR="00696802" w:rsidRDefault="00F40551" w:rsidP="0083668C">
      <w:pPr>
        <w:pStyle w:val="2"/>
      </w:pPr>
      <w:r>
        <w:t>L</w:t>
      </w:r>
      <w:r>
        <w:rPr>
          <w:rFonts w:hint="eastAsia"/>
        </w:rPr>
        <w:t>au</w:t>
      </w:r>
      <w:r>
        <w:t>ndry</w:t>
      </w:r>
    </w:p>
    <w:p w14:paraId="041A1EBA" w14:textId="77777777" w:rsidR="00696802" w:rsidRDefault="00696802" w:rsidP="00696802">
      <w:pPr>
        <w:ind w:firstLineChars="200" w:firstLine="420"/>
      </w:pPr>
      <w:r>
        <w:rPr>
          <w:rFonts w:hint="eastAsia"/>
        </w:rPr>
        <w:t>在计算洗衣耗能时，除了使用每位受访者的</w:t>
      </w:r>
      <w:r>
        <w:rPr>
          <w:rFonts w:hint="eastAsia"/>
        </w:rPr>
        <w:t>id</w:t>
      </w:r>
      <w:r>
        <w:rPr>
          <w:rFonts w:hint="eastAsia"/>
        </w:rPr>
        <w:t>外，使用的还有平均每周居住时长、洗衣机</w:t>
      </w:r>
      <w:r>
        <w:rPr>
          <w:rFonts w:hint="eastAsia"/>
        </w:rPr>
        <w:t>/</w:t>
      </w:r>
      <w:r>
        <w:rPr>
          <w:rFonts w:hint="eastAsia"/>
        </w:rPr>
        <w:t>烘干机数量、洗衣机</w:t>
      </w:r>
      <w:r>
        <w:rPr>
          <w:rFonts w:hint="eastAsia"/>
        </w:rPr>
        <w:t>/</w:t>
      </w:r>
      <w:r>
        <w:rPr>
          <w:rFonts w:hint="eastAsia"/>
        </w:rPr>
        <w:t>烘干机容量、洗衣机</w:t>
      </w:r>
      <w:r>
        <w:rPr>
          <w:rFonts w:hint="eastAsia"/>
        </w:rPr>
        <w:t>/</w:t>
      </w:r>
      <w:r>
        <w:rPr>
          <w:rFonts w:hint="eastAsia"/>
        </w:rPr>
        <w:t>烘干机功率、洗衣机</w:t>
      </w:r>
      <w:r>
        <w:rPr>
          <w:rFonts w:hint="eastAsia"/>
        </w:rPr>
        <w:t>/</w:t>
      </w:r>
      <w:r>
        <w:rPr>
          <w:rFonts w:hint="eastAsia"/>
        </w:rPr>
        <w:t>烘干机能效标识、洗衣机</w:t>
      </w:r>
      <w:r>
        <w:rPr>
          <w:rFonts w:hint="eastAsia"/>
        </w:rPr>
        <w:t>/</w:t>
      </w:r>
      <w:r>
        <w:rPr>
          <w:rFonts w:hint="eastAsia"/>
        </w:rPr>
        <w:t>烘干机使用频率、洗衣机</w:t>
      </w:r>
      <w:r>
        <w:rPr>
          <w:rFonts w:hint="eastAsia"/>
        </w:rPr>
        <w:t>/</w:t>
      </w:r>
      <w:r>
        <w:rPr>
          <w:rFonts w:hint="eastAsia"/>
        </w:rPr>
        <w:t>烘干机每次使用时间等数据，问卷中最多可填写</w:t>
      </w:r>
      <w:r>
        <w:rPr>
          <w:rFonts w:hint="eastAsia"/>
        </w:rPr>
        <w:t>2</w:t>
      </w:r>
      <w:r>
        <w:rPr>
          <w:rFonts w:hint="eastAsia"/>
        </w:rPr>
        <w:t>项洗衣机和</w:t>
      </w:r>
      <w:r>
        <w:rPr>
          <w:rFonts w:hint="eastAsia"/>
        </w:rPr>
        <w:t>1</w:t>
      </w:r>
      <w:r>
        <w:rPr>
          <w:rFonts w:hint="eastAsia"/>
        </w:rPr>
        <w:t>项烘干机的数据，因此主要计算这</w:t>
      </w:r>
      <w:r>
        <w:rPr>
          <w:rFonts w:hint="eastAsia"/>
        </w:rPr>
        <w:t>3</w:t>
      </w:r>
      <w:r>
        <w:rPr>
          <w:rFonts w:hint="eastAsia"/>
        </w:rPr>
        <w:t>项，由于洗衣机和烘干机均以电力驱动，因此可做加总。</w:t>
      </w:r>
    </w:p>
    <w:p w14:paraId="77994B74" w14:textId="0A98A1BF" w:rsidR="004814D1" w:rsidRDefault="004814D1" w:rsidP="00696802">
      <w:pPr>
        <w:ind w:firstLineChars="200" w:firstLine="420"/>
      </w:pPr>
      <w:r>
        <w:rPr>
          <w:rFonts w:hint="eastAsia"/>
        </w:rPr>
        <w:t>标准：</w:t>
      </w:r>
      <w:r>
        <w:rPr>
          <w:rFonts w:ascii="微软雅黑" w:eastAsia="微软雅黑" w:hAnsi="微软雅黑" w:hint="eastAsia"/>
          <w:color w:val="333333"/>
          <w:szCs w:val="21"/>
          <w:shd w:val="clear" w:color="auto" w:fill="FFFFFF"/>
        </w:rPr>
        <w:t>GB12021.4-2013，</w:t>
      </w:r>
      <w:r w:rsidR="009417BC" w:rsidRPr="009417BC">
        <w:rPr>
          <w:rFonts w:ascii="微软雅黑" w:eastAsia="微软雅黑" w:hAnsi="微软雅黑"/>
          <w:color w:val="333333"/>
          <w:szCs w:val="21"/>
          <w:shd w:val="clear" w:color="auto" w:fill="FFFFFF"/>
        </w:rPr>
        <w:t>https://openstd.samr.gov.cn/bzgk/gb/newGbInfo?hcno=F90B89DADC888F069B9993659D39BD4F</w:t>
      </w:r>
      <w:r w:rsidR="009417BC">
        <w:rPr>
          <w:rFonts w:ascii="微软雅黑" w:eastAsia="微软雅黑" w:hAnsi="微软雅黑"/>
          <w:color w:val="333333"/>
          <w:szCs w:val="21"/>
          <w:shd w:val="clear" w:color="auto" w:fill="FFFFFF"/>
        </w:rPr>
        <w:t xml:space="preserve"> </w:t>
      </w:r>
    </w:p>
    <w:p w14:paraId="79198136" w14:textId="439FBD33" w:rsidR="00696802" w:rsidRPr="00D42D79" w:rsidRDefault="00D42D79" w:rsidP="00D42D79">
      <w:pPr>
        <w:pStyle w:val="2"/>
      </w:pPr>
      <w:r>
        <w:rPr>
          <w:rFonts w:hint="eastAsia"/>
        </w:rPr>
        <w:t>T</w:t>
      </w:r>
      <w:r>
        <w:t>elevision</w:t>
      </w:r>
    </w:p>
    <w:p w14:paraId="627EE4EF" w14:textId="7DBA4590" w:rsidR="00696802" w:rsidRDefault="00696802" w:rsidP="00696802">
      <w:pPr>
        <w:ind w:firstLineChars="200" w:firstLine="420"/>
      </w:pPr>
      <w:r>
        <w:rPr>
          <w:rFonts w:hint="eastAsia"/>
        </w:rPr>
        <w:t>在计算电视耗能时，除了使用每位受访者的</w:t>
      </w:r>
      <w:r>
        <w:rPr>
          <w:rFonts w:hint="eastAsia"/>
        </w:rPr>
        <w:t>id</w:t>
      </w:r>
      <w:r>
        <w:rPr>
          <w:rFonts w:hint="eastAsia"/>
        </w:rPr>
        <w:t>外，使用的还有平均每周居住时长、电视功率、电视能效标识、电视每日工作时间等数据，问卷中最多可填写</w:t>
      </w:r>
      <w:r>
        <w:rPr>
          <w:rFonts w:hint="eastAsia"/>
        </w:rPr>
        <w:t>3</w:t>
      </w:r>
      <w:r>
        <w:rPr>
          <w:rFonts w:hint="eastAsia"/>
        </w:rPr>
        <w:t>项电视的数据，因此主要计算这</w:t>
      </w:r>
      <w:r>
        <w:t>3</w:t>
      </w:r>
      <w:r>
        <w:rPr>
          <w:rFonts w:hint="eastAsia"/>
        </w:rPr>
        <w:t>项，由于电视均以电力驱动，因此可做加总。</w:t>
      </w:r>
      <w:r w:rsidR="008F1066">
        <w:rPr>
          <w:rFonts w:hint="eastAsia"/>
        </w:rPr>
        <w:t>只考虑电视机正常运行时间的功耗，对于待机和启动的功率波动忽略不计。</w:t>
      </w:r>
    </w:p>
    <w:p w14:paraId="39218974" w14:textId="05C3A248" w:rsidR="00696802" w:rsidRPr="005107DC" w:rsidRDefault="005107DC" w:rsidP="005107DC">
      <w:pPr>
        <w:pStyle w:val="2"/>
      </w:pPr>
      <w:r>
        <w:rPr>
          <w:rFonts w:hint="eastAsia"/>
        </w:rPr>
        <w:t>C</w:t>
      </w:r>
      <w:r>
        <w:t>omputer</w:t>
      </w:r>
    </w:p>
    <w:p w14:paraId="56A2FECE" w14:textId="51A657F4" w:rsidR="00696802" w:rsidRDefault="00696802" w:rsidP="00696802">
      <w:pPr>
        <w:ind w:firstLineChars="200" w:firstLine="420"/>
      </w:pPr>
      <w:r>
        <w:rPr>
          <w:rFonts w:hint="eastAsia"/>
        </w:rPr>
        <w:t>在计算计算机耗能时，除了使用每位受访者的</w:t>
      </w:r>
      <w:r>
        <w:rPr>
          <w:rFonts w:hint="eastAsia"/>
        </w:rPr>
        <w:t>id</w:t>
      </w:r>
      <w:r>
        <w:rPr>
          <w:rFonts w:hint="eastAsia"/>
        </w:rPr>
        <w:t>外，使用的还有平均每周居住时长、计算机类型、计算机能效标识、计算机每日工作时间等数据，问卷中最多可填写</w:t>
      </w:r>
      <w:r>
        <w:t>5</w:t>
      </w:r>
      <w:r>
        <w:rPr>
          <w:rFonts w:hint="eastAsia"/>
        </w:rPr>
        <w:t>项计算机的数据，因此主要计算这</w:t>
      </w:r>
      <w:r>
        <w:t>5</w:t>
      </w:r>
      <w:r>
        <w:rPr>
          <w:rFonts w:hint="eastAsia"/>
        </w:rPr>
        <w:t>项，由于缺少台式机显示器类型（液晶或</w:t>
      </w:r>
      <w:r>
        <w:rPr>
          <w:rFonts w:hint="eastAsia"/>
        </w:rPr>
        <w:t>CRT</w:t>
      </w:r>
      <w:r>
        <w:rPr>
          <w:rFonts w:hint="eastAsia"/>
        </w:rPr>
        <w:t>）的数据，因此台式机的耗能无法计算，计算的是笔记本电脑和平板电脑的耗能数据。由于无法计算台式机，因此无法加总。</w:t>
      </w:r>
      <w:r w:rsidR="00F42711">
        <w:rPr>
          <w:rFonts w:hint="eastAsia"/>
        </w:rPr>
        <w:t>电脑执行不同任务时的功耗不同，因此这里我们假设电脑的平均功率</w:t>
      </w:r>
      <w:r w:rsidR="00F42711">
        <w:rPr>
          <w:rFonts w:hint="eastAsia"/>
        </w:rPr>
        <w:t xml:space="preserve"> </w:t>
      </w:r>
      <w:r w:rsidR="00F42711">
        <w:t xml:space="preserve">+ </w:t>
      </w:r>
      <w:r w:rsidR="00F42711">
        <w:rPr>
          <w:rFonts w:hint="eastAsia"/>
        </w:rPr>
        <w:t>显示器功率</w:t>
      </w:r>
      <w:r w:rsidR="004A6E04">
        <w:rPr>
          <w:rFonts w:hint="eastAsia"/>
        </w:rPr>
        <w:t>，并且只有台式机考虑显示器</w:t>
      </w:r>
      <w:r w:rsidR="007818E5">
        <w:rPr>
          <w:rFonts w:hint="eastAsia"/>
        </w:rPr>
        <w:t>的功率</w:t>
      </w:r>
      <w:r w:rsidR="003F744D">
        <w:rPr>
          <w:rFonts w:hint="eastAsia"/>
        </w:rPr>
        <w:t>，</w:t>
      </w:r>
      <w:r w:rsidR="003F744D">
        <w:t>2014</w:t>
      </w:r>
      <w:r w:rsidR="003F744D">
        <w:rPr>
          <w:rFonts w:hint="eastAsia"/>
        </w:rPr>
        <w:t>年以前主要是</w:t>
      </w:r>
      <w:r w:rsidR="003F744D">
        <w:t>CRT</w:t>
      </w:r>
      <w:r w:rsidR="003F744D">
        <w:rPr>
          <w:rFonts w:hint="eastAsia"/>
        </w:rPr>
        <w:t>显示器</w:t>
      </w:r>
      <w:r w:rsidR="001F2ED3">
        <w:rPr>
          <w:rFonts w:hint="eastAsia"/>
        </w:rPr>
        <w:t>（</w:t>
      </w:r>
      <w:r w:rsidR="001F2ED3">
        <w:rPr>
          <w:rFonts w:hint="eastAsia"/>
        </w:rPr>
        <w:t>1</w:t>
      </w:r>
      <w:r w:rsidR="001F2ED3">
        <w:t>5</w:t>
      </w:r>
      <w:r w:rsidR="001F2ED3">
        <w:rPr>
          <w:rFonts w:hint="eastAsia"/>
        </w:rPr>
        <w:t>inch</w:t>
      </w:r>
      <w:r w:rsidR="001F2ED3">
        <w:rPr>
          <w:rFonts w:hint="eastAsia"/>
        </w:rPr>
        <w:t>以下）、液晶一般是</w:t>
      </w:r>
      <w:r w:rsidR="001F2ED3">
        <w:t>15</w:t>
      </w:r>
      <w:r w:rsidR="001F2ED3">
        <w:rPr>
          <w:rFonts w:hint="eastAsia"/>
        </w:rPr>
        <w:t>以上</w:t>
      </w:r>
      <w:r w:rsidR="003F744D">
        <w:rPr>
          <w:rFonts w:hint="eastAsia"/>
        </w:rPr>
        <w:t>，</w:t>
      </w:r>
      <w:r w:rsidR="009420DF">
        <w:rPr>
          <w:rFonts w:hint="eastAsia"/>
        </w:rPr>
        <w:t>所以功率比液晶的要高出很多。</w:t>
      </w:r>
      <w:r w:rsidR="00D508B5">
        <w:rPr>
          <w:rFonts w:hint="eastAsia"/>
        </w:rPr>
        <w:t>2</w:t>
      </w:r>
      <w:r w:rsidR="00D508B5">
        <w:t>014</w:t>
      </w:r>
      <w:r w:rsidR="00D508B5">
        <w:rPr>
          <w:rFonts w:hint="eastAsia"/>
        </w:rPr>
        <w:t>年平板的功率以</w:t>
      </w:r>
      <w:r w:rsidR="00D508B5">
        <w:rPr>
          <w:rFonts w:hint="eastAsia"/>
        </w:rPr>
        <w:t>iPad</w:t>
      </w:r>
      <w:r w:rsidR="00D508B5">
        <w:t xml:space="preserve"> A</w:t>
      </w:r>
      <w:r w:rsidR="00D508B5">
        <w:rPr>
          <w:rFonts w:hint="eastAsia"/>
        </w:rPr>
        <w:t>ir</w:t>
      </w:r>
      <w:r w:rsidR="00D508B5">
        <w:t xml:space="preserve"> I </w:t>
      </w:r>
      <w:r w:rsidR="00D508B5">
        <w:rPr>
          <w:rFonts w:hint="eastAsia"/>
        </w:rPr>
        <w:t>为</w:t>
      </w:r>
      <w:r w:rsidR="00D508B5">
        <w:rPr>
          <w:rFonts w:hint="eastAsia"/>
        </w:rPr>
        <w:lastRenderedPageBreak/>
        <w:t>准。</w:t>
      </w:r>
    </w:p>
    <w:p w14:paraId="645E5C79" w14:textId="4E20156E" w:rsidR="00834DA0" w:rsidRDefault="00834DA0" w:rsidP="00696802">
      <w:pPr>
        <w:ind w:firstLineChars="200" w:firstLine="420"/>
      </w:pPr>
      <w:r>
        <w:rPr>
          <w:rFonts w:hint="eastAsia"/>
        </w:rPr>
        <w:t>显示器的能效等级只规定了亮度和功率的关系和睡眠以及</w:t>
      </w:r>
      <w:r w:rsidR="002D47F7">
        <w:rPr>
          <w:rFonts w:hint="eastAsia"/>
        </w:rPr>
        <w:t>关机</w:t>
      </w:r>
      <w:r>
        <w:rPr>
          <w:rFonts w:hint="eastAsia"/>
        </w:rPr>
        <w:t>状态的功率波动范围，因此只有指导意义。</w:t>
      </w:r>
      <w:r w:rsidR="007C1E42">
        <w:t>GB 21520-</w:t>
      </w:r>
      <w:r w:rsidR="004F542C">
        <w:t>2015</w:t>
      </w:r>
      <w:r w:rsidR="007C1E42">
        <w:rPr>
          <w:rFonts w:hint="eastAsia"/>
        </w:rPr>
        <w:t>，</w:t>
      </w:r>
      <w:r w:rsidRPr="00834DA0">
        <w:t>https://www.cnis.ac.cn/bydt/bzyjzq/gbyjzq/201312/P020181229665229920395.pdf</w:t>
      </w:r>
    </w:p>
    <w:p w14:paraId="4616129B" w14:textId="7BA7EAD9" w:rsidR="00696802" w:rsidRDefault="004D3155" w:rsidP="004D3155">
      <w:pPr>
        <w:pStyle w:val="2"/>
      </w:pPr>
      <w:r>
        <w:rPr>
          <w:rFonts w:hint="eastAsia"/>
        </w:rPr>
        <w:t>L</w:t>
      </w:r>
      <w:r>
        <w:t>ighting</w:t>
      </w:r>
    </w:p>
    <w:p w14:paraId="57D4A21E" w14:textId="23FF05F1" w:rsidR="00696802" w:rsidRDefault="00696802" w:rsidP="00696802">
      <w:pPr>
        <w:ind w:firstLine="420"/>
      </w:pPr>
      <w:r>
        <w:rPr>
          <w:rFonts w:hint="eastAsia"/>
        </w:rPr>
        <w:t>在计算灯泡耗能时，除了使用每位受访者的</w:t>
      </w:r>
      <w:r>
        <w:rPr>
          <w:rFonts w:hint="eastAsia"/>
        </w:rPr>
        <w:t>id</w:t>
      </w:r>
      <w:r>
        <w:rPr>
          <w:rFonts w:hint="eastAsia"/>
        </w:rPr>
        <w:t>外，使用的还有平均每周居住时长、最常使用灯泡数量、每盏灯平均每日工作时间等数据，问卷中包含</w:t>
      </w:r>
      <w:r>
        <w:rPr>
          <w:rFonts w:hint="eastAsia"/>
        </w:rPr>
        <w:t>3</w:t>
      </w:r>
      <w:r>
        <w:rPr>
          <w:rFonts w:hint="eastAsia"/>
        </w:rPr>
        <w:t>种类型灯泡的数据，因此主要计算这</w:t>
      </w:r>
      <w:r>
        <w:t>3</w:t>
      </w:r>
      <w:r>
        <w:rPr>
          <w:rFonts w:hint="eastAsia"/>
        </w:rPr>
        <w:t>项，由于灯泡均以电力驱动，因此可做加总。</w:t>
      </w:r>
      <w:r w:rsidR="00127FCD">
        <w:rPr>
          <w:rFonts w:hint="eastAsia"/>
        </w:rPr>
        <w:t>关于三类灯泡的功率，按照平均功率，日光灯</w:t>
      </w:r>
      <w:r w:rsidR="00127FCD">
        <w:rPr>
          <w:rFonts w:hint="eastAsia"/>
        </w:rPr>
        <w:t>3</w:t>
      </w:r>
      <w:r w:rsidR="00127FCD">
        <w:t>0</w:t>
      </w:r>
      <w:r w:rsidR="00127FCD">
        <w:rPr>
          <w:rFonts w:hint="eastAsia"/>
        </w:rPr>
        <w:t>、白炽灯</w:t>
      </w:r>
      <w:r w:rsidR="00127FCD">
        <w:rPr>
          <w:rFonts w:hint="eastAsia"/>
        </w:rPr>
        <w:t>4</w:t>
      </w:r>
      <w:r w:rsidR="00127FCD">
        <w:t>0</w:t>
      </w:r>
      <w:r w:rsidR="00127FCD">
        <w:rPr>
          <w:rFonts w:hint="eastAsia"/>
        </w:rPr>
        <w:t>、节能灯</w:t>
      </w:r>
      <w:r w:rsidR="00127FCD">
        <w:rPr>
          <w:rFonts w:hint="eastAsia"/>
        </w:rPr>
        <w:t>2</w:t>
      </w:r>
      <w:r w:rsidR="00127FCD">
        <w:t>0.</w:t>
      </w:r>
    </w:p>
    <w:p w14:paraId="135C42A0" w14:textId="505FAC56" w:rsidR="00696802" w:rsidRDefault="00273DF9" w:rsidP="00273DF9">
      <w:pPr>
        <w:pStyle w:val="2"/>
      </w:pPr>
      <w:r>
        <w:rPr>
          <w:rFonts w:hint="eastAsia"/>
        </w:rPr>
        <w:t>Heating</w:t>
      </w:r>
    </w:p>
    <w:p w14:paraId="5574B2EA" w14:textId="77777777" w:rsidR="00696802" w:rsidRDefault="00696802" w:rsidP="00696802">
      <w:pPr>
        <w:ind w:firstLineChars="200" w:firstLine="420"/>
      </w:pPr>
      <w:r>
        <w:rPr>
          <w:rFonts w:hint="eastAsia"/>
        </w:rPr>
        <w:t>在计算供暖耗能时，需要对供暖的类型进行区分，供暖有四种类型：集中供暖，分户自供暖，混合供暖（集中</w:t>
      </w:r>
      <w:r>
        <w:rPr>
          <w:rFonts w:hint="eastAsia"/>
        </w:rPr>
        <w:t>+</w:t>
      </w:r>
      <w:r>
        <w:rPr>
          <w:rFonts w:hint="eastAsia"/>
        </w:rPr>
        <w:t>分户）和不供暖，需要对前三种类型进行计算。</w:t>
      </w:r>
    </w:p>
    <w:p w14:paraId="79009D16" w14:textId="77777777" w:rsidR="00696802" w:rsidRDefault="00696802" w:rsidP="00696802">
      <w:pPr>
        <w:pStyle w:val="a3"/>
        <w:numPr>
          <w:ilvl w:val="1"/>
          <w:numId w:val="1"/>
        </w:numPr>
        <w:ind w:firstLineChars="0"/>
      </w:pPr>
      <w:r>
        <w:rPr>
          <w:rFonts w:hint="eastAsia"/>
        </w:rPr>
        <w:t>集中供暖</w:t>
      </w:r>
    </w:p>
    <w:p w14:paraId="27974C48" w14:textId="77777777" w:rsidR="00696802" w:rsidRDefault="00696802" w:rsidP="00696802">
      <w:pPr>
        <w:ind w:firstLineChars="200" w:firstLine="420"/>
      </w:pPr>
      <w:r>
        <w:rPr>
          <w:rFonts w:hint="eastAsia"/>
        </w:rPr>
        <w:t>集中供暖能耗的计算使用的数据除了每位受访者的</w:t>
      </w:r>
      <w:r>
        <w:rPr>
          <w:rFonts w:hint="eastAsia"/>
        </w:rPr>
        <w:t>id</w:t>
      </w:r>
      <w:r>
        <w:rPr>
          <w:rFonts w:hint="eastAsia"/>
        </w:rPr>
        <w:t>外，还有住房的建筑年代、是否对门窗缝隙进行过封边处理、是否对外墙进行过保暖改造、是否对阁楼、天花板、管道等添加了隔热绝缘材料、供暖时长、供暖面积等数据。</w:t>
      </w:r>
    </w:p>
    <w:p w14:paraId="72562039" w14:textId="77777777" w:rsidR="00696802" w:rsidRDefault="00696802" w:rsidP="00696802">
      <w:pPr>
        <w:pStyle w:val="a3"/>
        <w:numPr>
          <w:ilvl w:val="1"/>
          <w:numId w:val="1"/>
        </w:numPr>
        <w:ind w:firstLineChars="0"/>
      </w:pPr>
      <w:r>
        <w:rPr>
          <w:rFonts w:hint="eastAsia"/>
        </w:rPr>
        <w:t>分户自供暖</w:t>
      </w:r>
    </w:p>
    <w:p w14:paraId="6D1F2224" w14:textId="77777777" w:rsidR="00696802" w:rsidRDefault="00696802" w:rsidP="00696802">
      <w:pPr>
        <w:ind w:firstLineChars="200" w:firstLine="420"/>
      </w:pPr>
      <w:r>
        <w:rPr>
          <w:rFonts w:hint="eastAsia"/>
        </w:rPr>
        <w:t>分户自供暖能耗的计算使用的数据除了每位受访者的</w:t>
      </w:r>
      <w:r>
        <w:rPr>
          <w:rFonts w:hint="eastAsia"/>
        </w:rPr>
        <w:t>id</w:t>
      </w:r>
      <w:r>
        <w:rPr>
          <w:rFonts w:hint="eastAsia"/>
        </w:rPr>
        <w:t>外，还有供暖设备的数量、供暖设备的类型、使用的燃料、采暖时长、每天平均使用时间、供暖面积等数据。由于问卷中最多包含</w:t>
      </w:r>
      <w:r>
        <w:rPr>
          <w:rFonts w:hint="eastAsia"/>
        </w:rPr>
        <w:t>3</w:t>
      </w:r>
      <w:r>
        <w:rPr>
          <w:rFonts w:hint="eastAsia"/>
        </w:rPr>
        <w:t>项供暖设备的数据，因此主要计算这</w:t>
      </w:r>
      <w:r>
        <w:rPr>
          <w:rFonts w:hint="eastAsia"/>
        </w:rPr>
        <w:t>3</w:t>
      </w:r>
      <w:r>
        <w:rPr>
          <w:rFonts w:hint="eastAsia"/>
        </w:rPr>
        <w:t>项。如果供暖设备为空调，还需要空调的功率、变频或定频、能效比等。</w:t>
      </w:r>
    </w:p>
    <w:p w14:paraId="5E6DAD99" w14:textId="77777777" w:rsidR="00696802" w:rsidRDefault="00696802" w:rsidP="00696802">
      <w:pPr>
        <w:pStyle w:val="a3"/>
        <w:widowControl/>
        <w:numPr>
          <w:ilvl w:val="1"/>
          <w:numId w:val="1"/>
        </w:numPr>
        <w:ind w:firstLineChars="0"/>
      </w:pPr>
      <w:r>
        <w:rPr>
          <w:rFonts w:hint="eastAsia"/>
        </w:rPr>
        <w:t>混合供暖（集中</w:t>
      </w:r>
      <w:r>
        <w:rPr>
          <w:rFonts w:hint="eastAsia"/>
        </w:rPr>
        <w:t>+</w:t>
      </w:r>
      <w:r>
        <w:rPr>
          <w:rFonts w:hint="eastAsia"/>
        </w:rPr>
        <w:t>分户）</w:t>
      </w:r>
    </w:p>
    <w:p w14:paraId="30A99D6D" w14:textId="77777777" w:rsidR="00696802" w:rsidRDefault="00696802" w:rsidP="00696802">
      <w:pPr>
        <w:widowControl/>
        <w:ind w:firstLineChars="200" w:firstLine="420"/>
      </w:pPr>
      <w:r w:rsidRPr="00EF58AF">
        <w:rPr>
          <w:rFonts w:hint="eastAsia"/>
        </w:rPr>
        <w:t>计算方法与取值方法，集中供暖的能耗与之前</w:t>
      </w:r>
      <w:r>
        <w:rPr>
          <w:rFonts w:hint="eastAsia"/>
        </w:rPr>
        <w:t>仅集中供暖的用户相同，分户自供暖与之前仅分户自供暖的用户相同。</w:t>
      </w:r>
    </w:p>
    <w:p w14:paraId="37006C21" w14:textId="30A00BB2" w:rsidR="009D3429" w:rsidRDefault="009D3429" w:rsidP="00696802">
      <w:pPr>
        <w:widowControl/>
        <w:ind w:firstLineChars="200" w:firstLine="420"/>
      </w:pPr>
      <w:r>
        <w:rPr>
          <w:rFonts w:hint="eastAsia"/>
        </w:rPr>
        <w:t>参数标准来源：</w:t>
      </w:r>
    </w:p>
    <w:tbl>
      <w:tblPr>
        <w:tblStyle w:val="a8"/>
        <w:tblW w:w="0" w:type="auto"/>
        <w:tblLook w:val="04A0" w:firstRow="1" w:lastRow="0" w:firstColumn="1" w:lastColumn="0" w:noHBand="0" w:noVBand="1"/>
      </w:tblPr>
      <w:tblGrid>
        <w:gridCol w:w="2116"/>
        <w:gridCol w:w="1954"/>
        <w:gridCol w:w="2303"/>
        <w:gridCol w:w="2149"/>
      </w:tblGrid>
      <w:tr w:rsidR="00027643" w14:paraId="79DA3407" w14:textId="77777777" w:rsidTr="00F334F2">
        <w:tc>
          <w:tcPr>
            <w:tcW w:w="2116" w:type="dxa"/>
          </w:tcPr>
          <w:p w14:paraId="6E9C5B96" w14:textId="77777777" w:rsidR="00027643" w:rsidRDefault="00027643" w:rsidP="00F334F2">
            <w:r>
              <w:rPr>
                <w:rFonts w:hint="eastAsia"/>
              </w:rPr>
              <w:t>T</w:t>
            </w:r>
            <w:r>
              <w:t>ypes-zh</w:t>
            </w:r>
          </w:p>
        </w:tc>
        <w:tc>
          <w:tcPr>
            <w:tcW w:w="1954" w:type="dxa"/>
          </w:tcPr>
          <w:p w14:paraId="7F728EF0" w14:textId="77777777" w:rsidR="00027643" w:rsidRDefault="00027643" w:rsidP="00F334F2">
            <w:r>
              <w:rPr>
                <w:rFonts w:hint="eastAsia"/>
              </w:rPr>
              <w:t>T</w:t>
            </w:r>
            <w:r>
              <w:t>ypes-en</w:t>
            </w:r>
          </w:p>
        </w:tc>
        <w:tc>
          <w:tcPr>
            <w:tcW w:w="2303" w:type="dxa"/>
          </w:tcPr>
          <w:p w14:paraId="68E27A5B" w14:textId="77777777" w:rsidR="00027643" w:rsidRDefault="00027643" w:rsidP="00F334F2">
            <w:r>
              <w:rPr>
                <w:rFonts w:hint="eastAsia"/>
              </w:rPr>
              <w:t>C</w:t>
            </w:r>
            <w:r>
              <w:t>oefficiency (unit)</w:t>
            </w:r>
          </w:p>
        </w:tc>
        <w:tc>
          <w:tcPr>
            <w:tcW w:w="2149" w:type="dxa"/>
          </w:tcPr>
          <w:p w14:paraId="537CE7EC" w14:textId="77777777" w:rsidR="00027643" w:rsidRDefault="00027643" w:rsidP="00F334F2">
            <w:r>
              <w:rPr>
                <w:rFonts w:hint="eastAsia"/>
              </w:rPr>
              <w:t>S</w:t>
            </w:r>
            <w:r>
              <w:t>ource</w:t>
            </w:r>
          </w:p>
        </w:tc>
      </w:tr>
      <w:tr w:rsidR="00027643" w14:paraId="18FB2080" w14:textId="77777777" w:rsidTr="00F334F2">
        <w:tc>
          <w:tcPr>
            <w:tcW w:w="2116" w:type="dxa"/>
          </w:tcPr>
          <w:p w14:paraId="430AF4F1" w14:textId="45F0A9E4" w:rsidR="00027643" w:rsidRDefault="00D06E34" w:rsidP="00F334F2">
            <w:r>
              <w:rPr>
                <w:rFonts w:hint="eastAsia"/>
              </w:rPr>
              <w:t>采暖火炉（木材</w:t>
            </w:r>
            <w:r>
              <w:rPr>
                <w:rFonts w:hint="eastAsia"/>
              </w:rPr>
              <w:t>/</w:t>
            </w:r>
            <w:r>
              <w:rPr>
                <w:rFonts w:hint="eastAsia"/>
              </w:rPr>
              <w:t>煤）</w:t>
            </w:r>
          </w:p>
        </w:tc>
        <w:tc>
          <w:tcPr>
            <w:tcW w:w="1954" w:type="dxa"/>
          </w:tcPr>
          <w:p w14:paraId="166399E5" w14:textId="77777777" w:rsidR="00027643" w:rsidRDefault="00027643" w:rsidP="00F334F2"/>
        </w:tc>
        <w:tc>
          <w:tcPr>
            <w:tcW w:w="2303" w:type="dxa"/>
          </w:tcPr>
          <w:p w14:paraId="06139F97" w14:textId="77777777" w:rsidR="00027643" w:rsidRDefault="00027643" w:rsidP="00F334F2"/>
        </w:tc>
        <w:tc>
          <w:tcPr>
            <w:tcW w:w="2149" w:type="dxa"/>
          </w:tcPr>
          <w:p w14:paraId="39DE1C94" w14:textId="3FDE9058" w:rsidR="00027643" w:rsidRDefault="00027643" w:rsidP="00F334F2"/>
        </w:tc>
      </w:tr>
      <w:tr w:rsidR="00027643" w14:paraId="24DABE24" w14:textId="77777777" w:rsidTr="00F334F2">
        <w:tc>
          <w:tcPr>
            <w:tcW w:w="2116" w:type="dxa"/>
          </w:tcPr>
          <w:p w14:paraId="751A93F5" w14:textId="621683E3" w:rsidR="00027643" w:rsidRDefault="00037FAF" w:rsidP="00F334F2">
            <w:r>
              <w:rPr>
                <w:rFonts w:hint="eastAsia"/>
              </w:rPr>
              <w:t>电热地膜采暖</w:t>
            </w:r>
          </w:p>
        </w:tc>
        <w:tc>
          <w:tcPr>
            <w:tcW w:w="1954" w:type="dxa"/>
          </w:tcPr>
          <w:p w14:paraId="17AB0675" w14:textId="77777777" w:rsidR="00027643" w:rsidRDefault="00027643" w:rsidP="00F334F2"/>
        </w:tc>
        <w:tc>
          <w:tcPr>
            <w:tcW w:w="2303" w:type="dxa"/>
          </w:tcPr>
          <w:p w14:paraId="17237213" w14:textId="77777777" w:rsidR="00027643" w:rsidRDefault="00027643" w:rsidP="00F334F2"/>
        </w:tc>
        <w:tc>
          <w:tcPr>
            <w:tcW w:w="2149" w:type="dxa"/>
          </w:tcPr>
          <w:p w14:paraId="45DC05E3" w14:textId="77777777" w:rsidR="00027643" w:rsidRDefault="00027643" w:rsidP="00F334F2"/>
        </w:tc>
      </w:tr>
      <w:tr w:rsidR="00027643" w14:paraId="76EFB194" w14:textId="77777777" w:rsidTr="00F334F2">
        <w:tc>
          <w:tcPr>
            <w:tcW w:w="2116" w:type="dxa"/>
          </w:tcPr>
          <w:p w14:paraId="76BD3B66" w14:textId="0EE2529B" w:rsidR="00037FAF" w:rsidRDefault="00037FAF" w:rsidP="00F334F2">
            <w:r>
              <w:rPr>
                <w:rFonts w:hint="eastAsia"/>
              </w:rPr>
              <w:t>锅炉管道供暖</w:t>
            </w:r>
          </w:p>
        </w:tc>
        <w:tc>
          <w:tcPr>
            <w:tcW w:w="1954" w:type="dxa"/>
          </w:tcPr>
          <w:p w14:paraId="549CAD77" w14:textId="77777777" w:rsidR="00027643" w:rsidRDefault="00027643" w:rsidP="00F334F2"/>
        </w:tc>
        <w:tc>
          <w:tcPr>
            <w:tcW w:w="2303" w:type="dxa"/>
          </w:tcPr>
          <w:p w14:paraId="19B7A059" w14:textId="77777777" w:rsidR="00027643" w:rsidRDefault="00027643" w:rsidP="00F334F2"/>
        </w:tc>
        <w:tc>
          <w:tcPr>
            <w:tcW w:w="2149" w:type="dxa"/>
          </w:tcPr>
          <w:p w14:paraId="348F424F" w14:textId="77777777" w:rsidR="00027643" w:rsidRDefault="00027643" w:rsidP="00F334F2"/>
        </w:tc>
      </w:tr>
      <w:tr w:rsidR="00027643" w14:paraId="03D2BFF9" w14:textId="77777777" w:rsidTr="00F334F2">
        <w:tc>
          <w:tcPr>
            <w:tcW w:w="2116" w:type="dxa"/>
          </w:tcPr>
          <w:p w14:paraId="647C75A5" w14:textId="171D76C3" w:rsidR="00027643" w:rsidRDefault="00037FAF" w:rsidP="00F334F2">
            <w:r>
              <w:rPr>
                <w:rFonts w:hint="eastAsia"/>
              </w:rPr>
              <w:t>电辐射取暖（电暖器）</w:t>
            </w:r>
          </w:p>
        </w:tc>
        <w:tc>
          <w:tcPr>
            <w:tcW w:w="1954" w:type="dxa"/>
          </w:tcPr>
          <w:p w14:paraId="15BA36F3" w14:textId="77777777" w:rsidR="00027643" w:rsidRDefault="00027643" w:rsidP="00F334F2"/>
        </w:tc>
        <w:tc>
          <w:tcPr>
            <w:tcW w:w="2303" w:type="dxa"/>
          </w:tcPr>
          <w:p w14:paraId="23DAD35C" w14:textId="77777777" w:rsidR="00027643" w:rsidRDefault="00027643" w:rsidP="00F334F2"/>
        </w:tc>
        <w:tc>
          <w:tcPr>
            <w:tcW w:w="2149" w:type="dxa"/>
          </w:tcPr>
          <w:p w14:paraId="1CEB240D" w14:textId="77777777" w:rsidR="00027643" w:rsidRDefault="00027643" w:rsidP="00F334F2"/>
        </w:tc>
      </w:tr>
      <w:tr w:rsidR="00027643" w14:paraId="709EC9E2" w14:textId="77777777" w:rsidTr="00F334F2">
        <w:tc>
          <w:tcPr>
            <w:tcW w:w="2116" w:type="dxa"/>
          </w:tcPr>
          <w:p w14:paraId="471B5E3E" w14:textId="77688FAB" w:rsidR="00027643" w:rsidRDefault="00E55D06" w:rsidP="00F334F2">
            <w:r>
              <w:rPr>
                <w:rFonts w:hint="eastAsia"/>
              </w:rPr>
              <w:t>家用空调采暖</w:t>
            </w:r>
          </w:p>
        </w:tc>
        <w:tc>
          <w:tcPr>
            <w:tcW w:w="1954" w:type="dxa"/>
          </w:tcPr>
          <w:p w14:paraId="7FFB3F7F" w14:textId="77777777" w:rsidR="00027643" w:rsidRDefault="00027643" w:rsidP="00F334F2"/>
        </w:tc>
        <w:tc>
          <w:tcPr>
            <w:tcW w:w="2303" w:type="dxa"/>
          </w:tcPr>
          <w:p w14:paraId="64BFD635" w14:textId="77777777" w:rsidR="00027643" w:rsidRDefault="00027643" w:rsidP="00F334F2"/>
        </w:tc>
        <w:tc>
          <w:tcPr>
            <w:tcW w:w="2149" w:type="dxa"/>
          </w:tcPr>
          <w:p w14:paraId="2E899ED3" w14:textId="77777777" w:rsidR="00027643" w:rsidRDefault="00027643" w:rsidP="00F334F2"/>
        </w:tc>
      </w:tr>
      <w:tr w:rsidR="00027643" w14:paraId="40EAE896" w14:textId="77777777" w:rsidTr="00F334F2">
        <w:tc>
          <w:tcPr>
            <w:tcW w:w="2116" w:type="dxa"/>
          </w:tcPr>
          <w:p w14:paraId="16B3DD03" w14:textId="040DCC8C" w:rsidR="00027643" w:rsidRDefault="00404C9B" w:rsidP="00F334F2">
            <w:r>
              <w:rPr>
                <w:rFonts w:hint="eastAsia"/>
              </w:rPr>
              <w:t>炕</w:t>
            </w:r>
          </w:p>
        </w:tc>
        <w:tc>
          <w:tcPr>
            <w:tcW w:w="1954" w:type="dxa"/>
          </w:tcPr>
          <w:p w14:paraId="0D3283F3" w14:textId="77777777" w:rsidR="00027643" w:rsidRDefault="00027643" w:rsidP="00F334F2"/>
        </w:tc>
        <w:tc>
          <w:tcPr>
            <w:tcW w:w="2303" w:type="dxa"/>
          </w:tcPr>
          <w:p w14:paraId="65FCBC2B" w14:textId="77777777" w:rsidR="00027643" w:rsidRDefault="00027643" w:rsidP="00F334F2"/>
        </w:tc>
        <w:tc>
          <w:tcPr>
            <w:tcW w:w="2149" w:type="dxa"/>
          </w:tcPr>
          <w:p w14:paraId="2BCBB4FC" w14:textId="77777777" w:rsidR="00027643" w:rsidRDefault="00027643" w:rsidP="00F334F2"/>
        </w:tc>
      </w:tr>
    </w:tbl>
    <w:p w14:paraId="412EB9A6" w14:textId="52C515AE" w:rsidR="0078519C" w:rsidRDefault="00AC7D8D" w:rsidP="00696802">
      <w:pPr>
        <w:widowControl/>
        <w:ind w:firstLineChars="200" w:firstLine="420"/>
      </w:pPr>
      <w:r>
        <w:rPr>
          <w:rFonts w:hint="eastAsia"/>
        </w:rPr>
        <w:t>木炭折标系数也是来源于</w:t>
      </w:r>
      <w:r w:rsidR="00A32EF7">
        <w:rPr>
          <w:rFonts w:hint="eastAsia"/>
        </w:rPr>
        <w:t>能源统计年鉴</w:t>
      </w:r>
      <w:r w:rsidR="00DE1614">
        <w:rPr>
          <w:rFonts w:hint="eastAsia"/>
        </w:rPr>
        <w:t>，默认使用完全燃烧的木炭。</w:t>
      </w:r>
    </w:p>
    <w:p w14:paraId="76092614" w14:textId="46AB7A4C" w:rsidR="00696802" w:rsidRDefault="008621D8" w:rsidP="008621D8">
      <w:pPr>
        <w:pStyle w:val="2"/>
      </w:pPr>
      <w:r>
        <w:t>Water heating</w:t>
      </w:r>
    </w:p>
    <w:p w14:paraId="5806B20B" w14:textId="7A729708" w:rsidR="00696802" w:rsidRDefault="00696802" w:rsidP="00696802">
      <w:pPr>
        <w:ind w:firstLineChars="200" w:firstLine="420"/>
      </w:pPr>
      <w:r>
        <w:rPr>
          <w:rFonts w:hint="eastAsia"/>
        </w:rPr>
        <w:t>在计算热水器耗能时，需要对热水器的类型进行区分，热水器分为储水式热水器和即热式热水器，由于问卷当中缺少储水式热水器的部分参数和即热式热水器的部分参数，能够计算的只有使用电力、管道天然气</w:t>
      </w:r>
      <w:r>
        <w:rPr>
          <w:rFonts w:hint="eastAsia"/>
        </w:rPr>
        <w:t>/</w:t>
      </w:r>
      <w:r>
        <w:rPr>
          <w:rFonts w:hint="eastAsia"/>
        </w:rPr>
        <w:t>煤气和瓶装液化气的即热式热水器能耗。</w:t>
      </w:r>
      <w:r w:rsidR="00261D3D">
        <w:rPr>
          <w:rFonts w:hint="eastAsia"/>
        </w:rPr>
        <w:t>由于热水器的数据统计中缺少对热水器功率和容量的调查，因此我们</w:t>
      </w:r>
      <w:r w:rsidR="00EB2F5F">
        <w:rPr>
          <w:rFonts w:hint="eastAsia"/>
        </w:rPr>
        <w:t>根据</w:t>
      </w:r>
      <w:r w:rsidR="00EB2F5F">
        <w:rPr>
          <w:rFonts w:hint="eastAsia"/>
        </w:rPr>
        <w:t>2</w:t>
      </w:r>
      <w:r w:rsidR="00EB2F5F">
        <w:t>014</w:t>
      </w:r>
      <w:r w:rsidR="00EB2F5F">
        <w:rPr>
          <w:rFonts w:hint="eastAsia"/>
        </w:rPr>
        <w:t>年热水器市场的销售情况，</w:t>
      </w:r>
      <w:r w:rsidR="00AD5625" w:rsidRPr="00AD5625">
        <w:t>https://www.xdjd.cn/Article/512004/901_3_2_49/0/BFAE33D1083E/Article.aspx</w:t>
      </w:r>
      <w:r w:rsidR="00AD5625">
        <w:rPr>
          <w:rFonts w:hint="eastAsia"/>
        </w:rPr>
        <w:t>，</w:t>
      </w:r>
      <w:r w:rsidR="00AD5625">
        <w:rPr>
          <w:rFonts w:hint="eastAsia"/>
        </w:rPr>
        <w:t>5</w:t>
      </w:r>
      <w:r w:rsidR="00AD5625">
        <w:t>0-60L</w:t>
      </w:r>
      <w:r w:rsidR="00AD5625">
        <w:rPr>
          <w:rFonts w:hint="eastAsia"/>
        </w:rPr>
        <w:t>的热水器占比最大，超过</w:t>
      </w:r>
      <w:r w:rsidR="00AD5625">
        <w:rPr>
          <w:rFonts w:hint="eastAsia"/>
        </w:rPr>
        <w:t>5</w:t>
      </w:r>
      <w:r w:rsidR="00AD5625">
        <w:t>0%</w:t>
      </w:r>
      <w:r w:rsidR="00151DF9">
        <w:rPr>
          <w:rFonts w:hint="eastAsia"/>
        </w:rPr>
        <w:t>，因此</w:t>
      </w:r>
      <w:r w:rsidR="009E6D49">
        <w:rPr>
          <w:rFonts w:hint="eastAsia"/>
        </w:rPr>
        <w:t>选择</w:t>
      </w:r>
      <w:r w:rsidR="009E6D49">
        <w:rPr>
          <w:rFonts w:hint="eastAsia"/>
        </w:rPr>
        <w:t>5</w:t>
      </w:r>
      <w:r w:rsidR="009E6D49">
        <w:t>5L</w:t>
      </w:r>
      <w:r w:rsidR="009E6D49">
        <w:rPr>
          <w:rFonts w:hint="eastAsia"/>
        </w:rPr>
        <w:t>的中间值</w:t>
      </w:r>
      <w:r w:rsidR="00D87060">
        <w:rPr>
          <w:rFonts w:hint="eastAsia"/>
        </w:rPr>
        <w:t>；另外，</w:t>
      </w:r>
      <w:r w:rsidR="005401F5">
        <w:rPr>
          <w:rFonts w:hint="eastAsia"/>
        </w:rPr>
        <w:t>1</w:t>
      </w:r>
      <w:r w:rsidR="005401F5">
        <w:t>0L</w:t>
      </w:r>
      <w:r w:rsidR="005401F5">
        <w:rPr>
          <w:rFonts w:hint="eastAsia"/>
        </w:rPr>
        <w:t>容量的</w:t>
      </w:r>
      <w:r w:rsidR="00D87060">
        <w:rPr>
          <w:rFonts w:hint="eastAsia"/>
        </w:rPr>
        <w:t>燃气热水器的</w:t>
      </w:r>
      <w:r w:rsidR="00445EDB">
        <w:rPr>
          <w:rFonts w:hint="eastAsia"/>
        </w:rPr>
        <w:t>热负荷平</w:t>
      </w:r>
      <w:r w:rsidR="00445EDB">
        <w:rPr>
          <w:rFonts w:hint="eastAsia"/>
        </w:rPr>
        <w:lastRenderedPageBreak/>
        <w:t>均在</w:t>
      </w:r>
      <w:r w:rsidR="00445EDB">
        <w:rPr>
          <w:rFonts w:hint="eastAsia"/>
        </w:rPr>
        <w:t>2</w:t>
      </w:r>
      <w:r w:rsidR="00445EDB">
        <w:t>0</w:t>
      </w:r>
      <w:r w:rsidR="00445EDB">
        <w:rPr>
          <w:rFonts w:hint="eastAsia"/>
        </w:rPr>
        <w:t>kW</w:t>
      </w:r>
      <w:r w:rsidR="00445EDB">
        <w:rPr>
          <w:rFonts w:hint="eastAsia"/>
        </w:rPr>
        <w:t>也就是</w:t>
      </w:r>
      <w:r w:rsidR="00445EDB">
        <w:rPr>
          <w:rFonts w:hint="eastAsia"/>
        </w:rPr>
        <w:t>7</w:t>
      </w:r>
      <w:r w:rsidR="00445EDB">
        <w:t>2MJ/h</w:t>
      </w:r>
      <w:r w:rsidR="00445EDB">
        <w:rPr>
          <w:rFonts w:hint="eastAsia"/>
        </w:rPr>
        <w:t>左右，</w:t>
      </w:r>
      <w:r w:rsidR="005656F3">
        <w:rPr>
          <w:rFonts w:hint="eastAsia"/>
        </w:rPr>
        <w:t>因此</w:t>
      </w:r>
    </w:p>
    <w:p w14:paraId="30E1CBA8" w14:textId="33FC4BD2" w:rsidR="00567248" w:rsidRDefault="00AA25E0" w:rsidP="00696802">
      <w:pPr>
        <w:ind w:firstLineChars="200" w:firstLine="420"/>
      </w:pPr>
      <w:r>
        <w:rPr>
          <w:rFonts w:hint="eastAsia"/>
        </w:rPr>
        <w:t>由于储水式</w:t>
      </w:r>
      <w:r w:rsidR="009E25AB">
        <w:rPr>
          <w:rFonts w:hint="eastAsia"/>
        </w:rPr>
        <w:t>电热水器根据不用用户的使用习惯和温度设置差异，进行统一的计算较为困难，</w:t>
      </w:r>
      <w:r w:rsidR="009F315D">
        <w:rPr>
          <w:rFonts w:hint="eastAsia"/>
        </w:rPr>
        <w:t>因此我们假设</w:t>
      </w:r>
      <w:r w:rsidR="00343D01">
        <w:rPr>
          <w:rFonts w:hint="eastAsia"/>
        </w:rPr>
        <w:t>除用户回答的具体使用时长之外，</w:t>
      </w:r>
      <w:r w:rsidR="00E96BC3">
        <w:rPr>
          <w:rFonts w:hint="eastAsia"/>
        </w:rPr>
        <w:t>热水器处于恒温状态，</w:t>
      </w:r>
      <w:r w:rsidR="00623FB2">
        <w:rPr>
          <w:rFonts w:hint="eastAsia"/>
        </w:rPr>
        <w:t>即保持</w:t>
      </w:r>
      <w:r w:rsidR="003A676F">
        <w:rPr>
          <w:rFonts w:hint="eastAsia"/>
        </w:rPr>
        <w:t>一天内保持一半功率</w:t>
      </w:r>
      <w:r w:rsidR="001F5B65">
        <w:rPr>
          <w:rFonts w:hint="eastAsia"/>
        </w:rPr>
        <w:t>待机，</w:t>
      </w:r>
      <w:r w:rsidR="00892175">
        <w:rPr>
          <w:rFonts w:hint="eastAsia"/>
        </w:rPr>
        <w:t>使用时间</w:t>
      </w:r>
      <w:r w:rsidR="00836DE6">
        <w:rPr>
          <w:rFonts w:hint="eastAsia"/>
        </w:rPr>
        <w:t>则</w:t>
      </w:r>
      <w:r w:rsidR="0070351C">
        <w:rPr>
          <w:rFonts w:hint="eastAsia"/>
        </w:rPr>
        <w:t>按照</w:t>
      </w:r>
      <w:r w:rsidR="00CD4106">
        <w:rPr>
          <w:rFonts w:hint="eastAsia"/>
        </w:rPr>
        <w:t>最大功率运行</w:t>
      </w:r>
      <w:r w:rsidR="00D058F0">
        <w:rPr>
          <w:rFonts w:hint="eastAsia"/>
        </w:rPr>
        <w:t>的状态进行估算</w:t>
      </w:r>
      <w:r w:rsidR="006B5677">
        <w:rPr>
          <w:rFonts w:hint="eastAsia"/>
        </w:rPr>
        <w:t>，假设加热的时间是每天</w:t>
      </w:r>
      <w:r w:rsidR="006B5677">
        <w:rPr>
          <w:rFonts w:hint="eastAsia"/>
        </w:rPr>
        <w:t>2</w:t>
      </w:r>
      <w:r w:rsidR="006B5677">
        <w:rPr>
          <w:rFonts w:hint="eastAsia"/>
        </w:rPr>
        <w:t>小时</w:t>
      </w:r>
      <w:r w:rsidR="000B7069">
        <w:rPr>
          <w:rFonts w:hint="eastAsia"/>
        </w:rPr>
        <w:t>+</w:t>
      </w:r>
      <w:r w:rsidR="000B7069">
        <w:rPr>
          <w:rFonts w:hint="eastAsia"/>
        </w:rPr>
        <w:t>使用时间</w:t>
      </w:r>
      <w:r w:rsidR="00EC6C29">
        <w:rPr>
          <w:rFonts w:hint="eastAsia"/>
        </w:rPr>
        <w:t>1</w:t>
      </w:r>
    </w:p>
    <w:p w14:paraId="13E935AD" w14:textId="77777777" w:rsidR="00696802" w:rsidRDefault="00696802" w:rsidP="00696802">
      <w:pPr>
        <w:ind w:firstLineChars="200" w:firstLine="420"/>
      </w:pPr>
      <w:r>
        <w:rPr>
          <w:rFonts w:hint="eastAsia"/>
        </w:rPr>
        <w:t>使用的数据除了每位受访者的</w:t>
      </w:r>
      <w:r>
        <w:rPr>
          <w:rFonts w:hint="eastAsia"/>
        </w:rPr>
        <w:t>id</w:t>
      </w:r>
      <w:r>
        <w:rPr>
          <w:rFonts w:hint="eastAsia"/>
        </w:rPr>
        <w:t>外，还有平均每周居住时长、热水器数量、即热式热水器的燃料、使用频率、每次使用时间等数据，问卷中最多包含</w:t>
      </w:r>
      <w:r>
        <w:rPr>
          <w:rFonts w:hint="eastAsia"/>
        </w:rPr>
        <w:t>2</w:t>
      </w:r>
      <w:r>
        <w:rPr>
          <w:rFonts w:hint="eastAsia"/>
        </w:rPr>
        <w:t>项热水器的数据，因此主要计算这两项。</w:t>
      </w:r>
    </w:p>
    <w:p w14:paraId="74BCF3FA" w14:textId="341B1EA6" w:rsidR="00696802" w:rsidRDefault="000E6392" w:rsidP="000E6392">
      <w:pPr>
        <w:pStyle w:val="2"/>
      </w:pPr>
      <w:r>
        <w:rPr>
          <w:rFonts w:hint="eastAsia"/>
        </w:rPr>
        <w:t>A</w:t>
      </w:r>
      <w:r>
        <w:t>ir condition</w:t>
      </w:r>
    </w:p>
    <w:p w14:paraId="0FE8BEA0" w14:textId="77777777" w:rsidR="00696802" w:rsidRDefault="00696802" w:rsidP="00696802">
      <w:pPr>
        <w:ind w:firstLineChars="200" w:firstLine="420"/>
      </w:pPr>
      <w:r>
        <w:rPr>
          <w:rFonts w:hint="eastAsia"/>
        </w:rPr>
        <w:t>制冷的设备只有空调，需要的数据除了每位受访者的</w:t>
      </w:r>
      <w:r>
        <w:rPr>
          <w:rFonts w:hint="eastAsia"/>
        </w:rPr>
        <w:t>id</w:t>
      </w:r>
      <w:r>
        <w:rPr>
          <w:rFonts w:hint="eastAsia"/>
        </w:rPr>
        <w:t>外，还有空调的数量、每天平均使用时间、空调的功率、变频或定频、能效比等数据。由于问卷中最多包含</w:t>
      </w:r>
      <w:r>
        <w:t>4</w:t>
      </w:r>
      <w:r>
        <w:rPr>
          <w:rFonts w:hint="eastAsia"/>
        </w:rPr>
        <w:t>项空调的数据，因此主要计算这</w:t>
      </w:r>
      <w:r>
        <w:t>4</w:t>
      </w:r>
      <w:r>
        <w:rPr>
          <w:rFonts w:hint="eastAsia"/>
        </w:rPr>
        <w:t>项。数据的处理和计算方法与供暖时相同，且由于空调均为电力驱动，故可以加总。</w:t>
      </w:r>
    </w:p>
    <w:p w14:paraId="73314904" w14:textId="22F9DD16" w:rsidR="00AF1833" w:rsidRDefault="00AF1833" w:rsidP="00696802">
      <w:pPr>
        <w:ind w:firstLineChars="200" w:firstLine="420"/>
      </w:pPr>
      <w:r>
        <w:rPr>
          <w:rFonts w:hint="eastAsia"/>
        </w:rPr>
        <w:t>标准：</w:t>
      </w:r>
      <w:r w:rsidRPr="00AF1833">
        <w:t>https://zhuanlan.zhihu.com/p/179302845</w:t>
      </w:r>
    </w:p>
    <w:p w14:paraId="6EE5BCE4" w14:textId="237FEF47" w:rsidR="00696802" w:rsidRDefault="00C62E87" w:rsidP="00C62E87">
      <w:pPr>
        <w:pStyle w:val="2"/>
      </w:pPr>
      <w:r>
        <w:rPr>
          <w:rFonts w:hint="eastAsia"/>
        </w:rPr>
        <w:t>V</w:t>
      </w:r>
      <w:r>
        <w:t>ehicle</w:t>
      </w:r>
    </w:p>
    <w:p w14:paraId="7E8C5C94" w14:textId="77777777" w:rsidR="00696802" w:rsidRDefault="00696802" w:rsidP="00696802">
      <w:pPr>
        <w:ind w:firstLineChars="200" w:firstLine="420"/>
      </w:pPr>
      <w:r>
        <w:rPr>
          <w:rFonts w:hint="eastAsia"/>
        </w:rPr>
        <w:t>交通工具为汽车或电瓶车，由于缺少电瓶车的数据，因此只对汽车进行计算，使用的数据除了每位受访者的</w:t>
      </w:r>
      <w:r>
        <w:rPr>
          <w:rFonts w:hint="eastAsia"/>
        </w:rPr>
        <w:t>id</w:t>
      </w:r>
      <w:r>
        <w:rPr>
          <w:rFonts w:hint="eastAsia"/>
        </w:rPr>
        <w:t>外，还有是否使用汽车、该车</w:t>
      </w:r>
      <w:r>
        <w:rPr>
          <w:rFonts w:hint="eastAsia"/>
        </w:rPr>
        <w:t>2</w:t>
      </w:r>
      <w:r>
        <w:t>014</w:t>
      </w:r>
      <w:r>
        <w:rPr>
          <w:rFonts w:hint="eastAsia"/>
        </w:rPr>
        <w:t>年全年行驶里程、燃料类型、</w:t>
      </w:r>
      <w:r>
        <w:rPr>
          <w:rFonts w:hint="eastAsia"/>
        </w:rPr>
        <w:t>2</w:t>
      </w:r>
      <w:r>
        <w:t>014</w:t>
      </w:r>
      <w:r>
        <w:rPr>
          <w:rFonts w:hint="eastAsia"/>
        </w:rPr>
        <w:t>年该车实际百公里油耗等。</w:t>
      </w:r>
    </w:p>
    <w:p w14:paraId="48758672" w14:textId="77777777" w:rsidR="00AF1833" w:rsidRDefault="00AF1833" w:rsidP="00696802">
      <w:pPr>
        <w:ind w:firstLineChars="200" w:firstLine="420"/>
      </w:pPr>
    </w:p>
    <w:p w14:paraId="69C88D61" w14:textId="17916239" w:rsidR="003F3665" w:rsidRDefault="00AF1833">
      <w:r>
        <w:rPr>
          <w:rFonts w:hint="eastAsia"/>
        </w:rPr>
        <w:t>1</w:t>
      </w:r>
      <w:r>
        <w:t xml:space="preserve">0. </w:t>
      </w:r>
      <w:r>
        <w:rPr>
          <w:rFonts w:hint="eastAsia"/>
        </w:rPr>
        <w:t>冰箱</w:t>
      </w:r>
    </w:p>
    <w:p w14:paraId="321CB440" w14:textId="3D068D82" w:rsidR="002305ED" w:rsidRDefault="002305ED">
      <w:r>
        <w:rPr>
          <w:rFonts w:hint="eastAsia"/>
        </w:rPr>
        <w:t>计算冰箱的耗电量，是通过容积、功率、能效标识进行的测算，</w:t>
      </w:r>
    </w:p>
    <w:p w14:paraId="42ED5AF6" w14:textId="77777777" w:rsidR="00AF1833" w:rsidRDefault="00AF1833" w:rsidP="00AF1833">
      <w:pPr>
        <w:ind w:firstLineChars="200" w:firstLine="420"/>
      </w:pPr>
      <w:r>
        <w:rPr>
          <w:rFonts w:hint="eastAsia"/>
        </w:rPr>
        <w:t>标准：</w:t>
      </w:r>
      <w:r w:rsidRPr="00D56878">
        <w:t>GB 12021.2-2008</w:t>
      </w:r>
      <w:r>
        <w:rPr>
          <w:rFonts w:hint="eastAsia"/>
        </w:rPr>
        <w:t>，</w:t>
      </w:r>
      <w:r w:rsidRPr="000B3AB1">
        <w:t>https://std.samr.gov.cn/gb/search/gbDetailed?id=71F772D75D70D3A7E05397BE0A0AB82A</w:t>
      </w:r>
      <w:r>
        <w:t xml:space="preserve"> </w:t>
      </w:r>
    </w:p>
    <w:p w14:paraId="10C3CF1E" w14:textId="77777777" w:rsidR="00AF1833" w:rsidRDefault="00AF1833"/>
    <w:p w14:paraId="4DE4A691" w14:textId="77777777" w:rsidR="00696802" w:rsidRDefault="00696802" w:rsidP="0083668C">
      <w:pPr>
        <w:pStyle w:val="2"/>
        <w:numPr>
          <w:ilvl w:val="0"/>
          <w:numId w:val="1"/>
        </w:numPr>
      </w:pPr>
      <w:r>
        <w:rPr>
          <w:rFonts w:hint="eastAsia"/>
        </w:rPr>
        <w:t>参数来源：</w:t>
      </w:r>
    </w:p>
    <w:p w14:paraId="57D6EAD5" w14:textId="77777777" w:rsidR="00696802" w:rsidRPr="00696802" w:rsidRDefault="00696802" w:rsidP="00696802">
      <w:pPr>
        <w:ind w:firstLineChars="200" w:firstLine="420"/>
      </w:pPr>
      <w:r>
        <w:t>主要来源于中国人民大学家庭能源调查报告中给出的参数以及一些国内外核心期刊测算的参数</w:t>
      </w:r>
      <w:r>
        <w:rPr>
          <w:rFonts w:hint="eastAsia"/>
        </w:rPr>
        <w:t>。</w:t>
      </w:r>
      <w:r w:rsidR="009E7072">
        <w:rPr>
          <w:rFonts w:hint="eastAsia"/>
        </w:rPr>
        <w:t>单位均折算为标准煤。</w:t>
      </w:r>
    </w:p>
    <w:sectPr w:rsidR="00696802" w:rsidRPr="00696802" w:rsidSect="00002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3239D" w14:textId="77777777" w:rsidR="000D7B27" w:rsidRDefault="000D7B27" w:rsidP="009E7072">
      <w:r>
        <w:separator/>
      </w:r>
    </w:p>
  </w:endnote>
  <w:endnote w:type="continuationSeparator" w:id="0">
    <w:p w14:paraId="706AF7FB" w14:textId="77777777" w:rsidR="000D7B27" w:rsidRDefault="000D7B27" w:rsidP="009E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D9695" w14:textId="77777777" w:rsidR="000D7B27" w:rsidRDefault="000D7B27" w:rsidP="009E7072">
      <w:r>
        <w:separator/>
      </w:r>
    </w:p>
  </w:footnote>
  <w:footnote w:type="continuationSeparator" w:id="0">
    <w:p w14:paraId="42BC9302" w14:textId="77777777" w:rsidR="000D7B27" w:rsidRDefault="000D7B27" w:rsidP="009E7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38ED"/>
    <w:multiLevelType w:val="hybridMultilevel"/>
    <w:tmpl w:val="8D6A7E96"/>
    <w:lvl w:ilvl="0" w:tplc="E172610C">
      <w:start w:val="1"/>
      <w:numFmt w:val="decimal"/>
      <w:pStyle w:val="2"/>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B37361"/>
    <w:multiLevelType w:val="multilevel"/>
    <w:tmpl w:val="8C923AB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01221875">
    <w:abstractNumId w:val="1"/>
  </w:num>
  <w:num w:numId="2" w16cid:durableId="210626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96802"/>
    <w:rsid w:val="00007419"/>
    <w:rsid w:val="000255A8"/>
    <w:rsid w:val="00027643"/>
    <w:rsid w:val="00037FAF"/>
    <w:rsid w:val="00044710"/>
    <w:rsid w:val="0005167B"/>
    <w:rsid w:val="00057116"/>
    <w:rsid w:val="00071744"/>
    <w:rsid w:val="000915AB"/>
    <w:rsid w:val="000A1060"/>
    <w:rsid w:val="000A18D8"/>
    <w:rsid w:val="000A54C6"/>
    <w:rsid w:val="000B3AB1"/>
    <w:rsid w:val="000B7069"/>
    <w:rsid w:val="000C4F51"/>
    <w:rsid w:val="000C7507"/>
    <w:rsid w:val="000D57A3"/>
    <w:rsid w:val="000D7B27"/>
    <w:rsid w:val="000E6392"/>
    <w:rsid w:val="000F46F8"/>
    <w:rsid w:val="00112121"/>
    <w:rsid w:val="00127FCD"/>
    <w:rsid w:val="00137E65"/>
    <w:rsid w:val="00146FFE"/>
    <w:rsid w:val="00151DF9"/>
    <w:rsid w:val="00160567"/>
    <w:rsid w:val="00164964"/>
    <w:rsid w:val="00170AD9"/>
    <w:rsid w:val="001801F7"/>
    <w:rsid w:val="00183E8B"/>
    <w:rsid w:val="001865B7"/>
    <w:rsid w:val="001919D6"/>
    <w:rsid w:val="001A3081"/>
    <w:rsid w:val="001A460B"/>
    <w:rsid w:val="001C3185"/>
    <w:rsid w:val="001E3CE4"/>
    <w:rsid w:val="001E6654"/>
    <w:rsid w:val="001F276C"/>
    <w:rsid w:val="001F2ED3"/>
    <w:rsid w:val="001F5B65"/>
    <w:rsid w:val="002001F6"/>
    <w:rsid w:val="00203599"/>
    <w:rsid w:val="00210D55"/>
    <w:rsid w:val="00211292"/>
    <w:rsid w:val="00213111"/>
    <w:rsid w:val="0022162E"/>
    <w:rsid w:val="00226EFD"/>
    <w:rsid w:val="002305ED"/>
    <w:rsid w:val="00234DAA"/>
    <w:rsid w:val="00251BF2"/>
    <w:rsid w:val="0025398F"/>
    <w:rsid w:val="00261D3D"/>
    <w:rsid w:val="002727C4"/>
    <w:rsid w:val="00273DF9"/>
    <w:rsid w:val="00275BE4"/>
    <w:rsid w:val="002B415B"/>
    <w:rsid w:val="002B5AC6"/>
    <w:rsid w:val="002C17E2"/>
    <w:rsid w:val="002C1A74"/>
    <w:rsid w:val="002C2522"/>
    <w:rsid w:val="002C3018"/>
    <w:rsid w:val="002D0F35"/>
    <w:rsid w:val="002D47F7"/>
    <w:rsid w:val="002E5E90"/>
    <w:rsid w:val="002F2803"/>
    <w:rsid w:val="00301D6A"/>
    <w:rsid w:val="00313A2E"/>
    <w:rsid w:val="003211E7"/>
    <w:rsid w:val="00335C2E"/>
    <w:rsid w:val="00343D01"/>
    <w:rsid w:val="003500D7"/>
    <w:rsid w:val="0036461C"/>
    <w:rsid w:val="0037193D"/>
    <w:rsid w:val="00375946"/>
    <w:rsid w:val="00377DD5"/>
    <w:rsid w:val="0038482F"/>
    <w:rsid w:val="0039066B"/>
    <w:rsid w:val="00395601"/>
    <w:rsid w:val="003965BF"/>
    <w:rsid w:val="003A3AEB"/>
    <w:rsid w:val="003A3ECC"/>
    <w:rsid w:val="003A676F"/>
    <w:rsid w:val="003B144A"/>
    <w:rsid w:val="003E17EE"/>
    <w:rsid w:val="003F3665"/>
    <w:rsid w:val="003F744D"/>
    <w:rsid w:val="00404C9B"/>
    <w:rsid w:val="00405AC0"/>
    <w:rsid w:val="004101D8"/>
    <w:rsid w:val="00411357"/>
    <w:rsid w:val="00411630"/>
    <w:rsid w:val="00412287"/>
    <w:rsid w:val="004173EF"/>
    <w:rsid w:val="00421995"/>
    <w:rsid w:val="00445EDB"/>
    <w:rsid w:val="00445EF5"/>
    <w:rsid w:val="00446198"/>
    <w:rsid w:val="004666E9"/>
    <w:rsid w:val="00467F1F"/>
    <w:rsid w:val="004814D1"/>
    <w:rsid w:val="00485A86"/>
    <w:rsid w:val="00486817"/>
    <w:rsid w:val="00492FB8"/>
    <w:rsid w:val="004A3BA6"/>
    <w:rsid w:val="004A608A"/>
    <w:rsid w:val="004A6E04"/>
    <w:rsid w:val="004D3155"/>
    <w:rsid w:val="004F481E"/>
    <w:rsid w:val="004F4A8B"/>
    <w:rsid w:val="004F542C"/>
    <w:rsid w:val="004F58F6"/>
    <w:rsid w:val="005079C3"/>
    <w:rsid w:val="005107DC"/>
    <w:rsid w:val="005223FA"/>
    <w:rsid w:val="005401F5"/>
    <w:rsid w:val="00543FCF"/>
    <w:rsid w:val="005626C5"/>
    <w:rsid w:val="00563AA6"/>
    <w:rsid w:val="005656F3"/>
    <w:rsid w:val="00566320"/>
    <w:rsid w:val="00567248"/>
    <w:rsid w:val="005739D2"/>
    <w:rsid w:val="0058043C"/>
    <w:rsid w:val="005970B8"/>
    <w:rsid w:val="005B0A8E"/>
    <w:rsid w:val="005B295B"/>
    <w:rsid w:val="005C08EB"/>
    <w:rsid w:val="005C1117"/>
    <w:rsid w:val="005D6B1F"/>
    <w:rsid w:val="005F08E1"/>
    <w:rsid w:val="005F2799"/>
    <w:rsid w:val="0061115A"/>
    <w:rsid w:val="00623FB2"/>
    <w:rsid w:val="0064576F"/>
    <w:rsid w:val="006626B8"/>
    <w:rsid w:val="00671AD7"/>
    <w:rsid w:val="006809C0"/>
    <w:rsid w:val="00684A5D"/>
    <w:rsid w:val="00684BBB"/>
    <w:rsid w:val="00696802"/>
    <w:rsid w:val="006B5677"/>
    <w:rsid w:val="006C35FD"/>
    <w:rsid w:val="006D35B5"/>
    <w:rsid w:val="006D3BBB"/>
    <w:rsid w:val="006E5F82"/>
    <w:rsid w:val="006E6A09"/>
    <w:rsid w:val="006F0AAD"/>
    <w:rsid w:val="006F0BEF"/>
    <w:rsid w:val="006F567F"/>
    <w:rsid w:val="0070006E"/>
    <w:rsid w:val="0070351C"/>
    <w:rsid w:val="0070563E"/>
    <w:rsid w:val="007106E4"/>
    <w:rsid w:val="0071766F"/>
    <w:rsid w:val="00727456"/>
    <w:rsid w:val="007309CB"/>
    <w:rsid w:val="00753748"/>
    <w:rsid w:val="00761DC2"/>
    <w:rsid w:val="00771771"/>
    <w:rsid w:val="00772D03"/>
    <w:rsid w:val="00777409"/>
    <w:rsid w:val="007800B8"/>
    <w:rsid w:val="007818E5"/>
    <w:rsid w:val="0078519C"/>
    <w:rsid w:val="007874DA"/>
    <w:rsid w:val="007C1E42"/>
    <w:rsid w:val="007C4693"/>
    <w:rsid w:val="007D0DCB"/>
    <w:rsid w:val="007E66B6"/>
    <w:rsid w:val="007F47AA"/>
    <w:rsid w:val="007F693D"/>
    <w:rsid w:val="007F6D40"/>
    <w:rsid w:val="0080059A"/>
    <w:rsid w:val="00813C93"/>
    <w:rsid w:val="00816A64"/>
    <w:rsid w:val="00822F8C"/>
    <w:rsid w:val="00827F1E"/>
    <w:rsid w:val="00834DA0"/>
    <w:rsid w:val="0083668C"/>
    <w:rsid w:val="00836DE6"/>
    <w:rsid w:val="00852534"/>
    <w:rsid w:val="00856049"/>
    <w:rsid w:val="008621D8"/>
    <w:rsid w:val="00873E72"/>
    <w:rsid w:val="00874A98"/>
    <w:rsid w:val="0087512D"/>
    <w:rsid w:val="00881F63"/>
    <w:rsid w:val="008919CD"/>
    <w:rsid w:val="008920FC"/>
    <w:rsid w:val="00892175"/>
    <w:rsid w:val="008979ED"/>
    <w:rsid w:val="008A2D17"/>
    <w:rsid w:val="008A3D43"/>
    <w:rsid w:val="008C31CE"/>
    <w:rsid w:val="008D72AB"/>
    <w:rsid w:val="008E07ED"/>
    <w:rsid w:val="008E1544"/>
    <w:rsid w:val="008E3B7B"/>
    <w:rsid w:val="008F1066"/>
    <w:rsid w:val="00916B92"/>
    <w:rsid w:val="00922E53"/>
    <w:rsid w:val="0092790F"/>
    <w:rsid w:val="00931D84"/>
    <w:rsid w:val="00940B12"/>
    <w:rsid w:val="009417BC"/>
    <w:rsid w:val="009420DF"/>
    <w:rsid w:val="009465F2"/>
    <w:rsid w:val="0095724F"/>
    <w:rsid w:val="0098448A"/>
    <w:rsid w:val="00992348"/>
    <w:rsid w:val="009B411F"/>
    <w:rsid w:val="009C265D"/>
    <w:rsid w:val="009D3429"/>
    <w:rsid w:val="009D5DFA"/>
    <w:rsid w:val="009E25AB"/>
    <w:rsid w:val="009E4A38"/>
    <w:rsid w:val="009E6D49"/>
    <w:rsid w:val="009E7072"/>
    <w:rsid w:val="009F13EA"/>
    <w:rsid w:val="009F315D"/>
    <w:rsid w:val="009F6101"/>
    <w:rsid w:val="009F73A6"/>
    <w:rsid w:val="00A02241"/>
    <w:rsid w:val="00A04A4F"/>
    <w:rsid w:val="00A130E6"/>
    <w:rsid w:val="00A13757"/>
    <w:rsid w:val="00A142D2"/>
    <w:rsid w:val="00A22F8F"/>
    <w:rsid w:val="00A32EF7"/>
    <w:rsid w:val="00A34A07"/>
    <w:rsid w:val="00A42851"/>
    <w:rsid w:val="00A47843"/>
    <w:rsid w:val="00A56E2A"/>
    <w:rsid w:val="00A64C95"/>
    <w:rsid w:val="00A71E1D"/>
    <w:rsid w:val="00A734B7"/>
    <w:rsid w:val="00A7768F"/>
    <w:rsid w:val="00A80991"/>
    <w:rsid w:val="00A84167"/>
    <w:rsid w:val="00A91E89"/>
    <w:rsid w:val="00AA1258"/>
    <w:rsid w:val="00AA25E0"/>
    <w:rsid w:val="00AC4DDB"/>
    <w:rsid w:val="00AC70C9"/>
    <w:rsid w:val="00AC7D8D"/>
    <w:rsid w:val="00AD5625"/>
    <w:rsid w:val="00AE4E7A"/>
    <w:rsid w:val="00AE7824"/>
    <w:rsid w:val="00AF1833"/>
    <w:rsid w:val="00B0007F"/>
    <w:rsid w:val="00B06B4E"/>
    <w:rsid w:val="00B2114F"/>
    <w:rsid w:val="00B245FF"/>
    <w:rsid w:val="00B43980"/>
    <w:rsid w:val="00B63901"/>
    <w:rsid w:val="00B6797D"/>
    <w:rsid w:val="00B81FDC"/>
    <w:rsid w:val="00B93556"/>
    <w:rsid w:val="00B96000"/>
    <w:rsid w:val="00BA26C7"/>
    <w:rsid w:val="00BA4562"/>
    <w:rsid w:val="00BD3DCB"/>
    <w:rsid w:val="00C3147C"/>
    <w:rsid w:val="00C420F7"/>
    <w:rsid w:val="00C44C19"/>
    <w:rsid w:val="00C51CED"/>
    <w:rsid w:val="00C55C82"/>
    <w:rsid w:val="00C62E87"/>
    <w:rsid w:val="00C76CA4"/>
    <w:rsid w:val="00C80D32"/>
    <w:rsid w:val="00C87191"/>
    <w:rsid w:val="00CA05D1"/>
    <w:rsid w:val="00CA24DB"/>
    <w:rsid w:val="00CA2687"/>
    <w:rsid w:val="00CB5853"/>
    <w:rsid w:val="00CB771B"/>
    <w:rsid w:val="00CD4106"/>
    <w:rsid w:val="00CE06BA"/>
    <w:rsid w:val="00D04BFC"/>
    <w:rsid w:val="00D058F0"/>
    <w:rsid w:val="00D06E34"/>
    <w:rsid w:val="00D42D79"/>
    <w:rsid w:val="00D508B5"/>
    <w:rsid w:val="00D53922"/>
    <w:rsid w:val="00D56878"/>
    <w:rsid w:val="00D64560"/>
    <w:rsid w:val="00D80BBA"/>
    <w:rsid w:val="00D84515"/>
    <w:rsid w:val="00D87060"/>
    <w:rsid w:val="00D91D43"/>
    <w:rsid w:val="00DA2B51"/>
    <w:rsid w:val="00DA4604"/>
    <w:rsid w:val="00DB1B2B"/>
    <w:rsid w:val="00DC6765"/>
    <w:rsid w:val="00DD141B"/>
    <w:rsid w:val="00DD5E9C"/>
    <w:rsid w:val="00DE1614"/>
    <w:rsid w:val="00DE54EA"/>
    <w:rsid w:val="00DF4C59"/>
    <w:rsid w:val="00E4529C"/>
    <w:rsid w:val="00E50190"/>
    <w:rsid w:val="00E55D06"/>
    <w:rsid w:val="00E644A8"/>
    <w:rsid w:val="00E64927"/>
    <w:rsid w:val="00E84FC0"/>
    <w:rsid w:val="00E919CB"/>
    <w:rsid w:val="00E96BC3"/>
    <w:rsid w:val="00E96D7A"/>
    <w:rsid w:val="00EA6B49"/>
    <w:rsid w:val="00EB2F5F"/>
    <w:rsid w:val="00EB6CDE"/>
    <w:rsid w:val="00EC5726"/>
    <w:rsid w:val="00EC575B"/>
    <w:rsid w:val="00EC6C29"/>
    <w:rsid w:val="00EC6E2C"/>
    <w:rsid w:val="00ED01E8"/>
    <w:rsid w:val="00ED5A89"/>
    <w:rsid w:val="00EE1048"/>
    <w:rsid w:val="00EE1E5D"/>
    <w:rsid w:val="00EE42EB"/>
    <w:rsid w:val="00EF6AD6"/>
    <w:rsid w:val="00F0189C"/>
    <w:rsid w:val="00F24F3D"/>
    <w:rsid w:val="00F40551"/>
    <w:rsid w:val="00F42711"/>
    <w:rsid w:val="00F55CDC"/>
    <w:rsid w:val="00F63868"/>
    <w:rsid w:val="00F674E1"/>
    <w:rsid w:val="00FC16A7"/>
    <w:rsid w:val="00FE4D11"/>
    <w:rsid w:val="00FE5B45"/>
    <w:rsid w:val="00FF2DF9"/>
    <w:rsid w:val="00FF3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1EA6"/>
  <w15:docId w15:val="{C08EC185-90D3-234B-B704-DCBA2670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802"/>
    <w:pPr>
      <w:widowControl w:val="0"/>
      <w:jc w:val="both"/>
    </w:pPr>
  </w:style>
  <w:style w:type="paragraph" w:styleId="1">
    <w:name w:val="heading 1"/>
    <w:basedOn w:val="a"/>
    <w:next w:val="a"/>
    <w:link w:val="10"/>
    <w:uiPriority w:val="9"/>
    <w:qFormat/>
    <w:rsid w:val="00BD3DCB"/>
    <w:pPr>
      <w:keepNext/>
      <w:keepLines/>
      <w:spacing w:before="120" w:after="120" w:line="360" w:lineRule="auto"/>
      <w:outlineLvl w:val="0"/>
    </w:pPr>
    <w:rPr>
      <w:rFonts w:asciiTheme="majorHAnsi" w:hAnsiTheme="majorHAnsi"/>
      <w:b/>
      <w:bCs/>
      <w:kern w:val="44"/>
      <w:sz w:val="24"/>
      <w:szCs w:val="24"/>
    </w:rPr>
  </w:style>
  <w:style w:type="paragraph" w:styleId="2">
    <w:name w:val="heading 2"/>
    <w:basedOn w:val="a"/>
    <w:next w:val="a"/>
    <w:link w:val="20"/>
    <w:uiPriority w:val="9"/>
    <w:unhideWhenUsed/>
    <w:qFormat/>
    <w:rsid w:val="0083668C"/>
    <w:pPr>
      <w:keepNext/>
      <w:keepLines/>
      <w:numPr>
        <w:numId w:val="2"/>
      </w:numPr>
      <w:spacing w:before="120" w:after="120" w:line="360" w:lineRule="auto"/>
      <w:outlineLvl w:val="1"/>
    </w:pPr>
    <w:rPr>
      <w:rFonts w:ascii="Cambria" w:eastAsiaTheme="majorEastAsia" w:hAnsi="Cambria" w:cstheme="majorBidi"/>
      <w:b/>
      <w:bCs/>
      <w:sz w:val="24"/>
      <w:szCs w:val="24"/>
    </w:rPr>
  </w:style>
  <w:style w:type="paragraph" w:styleId="3">
    <w:name w:val="heading 3"/>
    <w:basedOn w:val="a"/>
    <w:next w:val="a"/>
    <w:link w:val="30"/>
    <w:uiPriority w:val="9"/>
    <w:semiHidden/>
    <w:unhideWhenUsed/>
    <w:qFormat/>
    <w:rsid w:val="00D56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3DCB"/>
    <w:rPr>
      <w:rFonts w:asciiTheme="majorHAnsi" w:hAnsiTheme="majorHAnsi"/>
      <w:b/>
      <w:bCs/>
      <w:kern w:val="44"/>
      <w:sz w:val="24"/>
      <w:szCs w:val="24"/>
    </w:rPr>
  </w:style>
  <w:style w:type="character" w:customStyle="1" w:styleId="20">
    <w:name w:val="标题 2 字符"/>
    <w:basedOn w:val="a0"/>
    <w:link w:val="2"/>
    <w:uiPriority w:val="9"/>
    <w:rsid w:val="0083668C"/>
    <w:rPr>
      <w:rFonts w:ascii="Cambria" w:eastAsiaTheme="majorEastAsia" w:hAnsi="Cambria" w:cstheme="majorBidi"/>
      <w:b/>
      <w:bCs/>
      <w:sz w:val="24"/>
      <w:szCs w:val="24"/>
    </w:rPr>
  </w:style>
  <w:style w:type="paragraph" w:styleId="a3">
    <w:name w:val="List Paragraph"/>
    <w:basedOn w:val="a"/>
    <w:uiPriority w:val="34"/>
    <w:qFormat/>
    <w:rsid w:val="00696802"/>
    <w:pPr>
      <w:ind w:firstLineChars="200" w:firstLine="420"/>
    </w:pPr>
  </w:style>
  <w:style w:type="paragraph" w:styleId="a4">
    <w:name w:val="header"/>
    <w:basedOn w:val="a"/>
    <w:link w:val="a5"/>
    <w:uiPriority w:val="99"/>
    <w:semiHidden/>
    <w:unhideWhenUsed/>
    <w:rsid w:val="009E70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9E7072"/>
    <w:rPr>
      <w:sz w:val="18"/>
      <w:szCs w:val="18"/>
    </w:rPr>
  </w:style>
  <w:style w:type="paragraph" w:styleId="a6">
    <w:name w:val="footer"/>
    <w:basedOn w:val="a"/>
    <w:link w:val="a7"/>
    <w:uiPriority w:val="99"/>
    <w:semiHidden/>
    <w:unhideWhenUsed/>
    <w:rsid w:val="009E7072"/>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9E7072"/>
    <w:rPr>
      <w:sz w:val="18"/>
      <w:szCs w:val="18"/>
    </w:rPr>
  </w:style>
  <w:style w:type="table" w:styleId="a8">
    <w:name w:val="Table Grid"/>
    <w:basedOn w:val="a1"/>
    <w:uiPriority w:val="59"/>
    <w:rsid w:val="00E8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D5687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Wu, Yi</cp:lastModifiedBy>
  <cp:revision>338</cp:revision>
  <dcterms:created xsi:type="dcterms:W3CDTF">2022-02-07T14:48:00Z</dcterms:created>
  <dcterms:modified xsi:type="dcterms:W3CDTF">2023-11-07T15:05:00Z</dcterms:modified>
</cp:coreProperties>
</file>