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1FB0" w14:textId="33692B64" w:rsidR="00285B07" w:rsidRPr="00285B07" w:rsidRDefault="00CB4EC7" w:rsidP="0083303F">
      <w:pPr>
        <w:jc w:val="center"/>
        <w:rPr>
          <w:rFonts w:ascii="Cambria" w:hAnsi="Cambria" w:cs="Arial"/>
          <w:b/>
          <w:bCs/>
          <w:sz w:val="28"/>
          <w:szCs w:val="28"/>
        </w:rPr>
      </w:pPr>
      <w:r>
        <w:rPr>
          <w:rFonts w:ascii="Cambria" w:hAnsi="Cambria" w:cs="Arial"/>
          <w:b/>
          <w:bCs/>
          <w:sz w:val="28"/>
          <w:szCs w:val="28"/>
        </w:rPr>
        <w:t>City-level household energy consumption and a clustered typology</w:t>
      </w:r>
      <w:r w:rsidR="00F80D5A">
        <w:rPr>
          <w:rFonts w:ascii="Cambria" w:hAnsi="Cambria" w:cs="Arial"/>
          <w:b/>
          <w:bCs/>
          <w:sz w:val="28"/>
          <w:szCs w:val="28"/>
        </w:rPr>
        <w:t xml:space="preserve"> in China</w:t>
      </w:r>
      <w:r>
        <w:rPr>
          <w:rFonts w:ascii="Cambria" w:hAnsi="Cambria" w:cs="Arial"/>
          <w:b/>
          <w:bCs/>
          <w:sz w:val="28"/>
          <w:szCs w:val="28"/>
        </w:rPr>
        <w:t xml:space="preserve">: </w:t>
      </w:r>
      <w:r w:rsidR="00EC345C">
        <w:rPr>
          <w:rFonts w:ascii="Cambria" w:hAnsi="Cambria" w:cs="Arial"/>
          <w:b/>
          <w:bCs/>
          <w:sz w:val="28"/>
          <w:szCs w:val="28"/>
        </w:rPr>
        <w:t>A machine learning based approach</w:t>
      </w:r>
    </w:p>
    <w:p w14:paraId="0719E7FF" w14:textId="77777777" w:rsidR="00DD7710" w:rsidRPr="00D953A3" w:rsidRDefault="00DD7710">
      <w:pPr>
        <w:rPr>
          <w:rFonts w:ascii="Cambria" w:hAnsi="Cambria" w:cs="Arial"/>
          <w:sz w:val="22"/>
          <w:szCs w:val="22"/>
        </w:rPr>
      </w:pPr>
    </w:p>
    <w:p w14:paraId="698BEE90" w14:textId="25DABFE9" w:rsidR="00285B07" w:rsidRPr="004757BB" w:rsidRDefault="00285B07" w:rsidP="00D953A3">
      <w:pPr>
        <w:jc w:val="center"/>
        <w:rPr>
          <w:rFonts w:ascii="Cambria" w:hAnsi="Cambria" w:cs="Arial"/>
          <w:sz w:val="22"/>
          <w:szCs w:val="22"/>
          <w:vertAlign w:val="superscript"/>
        </w:rPr>
      </w:pPr>
      <w:r>
        <w:rPr>
          <w:rFonts w:ascii="Cambria" w:hAnsi="Cambria" w:cs="Arial" w:hint="eastAsia"/>
          <w:sz w:val="22"/>
          <w:szCs w:val="22"/>
        </w:rPr>
        <w:t>Y</w:t>
      </w:r>
      <w:r>
        <w:rPr>
          <w:rFonts w:ascii="Cambria" w:hAnsi="Cambria" w:cs="Arial"/>
          <w:sz w:val="22"/>
          <w:szCs w:val="22"/>
        </w:rPr>
        <w:t>ixuan ZHANG</w:t>
      </w:r>
      <w:r w:rsidR="004757BB">
        <w:rPr>
          <w:rFonts w:ascii="Cambria" w:hAnsi="Cambria" w:cs="Arial" w:hint="eastAsia"/>
          <w:sz w:val="22"/>
          <w:szCs w:val="22"/>
          <w:vertAlign w:val="superscript"/>
        </w:rPr>
        <w:t>a</w:t>
      </w:r>
      <w:r>
        <w:rPr>
          <w:rFonts w:ascii="Cambria" w:hAnsi="Cambria" w:cs="Arial"/>
          <w:sz w:val="22"/>
          <w:szCs w:val="22"/>
        </w:rPr>
        <w:t xml:space="preserve">, </w:t>
      </w:r>
      <w:r w:rsidR="000718F3">
        <w:rPr>
          <w:rFonts w:ascii="Cambria" w:hAnsi="Cambria" w:cs="Arial"/>
          <w:sz w:val="22"/>
          <w:szCs w:val="22"/>
        </w:rPr>
        <w:t>Yifan Li</w:t>
      </w:r>
      <w:r w:rsidR="004757BB">
        <w:rPr>
          <w:rFonts w:ascii="Cambria" w:hAnsi="Cambria" w:cs="Arial"/>
          <w:sz w:val="22"/>
          <w:szCs w:val="22"/>
          <w:vertAlign w:val="superscript"/>
        </w:rPr>
        <w:t>b</w:t>
      </w:r>
      <w:r w:rsidR="000718F3">
        <w:rPr>
          <w:rFonts w:ascii="Cambria" w:hAnsi="Cambria" w:cs="Arial"/>
          <w:sz w:val="22"/>
          <w:szCs w:val="22"/>
        </w:rPr>
        <w:t>, Xi LIANG</w:t>
      </w:r>
      <w:r w:rsidR="004757BB">
        <w:rPr>
          <w:rFonts w:ascii="Cambria" w:hAnsi="Cambria" w:cs="Arial"/>
          <w:sz w:val="22"/>
          <w:szCs w:val="22"/>
          <w:vertAlign w:val="superscript"/>
        </w:rPr>
        <w:t>c</w:t>
      </w:r>
      <w:r w:rsidR="000718F3">
        <w:rPr>
          <w:rFonts w:ascii="Cambria" w:hAnsi="Cambria" w:cs="Arial"/>
          <w:sz w:val="22"/>
          <w:szCs w:val="22"/>
        </w:rPr>
        <w:t>, Yi WU</w:t>
      </w:r>
      <w:r w:rsidR="004757BB">
        <w:rPr>
          <w:rFonts w:ascii="Cambria" w:hAnsi="Cambria" w:cs="Arial"/>
          <w:sz w:val="22"/>
          <w:szCs w:val="22"/>
          <w:vertAlign w:val="superscript"/>
        </w:rPr>
        <w:t>c,*</w:t>
      </w:r>
    </w:p>
    <w:p w14:paraId="2B0F535C" w14:textId="5B5A05DB" w:rsidR="008D062A" w:rsidRDefault="008D062A" w:rsidP="008F16E3">
      <w:pPr>
        <w:jc w:val="left"/>
        <w:rPr>
          <w:rFonts w:ascii="Cambria" w:hAnsi="Cambria" w:cs="Arial"/>
          <w:sz w:val="22"/>
          <w:szCs w:val="22"/>
        </w:rPr>
      </w:pPr>
    </w:p>
    <w:p w14:paraId="507D4380" w14:textId="77777777" w:rsidR="004314D8" w:rsidRDefault="004314D8" w:rsidP="00285B07">
      <w:pPr>
        <w:jc w:val="left"/>
        <w:rPr>
          <w:rFonts w:ascii="Cambria" w:hAnsi="Cambria" w:cs="Arial"/>
          <w:sz w:val="22"/>
          <w:szCs w:val="22"/>
        </w:rPr>
      </w:pPr>
    </w:p>
    <w:p w14:paraId="61BA52E5" w14:textId="05E279B1" w:rsidR="004314D8" w:rsidRDefault="00477768" w:rsidP="00285B07">
      <w:pPr>
        <w:jc w:val="left"/>
        <w:rPr>
          <w:rFonts w:ascii="Cambria" w:hAnsi="Cambria" w:cs="Arial"/>
          <w:b/>
          <w:bCs/>
          <w:sz w:val="22"/>
          <w:szCs w:val="22"/>
        </w:rPr>
      </w:pPr>
      <w:r w:rsidRPr="00E63A2F">
        <w:rPr>
          <w:rFonts w:ascii="Cambria" w:hAnsi="Cambria" w:cs="Arial" w:hint="eastAsia"/>
          <w:b/>
          <w:bCs/>
          <w:sz w:val="22"/>
          <w:szCs w:val="22"/>
        </w:rPr>
        <w:t>A</w:t>
      </w:r>
      <w:r w:rsidRPr="00E63A2F">
        <w:rPr>
          <w:rFonts w:ascii="Cambria" w:hAnsi="Cambria" w:cs="Arial"/>
          <w:b/>
          <w:bCs/>
          <w:sz w:val="22"/>
          <w:szCs w:val="22"/>
        </w:rPr>
        <w:t>bstract</w:t>
      </w:r>
    </w:p>
    <w:p w14:paraId="15ECD33D" w14:textId="77777777" w:rsidR="00F03910" w:rsidRPr="00E63A2F" w:rsidRDefault="00F03910" w:rsidP="00285B07">
      <w:pPr>
        <w:jc w:val="left"/>
        <w:rPr>
          <w:rFonts w:ascii="Cambria" w:hAnsi="Cambria" w:cs="Arial"/>
          <w:b/>
          <w:bCs/>
          <w:sz w:val="22"/>
          <w:szCs w:val="22"/>
        </w:rPr>
      </w:pPr>
    </w:p>
    <w:p w14:paraId="65764969" w14:textId="77777777" w:rsidR="00477768" w:rsidRDefault="00477768" w:rsidP="00285B07">
      <w:pPr>
        <w:jc w:val="left"/>
        <w:rPr>
          <w:rFonts w:ascii="Cambria" w:hAnsi="Cambria" w:cs="Arial"/>
          <w:sz w:val="22"/>
          <w:szCs w:val="22"/>
        </w:rPr>
      </w:pPr>
    </w:p>
    <w:p w14:paraId="53D8E2E3" w14:textId="53EE4BA3" w:rsidR="00EA40EB" w:rsidRPr="00446480" w:rsidRDefault="00EA40EB" w:rsidP="00285B07">
      <w:pPr>
        <w:jc w:val="left"/>
        <w:rPr>
          <w:rFonts w:ascii="Cambria" w:hAnsi="Cambria" w:cs="Arial"/>
          <w:sz w:val="22"/>
          <w:szCs w:val="22"/>
        </w:rPr>
      </w:pPr>
      <w:r w:rsidRPr="00E63A2F">
        <w:rPr>
          <w:rFonts w:ascii="Cambria" w:hAnsi="Cambria" w:cs="Arial" w:hint="eastAsia"/>
          <w:b/>
          <w:bCs/>
          <w:sz w:val="22"/>
          <w:szCs w:val="22"/>
        </w:rPr>
        <w:t>K</w:t>
      </w:r>
      <w:r w:rsidRPr="00E63A2F">
        <w:rPr>
          <w:rFonts w:ascii="Cambria" w:hAnsi="Cambria" w:cs="Arial"/>
          <w:b/>
          <w:bCs/>
          <w:sz w:val="22"/>
          <w:szCs w:val="22"/>
        </w:rPr>
        <w:t>eywords</w:t>
      </w:r>
      <w:r w:rsidR="00446480">
        <w:rPr>
          <w:rFonts w:ascii="Cambria" w:hAnsi="Cambria" w:cs="Arial"/>
          <w:sz w:val="22"/>
          <w:szCs w:val="22"/>
        </w:rPr>
        <w:t xml:space="preserve">: </w:t>
      </w:r>
      <w:r w:rsidR="00B31526">
        <w:rPr>
          <w:rFonts w:ascii="Cambria" w:hAnsi="Cambria" w:cs="Arial"/>
          <w:sz w:val="22"/>
          <w:szCs w:val="22"/>
        </w:rPr>
        <w:t>household energy consumption,</w:t>
      </w:r>
      <w:r w:rsidR="004602BA">
        <w:rPr>
          <w:rFonts w:ascii="Cambria" w:hAnsi="Cambria" w:cs="Arial"/>
          <w:sz w:val="22"/>
          <w:szCs w:val="22"/>
        </w:rPr>
        <w:t xml:space="preserve"> </w:t>
      </w:r>
      <w:r w:rsidR="009A077F">
        <w:rPr>
          <w:rFonts w:ascii="Cambria" w:hAnsi="Cambria" w:cs="Arial"/>
          <w:sz w:val="22"/>
          <w:szCs w:val="22"/>
        </w:rPr>
        <w:t xml:space="preserve">clustering approach, </w:t>
      </w:r>
      <w:r w:rsidR="004D2AD4">
        <w:rPr>
          <w:rFonts w:ascii="Cambria" w:hAnsi="Cambria" w:cs="Arial" w:hint="eastAsia"/>
          <w:sz w:val="22"/>
          <w:szCs w:val="22"/>
        </w:rPr>
        <w:t>ur</w:t>
      </w:r>
      <w:r w:rsidR="004D2AD4">
        <w:rPr>
          <w:rFonts w:ascii="Cambria" w:hAnsi="Cambria" w:cs="Arial"/>
          <w:sz w:val="22"/>
          <w:szCs w:val="22"/>
        </w:rPr>
        <w:t xml:space="preserve">ban-rural divide, </w:t>
      </w:r>
      <w:r w:rsidR="009A077F">
        <w:rPr>
          <w:rFonts w:ascii="Cambria" w:hAnsi="Cambria" w:cs="Arial"/>
          <w:sz w:val="22"/>
          <w:szCs w:val="22"/>
        </w:rPr>
        <w:t>household typology</w:t>
      </w:r>
    </w:p>
    <w:p w14:paraId="3F4C3BC1" w14:textId="77777777" w:rsidR="00E41486" w:rsidRDefault="00E41486" w:rsidP="00285B07">
      <w:pPr>
        <w:jc w:val="left"/>
        <w:rPr>
          <w:rFonts w:ascii="Cambria" w:hAnsi="Cambria" w:cs="Arial"/>
          <w:sz w:val="22"/>
          <w:szCs w:val="22"/>
        </w:rPr>
      </w:pPr>
    </w:p>
    <w:p w14:paraId="706D9B33" w14:textId="77777777" w:rsidR="00907DBF" w:rsidRDefault="00907DBF" w:rsidP="00285B07">
      <w:pPr>
        <w:jc w:val="left"/>
        <w:rPr>
          <w:rFonts w:ascii="Cambria" w:hAnsi="Cambria" w:cs="Arial"/>
          <w:sz w:val="22"/>
          <w:szCs w:val="22"/>
        </w:rPr>
      </w:pPr>
    </w:p>
    <w:p w14:paraId="28C68BB0" w14:textId="6BCA4C5E" w:rsidR="00072D77" w:rsidRDefault="00072D77">
      <w:pPr>
        <w:widowControl/>
        <w:jc w:val="left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br w:type="page"/>
      </w:r>
    </w:p>
    <w:p w14:paraId="4AE0A7C9" w14:textId="64C95F43" w:rsidR="00E41486" w:rsidRPr="00BE0B9B" w:rsidRDefault="00AF7D1B" w:rsidP="00BE0B9B">
      <w:pPr>
        <w:pStyle w:val="1"/>
      </w:pPr>
      <w:r w:rsidRPr="00BE0B9B">
        <w:lastRenderedPageBreak/>
        <w:t xml:space="preserve">1. </w:t>
      </w:r>
      <w:r w:rsidR="00072D77" w:rsidRPr="00BE0B9B">
        <w:rPr>
          <w:rFonts w:hint="eastAsia"/>
        </w:rPr>
        <w:t>I</w:t>
      </w:r>
      <w:r w:rsidR="00072D77" w:rsidRPr="00BE0B9B">
        <w:t>ntroduction</w:t>
      </w:r>
      <w:r w:rsidR="00095E26">
        <w:t xml:space="preserve"> - 1000 word</w:t>
      </w:r>
      <w:r w:rsidR="00D34C39">
        <w:t>s</w:t>
      </w:r>
    </w:p>
    <w:p w14:paraId="2AEF988F" w14:textId="77777777" w:rsidR="00B93F6D" w:rsidRPr="00B93F6D" w:rsidRDefault="00B93F6D" w:rsidP="00B93F6D">
      <w:pPr>
        <w:jc w:val="left"/>
        <w:rPr>
          <w:rFonts w:ascii="Cambria" w:hAnsi="Cambria" w:cs="Arial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Cities account for a majority of emissions &amp; household energy/lifestyle emissions</w:t>
      </w:r>
    </w:p>
    <w:p w14:paraId="44BC6E41" w14:textId="77777777" w:rsidR="00B93F6D" w:rsidRPr="00B93F6D" w:rsidRDefault="00B93F6D" w:rsidP="00B93F6D">
      <w:pPr>
        <w:jc w:val="left"/>
        <w:rPr>
          <w:rFonts w:ascii="Cambria" w:hAnsi="Cambria" w:cs="Arial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Understanding of Chinese cities' emission and HCEs</w:t>
      </w:r>
    </w:p>
    <w:p w14:paraId="0BDE9852" w14:textId="77777777" w:rsidR="00B93F6D" w:rsidRPr="00B93F6D" w:rsidRDefault="00B93F6D" w:rsidP="00B93F6D">
      <w:pPr>
        <w:jc w:val="left"/>
        <w:rPr>
          <w:rFonts w:ascii="Cambria" w:hAnsi="Cambria" w:cs="Arial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What approaches have been applied to explore HCEs and what findings regarding urban/rural HCEs</w:t>
      </w:r>
    </w:p>
    <w:p w14:paraId="2D96199C" w14:textId="521A8F60" w:rsidR="005777EC" w:rsidRDefault="00B93F6D" w:rsidP="00285B07">
      <w:pPr>
        <w:jc w:val="left"/>
        <w:rPr>
          <w:rFonts w:ascii="Cambria" w:hAnsi="Cambria" w:cs="Arial"/>
          <w:sz w:val="22"/>
          <w:szCs w:val="22"/>
        </w:rPr>
      </w:pPr>
      <w:r w:rsidRPr="00B93F6D">
        <w:rPr>
          <w:rFonts w:ascii="Cambria" w:hAnsi="Cambria" w:cs="Arial"/>
          <w:sz w:val="22"/>
          <w:szCs w:val="22"/>
        </w:rPr>
        <w:t xml:space="preserve">  - [ ] What gap exists in the current researches? -- highly dependent on a fixed range of factors, and lack of deep understanding of lifestyle and behaviors of Households</w:t>
      </w:r>
    </w:p>
    <w:p w14:paraId="1981EE48" w14:textId="14C3E961" w:rsidR="005777EC" w:rsidRPr="00BE0B9B" w:rsidRDefault="00AF7D1B" w:rsidP="00BE0B9B">
      <w:pPr>
        <w:pStyle w:val="1"/>
      </w:pPr>
      <w:r w:rsidRPr="00BE0B9B">
        <w:rPr>
          <w:rFonts w:hint="eastAsia"/>
        </w:rPr>
        <w:t>2</w:t>
      </w:r>
      <w:r w:rsidRPr="00BE0B9B">
        <w:t>. Methods and Data Description</w:t>
      </w:r>
      <w:r w:rsidR="001214A0">
        <w:t xml:space="preserve"> </w:t>
      </w:r>
      <w:r w:rsidR="00182E54">
        <w:t xml:space="preserve">- </w:t>
      </w:r>
      <w:r w:rsidR="00BC572D">
        <w:t>1200</w:t>
      </w:r>
      <w:r w:rsidR="00D14814">
        <w:t xml:space="preserve"> words</w:t>
      </w:r>
    </w:p>
    <w:p w14:paraId="490CABB4" w14:textId="6F4831FE" w:rsidR="00692E44" w:rsidRDefault="00B96924" w:rsidP="0088053D">
      <w:pPr>
        <w:pStyle w:val="2"/>
      </w:pPr>
      <w:r w:rsidRPr="0088053D">
        <w:t xml:space="preserve">2.1 </w:t>
      </w:r>
      <w:r w:rsidR="00692E44" w:rsidRPr="0088053D">
        <w:t>Survey samples</w:t>
      </w:r>
    </w:p>
    <w:p w14:paraId="0E19303D" w14:textId="4BC52471" w:rsidR="00953DD3" w:rsidRPr="00D6734B" w:rsidRDefault="0089348C" w:rsidP="00D6734B">
      <w:pPr>
        <w:spacing w:after="120" w:line="360" w:lineRule="auto"/>
        <w:rPr>
          <w:rFonts w:ascii="Cambria" w:hAnsi="Cambria" w:cs="Times New Roman" w:hint="eastAsia"/>
        </w:rPr>
      </w:pPr>
      <w:r w:rsidRPr="007355F8">
        <w:rPr>
          <w:rFonts w:ascii="Cambria" w:hAnsi="Cambria" w:cs="Times New Roman"/>
        </w:rPr>
        <w:t xml:space="preserve">The data used in this paper were collected from the </w:t>
      </w:r>
      <w:bookmarkStart w:id="0" w:name="_Hlk108430060"/>
      <w:r w:rsidRPr="007355F8">
        <w:rPr>
          <w:rFonts w:ascii="Cambria" w:hAnsi="Cambria" w:cs="Times New Roman"/>
        </w:rPr>
        <w:t>Chinese Residential Energy Consumption Survey 2014 (CRECS 2014)</w:t>
      </w:r>
      <w:bookmarkEnd w:id="0"/>
      <w:r w:rsidRPr="007355F8">
        <w:rPr>
          <w:rFonts w:ascii="Cambria" w:hAnsi="Cambria" w:cs="Times New Roman"/>
        </w:rPr>
        <w:t xml:space="preserve">, which formed the energy data section of the </w:t>
      </w:r>
      <w:bookmarkStart w:id="1" w:name="_Hlk108430094"/>
      <w:r w:rsidRPr="007355F8">
        <w:rPr>
          <w:rFonts w:ascii="Cambria" w:hAnsi="Cambria" w:cs="Times New Roman"/>
        </w:rPr>
        <w:t>Chinese General Social Survey 2015 (CGSS 2015)</w:t>
      </w:r>
      <w:bookmarkEnd w:id="1"/>
      <w:r w:rsidRPr="007355F8">
        <w:rPr>
          <w:rFonts w:ascii="Cambria" w:hAnsi="Cambria" w:cs="Times New Roman"/>
        </w:rPr>
        <w:t>. The dataset has the advantages of containing detailed sociodemographic characteristics of households, energy use activities and appliance types. The survey data cover 3</w:t>
      </w:r>
      <w:r w:rsidR="00CD3EA6">
        <w:rPr>
          <w:rFonts w:ascii="Cambria" w:hAnsi="Cambria" w:cs="Times New Roman"/>
        </w:rPr>
        <w:t>,</w:t>
      </w:r>
      <w:r w:rsidRPr="007355F8">
        <w:rPr>
          <w:rFonts w:ascii="Cambria" w:hAnsi="Cambria" w:cs="Times New Roman"/>
        </w:rPr>
        <w:t>863 households</w:t>
      </w:r>
      <w:r w:rsidR="00C21E31">
        <w:rPr>
          <w:rFonts w:ascii="Cambria" w:hAnsi="Cambria" w:cs="Times New Roman"/>
        </w:rPr>
        <w:t xml:space="preserve"> from </w:t>
      </w:r>
      <w:r w:rsidR="00700E5A">
        <w:rPr>
          <w:rFonts w:ascii="Cambria" w:hAnsi="Cambria" w:cs="Times New Roman"/>
        </w:rPr>
        <w:t>85 cities</w:t>
      </w:r>
      <w:bookmarkStart w:id="2" w:name="OLE_LINK13"/>
      <w:r w:rsidR="00AA1796">
        <w:rPr>
          <w:rFonts w:ascii="Cambria" w:hAnsi="Cambria" w:cs="Times New Roman"/>
        </w:rPr>
        <w:t xml:space="preserve"> and </w:t>
      </w:r>
      <w:r w:rsidRPr="007355F8">
        <w:rPr>
          <w:rFonts w:ascii="Cambria" w:hAnsi="Cambria" w:cs="Times New Roman"/>
        </w:rPr>
        <w:t>28 provinces</w:t>
      </w:r>
      <w:bookmarkEnd w:id="2"/>
      <w:r w:rsidRPr="007355F8">
        <w:rPr>
          <w:rFonts w:ascii="Cambria" w:hAnsi="Cambria" w:cs="Times New Roman"/>
        </w:rPr>
        <w:t xml:space="preserve"> in Chin</w:t>
      </w:r>
      <w:r w:rsidR="00A24D45">
        <w:rPr>
          <w:rFonts w:ascii="Cambria" w:hAnsi="Cambria" w:cs="Times New Roman"/>
        </w:rPr>
        <w:t>a</w:t>
      </w:r>
      <w:r w:rsidR="00BC616B">
        <w:rPr>
          <w:rFonts w:ascii="Cambria" w:hAnsi="Cambria" w:cs="Times New Roman"/>
        </w:rPr>
        <w:t xml:space="preserve"> including relatively even sampels from urban and rural areas</w:t>
      </w:r>
      <w:r w:rsidR="00A24D45">
        <w:rPr>
          <w:rFonts w:ascii="Cambria" w:hAnsi="Cambria" w:cs="Times New Roman"/>
        </w:rPr>
        <w:t xml:space="preserve"> </w:t>
      </w:r>
      <w:r w:rsidR="00D74878">
        <w:rPr>
          <w:rFonts w:ascii="Cambria" w:hAnsi="Cambria" w:cs="Times New Roman"/>
        </w:rPr>
        <w:t>(</w:t>
      </w:r>
      <w:r w:rsidR="00DA415D">
        <w:rPr>
          <w:rFonts w:ascii="Cambria" w:hAnsi="Cambria" w:cs="Times New Roman"/>
        </w:rPr>
        <w:t>55% for rural and 45% for urban</w:t>
      </w:r>
      <w:r w:rsidR="00891848">
        <w:rPr>
          <w:rFonts w:ascii="Cambria" w:hAnsi="Cambria" w:cs="Times New Roman"/>
        </w:rPr>
        <w:t>)</w:t>
      </w:r>
      <w:r w:rsidRPr="007355F8">
        <w:rPr>
          <w:rFonts w:ascii="Cambria" w:hAnsi="Cambria" w:cs="Times New Roman"/>
        </w:rPr>
        <w:t xml:space="preserve">. </w:t>
      </w:r>
      <w:r w:rsidR="00EF2AFD">
        <w:rPr>
          <w:rFonts w:ascii="Cambria" w:hAnsi="Cambria" w:cs="Times New Roman"/>
        </w:rPr>
        <w:t>The data</w:t>
      </w:r>
      <w:r w:rsidRPr="007355F8">
        <w:rPr>
          <w:rFonts w:ascii="Cambria" w:hAnsi="Cambria" w:cs="Times New Roman"/>
        </w:rPr>
        <w:t xml:space="preserve"> also cover </w:t>
      </w:r>
      <w:r w:rsidR="00437FAD">
        <w:rPr>
          <w:rFonts w:ascii="Cambria" w:hAnsi="Cambria" w:cs="Times New Roman"/>
        </w:rPr>
        <w:t>multiple</w:t>
      </w:r>
      <w:r w:rsidRPr="007355F8">
        <w:rPr>
          <w:rFonts w:ascii="Cambria" w:hAnsi="Cambria" w:cs="Times New Roman"/>
        </w:rPr>
        <w:t xml:space="preserve"> </w:t>
      </w:r>
      <w:r w:rsidR="00086A5F">
        <w:rPr>
          <w:rFonts w:ascii="Cambria" w:hAnsi="Cambria" w:cs="Times New Roman"/>
        </w:rPr>
        <w:t>dimensions</w:t>
      </w:r>
      <w:r w:rsidRPr="007355F8">
        <w:rPr>
          <w:rFonts w:ascii="Cambria" w:hAnsi="Cambria" w:cs="Times New Roman"/>
        </w:rPr>
        <w:t xml:space="preserve"> of household characteristics, including</w:t>
      </w:r>
      <w:r w:rsidR="000970D5">
        <w:rPr>
          <w:rFonts w:ascii="Cambria" w:hAnsi="Cambria" w:cs="Times New Roman"/>
        </w:rPr>
        <w:t xml:space="preserve"> </w:t>
      </w:r>
      <w:r w:rsidR="00084646">
        <w:rPr>
          <w:rFonts w:ascii="Cambria" w:hAnsi="Cambria" w:cs="Times New Roman"/>
        </w:rPr>
        <w:t>habit</w:t>
      </w:r>
      <w:r w:rsidR="002C7B7B">
        <w:rPr>
          <w:rFonts w:ascii="Cambria" w:hAnsi="Cambria" w:cs="Times New Roman"/>
        </w:rPr>
        <w:t xml:space="preserve"> of </w:t>
      </w:r>
      <w:r w:rsidR="000D501A">
        <w:rPr>
          <w:rFonts w:ascii="Cambria" w:hAnsi="Cambria" w:cs="Times New Roman"/>
        </w:rPr>
        <w:t>appliance use</w:t>
      </w:r>
      <w:r w:rsidR="008F36E8">
        <w:rPr>
          <w:rFonts w:ascii="Cambria" w:hAnsi="Cambria" w:cs="Times New Roman"/>
        </w:rPr>
        <w:t xml:space="preserve"> and details</w:t>
      </w:r>
      <w:r w:rsidR="002C7B7B">
        <w:rPr>
          <w:rFonts w:ascii="Cambria" w:hAnsi="Cambria" w:cs="Times New Roman"/>
        </w:rPr>
        <w:t xml:space="preserve"> </w:t>
      </w:r>
      <w:r w:rsidRPr="007355F8">
        <w:rPr>
          <w:rFonts w:ascii="Cambria" w:hAnsi="Cambria" w:cs="Times New Roman"/>
        </w:rPr>
        <w:t>(type, quantity, purchase year, purchase subsidies, fuel type, energy efficiency labelling, power, time, frequency, effective area, etc.), family members’ personal information (number of family members, age, family relations, house ownership, etc.)</w:t>
      </w:r>
      <w:r w:rsidR="003D7887">
        <w:rPr>
          <w:rFonts w:ascii="Cambria" w:hAnsi="Cambria" w:cs="Times New Roman"/>
        </w:rPr>
        <w:t xml:space="preserve">, </w:t>
      </w:r>
      <w:r w:rsidRPr="007355F8">
        <w:rPr>
          <w:rFonts w:ascii="Cambria" w:hAnsi="Cambria" w:cs="Times New Roman"/>
        </w:rPr>
        <w:t>household</w:t>
      </w:r>
      <w:r w:rsidR="00996142">
        <w:rPr>
          <w:rFonts w:ascii="Cambria" w:hAnsi="Cambria" w:cs="Times New Roman"/>
        </w:rPr>
        <w:t xml:space="preserve"> economic status inlcuding </w:t>
      </w:r>
      <w:r w:rsidR="00A00453">
        <w:rPr>
          <w:rFonts w:ascii="Cambria" w:hAnsi="Cambria" w:cs="Times New Roman"/>
        </w:rPr>
        <w:t>annual income and expenditure</w:t>
      </w:r>
      <w:r w:rsidR="00EC2BDD">
        <w:rPr>
          <w:rFonts w:ascii="Cambria" w:hAnsi="Cambria" w:cs="Times New Roman"/>
        </w:rPr>
        <w:t xml:space="preserve"> and so on</w:t>
      </w:r>
      <w:r w:rsidR="00A00453">
        <w:rPr>
          <w:rFonts w:ascii="Cambria" w:hAnsi="Cambria" w:cs="Times New Roman"/>
        </w:rPr>
        <w:t xml:space="preserve">. </w:t>
      </w:r>
      <w:r w:rsidR="00D95E0C">
        <w:rPr>
          <w:rFonts w:ascii="Cambria" w:hAnsi="Cambria" w:cs="Times New Roman"/>
        </w:rPr>
        <w:t xml:space="preserve">Eventually, </w:t>
      </w:r>
      <w:r w:rsidR="00D63BD6">
        <w:rPr>
          <w:rFonts w:ascii="Cambria" w:hAnsi="Cambria" w:cs="Times New Roman"/>
        </w:rPr>
        <w:t xml:space="preserve">in this study, </w:t>
      </w:r>
      <w:r w:rsidR="00644828">
        <w:rPr>
          <w:rFonts w:ascii="Cambria" w:hAnsi="Cambria" w:cs="Times New Roman"/>
        </w:rPr>
        <w:t xml:space="preserve">variables </w:t>
      </w:r>
      <w:r w:rsidR="008D23F4">
        <w:rPr>
          <w:rFonts w:ascii="Cambria" w:hAnsi="Cambria" w:cs="Times New Roman"/>
        </w:rPr>
        <w:t xml:space="preserve">are categorised </w:t>
      </w:r>
      <w:r w:rsidR="000F169A">
        <w:rPr>
          <w:rFonts w:ascii="Cambria" w:hAnsi="Cambria" w:cs="Times New Roman"/>
        </w:rPr>
        <w:t xml:space="preserve">into </w:t>
      </w:r>
      <w:r w:rsidR="00A5193F">
        <w:rPr>
          <w:rFonts w:ascii="Cambria" w:hAnsi="Cambria" w:cs="Times New Roman"/>
        </w:rPr>
        <w:t>six</w:t>
      </w:r>
      <w:r w:rsidR="0047310C">
        <w:rPr>
          <w:rFonts w:ascii="Cambria" w:hAnsi="Cambria" w:cs="Times New Roman"/>
        </w:rPr>
        <w:t xml:space="preserve"> major</w:t>
      </w:r>
      <w:r w:rsidR="009328BF">
        <w:rPr>
          <w:rFonts w:ascii="Cambria" w:hAnsi="Cambria" w:cs="Times New Roman"/>
        </w:rPr>
        <w:t xml:space="preserve"> </w:t>
      </w:r>
      <w:r w:rsidR="009C5DB3">
        <w:rPr>
          <w:rFonts w:ascii="Cambria" w:hAnsi="Cambria" w:cs="Times New Roman"/>
        </w:rPr>
        <w:t xml:space="preserve">types </w:t>
      </w:r>
      <w:r w:rsidR="006436BF">
        <w:rPr>
          <w:rFonts w:ascii="Cambria" w:hAnsi="Cambria" w:cs="Times New Roman"/>
        </w:rPr>
        <w:t xml:space="preserve">covering </w:t>
      </w:r>
      <w:r w:rsidR="00F7400A">
        <w:rPr>
          <w:rFonts w:ascii="Cambria" w:hAnsi="Cambria" w:cs="Times New Roman"/>
        </w:rPr>
        <w:t xml:space="preserve">the household characteristics </w:t>
      </w:r>
      <w:r w:rsidR="00015FAD">
        <w:rPr>
          <w:rFonts w:ascii="Cambria" w:hAnsi="Cambria" w:cs="Times New Roman"/>
        </w:rPr>
        <w:t>of our interest</w:t>
      </w:r>
      <w:r w:rsidR="0015559C">
        <w:rPr>
          <w:rFonts w:ascii="Cambria" w:hAnsi="Cambria" w:cs="Times New Roman"/>
        </w:rPr>
        <w:t xml:space="preserve"> </w:t>
      </w:r>
      <w:r w:rsidR="008735E8">
        <w:rPr>
          <w:rFonts w:ascii="Cambria" w:hAnsi="Cambria" w:cs="Times New Roman"/>
        </w:rPr>
        <w:t xml:space="preserve">to be </w:t>
      </w:r>
      <w:r w:rsidR="00DF7E1A">
        <w:rPr>
          <w:rFonts w:ascii="Cambria" w:hAnsi="Cambria" w:cs="Times New Roman"/>
        </w:rPr>
        <w:t xml:space="preserve">included </w:t>
      </w:r>
      <w:r w:rsidR="008B38EE">
        <w:rPr>
          <w:rFonts w:ascii="Cambria" w:hAnsi="Cambria" w:cs="Times New Roman"/>
        </w:rPr>
        <w:t xml:space="preserve">in the </w:t>
      </w:r>
      <w:r w:rsidR="00434AEE">
        <w:rPr>
          <w:rFonts w:ascii="Cambria" w:hAnsi="Cambria" w:cs="Times New Roman"/>
        </w:rPr>
        <w:t>modelling procedures</w:t>
      </w:r>
      <w:r w:rsidR="00397D02">
        <w:rPr>
          <w:rFonts w:ascii="Cambria" w:hAnsi="Cambria" w:cs="Times New Roman"/>
        </w:rPr>
        <w:t xml:space="preserve"> </w:t>
      </w:r>
      <w:r w:rsidR="00EF7E1A">
        <w:rPr>
          <w:rFonts w:ascii="Cambria" w:hAnsi="Cambria" w:cs="Times New Roman"/>
        </w:rPr>
        <w:t>where</w:t>
      </w:r>
      <w:r w:rsidR="008D6F6C">
        <w:rPr>
          <w:rFonts w:ascii="Cambria" w:hAnsi="Cambria" w:cs="Times New Roman"/>
        </w:rPr>
        <w:t xml:space="preserve"> </w:t>
      </w:r>
      <w:r w:rsidR="001418F9">
        <w:rPr>
          <w:rFonts w:ascii="Cambria" w:hAnsi="Cambria" w:cs="Times New Roman"/>
        </w:rPr>
        <w:t xml:space="preserve">geographic, demographic, </w:t>
      </w:r>
      <w:r w:rsidR="00560103">
        <w:rPr>
          <w:rFonts w:ascii="Cambria" w:hAnsi="Cambria" w:cs="Times New Roman"/>
        </w:rPr>
        <w:t>economic,</w:t>
      </w:r>
      <w:r w:rsidR="004A12F2">
        <w:rPr>
          <w:rFonts w:ascii="Cambria" w:hAnsi="Cambria" w:cs="Times New Roman"/>
        </w:rPr>
        <w:t xml:space="preserve"> </w:t>
      </w:r>
      <w:r w:rsidR="00A535CF">
        <w:rPr>
          <w:rFonts w:ascii="Cambria" w:hAnsi="Cambria" w:cs="Times New Roman"/>
        </w:rPr>
        <w:t xml:space="preserve">living, </w:t>
      </w:r>
      <w:r w:rsidR="00545A51">
        <w:rPr>
          <w:rFonts w:ascii="Cambria" w:hAnsi="Cambria" w:cs="Times New Roman"/>
        </w:rPr>
        <w:t>family</w:t>
      </w:r>
      <w:r w:rsidR="003B1343">
        <w:rPr>
          <w:rFonts w:ascii="Cambria" w:hAnsi="Cambria" w:cs="Times New Roman"/>
        </w:rPr>
        <w:t>-relationship,</w:t>
      </w:r>
      <w:r w:rsidR="005B2040">
        <w:rPr>
          <w:rFonts w:ascii="Cambria" w:hAnsi="Cambria" w:cs="Times New Roman"/>
        </w:rPr>
        <w:t xml:space="preserve"> </w:t>
      </w:r>
      <w:r w:rsidR="00C5283D">
        <w:rPr>
          <w:rFonts w:ascii="Cambria" w:hAnsi="Cambria" w:cs="Times New Roman"/>
        </w:rPr>
        <w:t>and</w:t>
      </w:r>
      <w:r w:rsidR="00996959">
        <w:rPr>
          <w:rFonts w:ascii="Cambria" w:hAnsi="Cambria" w:cs="Times New Roman"/>
        </w:rPr>
        <w:t xml:space="preserve"> </w:t>
      </w:r>
      <w:r w:rsidR="00D36571">
        <w:rPr>
          <w:rFonts w:ascii="Cambria" w:hAnsi="Cambria" w:cs="Times New Roman"/>
        </w:rPr>
        <w:t>energy-</w:t>
      </w:r>
      <w:r w:rsidR="0030213F">
        <w:rPr>
          <w:rFonts w:ascii="Cambria" w:hAnsi="Cambria" w:cs="Times New Roman"/>
        </w:rPr>
        <w:t>consumption</w:t>
      </w:r>
      <w:r w:rsidR="00996959">
        <w:rPr>
          <w:rFonts w:ascii="Cambria" w:hAnsi="Cambria" w:cs="Times New Roman"/>
        </w:rPr>
        <w:t xml:space="preserve"> </w:t>
      </w:r>
      <w:r w:rsidR="008C55A1">
        <w:rPr>
          <w:rFonts w:ascii="Cambria" w:hAnsi="Cambria" w:cs="Times New Roman"/>
        </w:rPr>
        <w:t xml:space="preserve">variables are included. </w:t>
      </w:r>
    </w:p>
    <w:p w14:paraId="0623E20D" w14:textId="1DE6637E" w:rsidR="00692E44" w:rsidRDefault="00B96924" w:rsidP="0088053D">
      <w:pPr>
        <w:pStyle w:val="2"/>
      </w:pPr>
      <w:r w:rsidRPr="00EC3212">
        <w:t xml:space="preserve">2.2 </w:t>
      </w:r>
      <w:r w:rsidR="00D80205">
        <w:t>Household energy consumption estimation</w:t>
      </w:r>
      <w:r w:rsidR="00452149">
        <w:t xml:space="preserve"> </w:t>
      </w:r>
      <w:r w:rsidR="00692E44" w:rsidRPr="00EC3212">
        <w:t>- YW</w:t>
      </w:r>
    </w:p>
    <w:p w14:paraId="1227F619" w14:textId="4B1ECF77" w:rsidR="006A1170" w:rsidRPr="00450008" w:rsidRDefault="00C45E2F" w:rsidP="00450008">
      <w:pPr>
        <w:spacing w:after="120" w:line="360" w:lineRule="auto"/>
        <w:rPr>
          <w:rFonts w:ascii="Cambria" w:hAnsi="Cambria" w:cs="Times New Roman" w:hint="eastAsia"/>
        </w:rPr>
      </w:pPr>
      <w:r w:rsidRPr="00450008">
        <w:rPr>
          <w:rFonts w:ascii="Cambria" w:hAnsi="Cambria" w:cs="Times New Roman"/>
        </w:rPr>
        <w:t xml:space="preserve">To estimate </w:t>
      </w:r>
      <w:r w:rsidR="00310BF7" w:rsidRPr="00450008">
        <w:rPr>
          <w:rFonts w:ascii="Cambria" w:hAnsi="Cambria" w:cs="Times New Roman"/>
        </w:rPr>
        <w:t xml:space="preserve">household energy consumption, </w:t>
      </w:r>
      <w:r w:rsidR="00CF1604" w:rsidRPr="00450008">
        <w:rPr>
          <w:rFonts w:ascii="Cambria" w:hAnsi="Cambria" w:cs="Times New Roman"/>
        </w:rPr>
        <w:t xml:space="preserve">this paper takes </w:t>
      </w:r>
      <w:r w:rsidR="00711164" w:rsidRPr="00450008">
        <w:rPr>
          <w:rFonts w:ascii="Cambria" w:hAnsi="Cambria" w:cs="Times New Roman"/>
        </w:rPr>
        <w:t xml:space="preserve">three steps to </w:t>
      </w:r>
      <w:r w:rsidR="0022275B" w:rsidRPr="00450008">
        <w:rPr>
          <w:rFonts w:ascii="Cambria" w:hAnsi="Cambria" w:cs="Times New Roman"/>
        </w:rPr>
        <w:t xml:space="preserve">do the calculation. </w:t>
      </w:r>
      <w:r w:rsidR="00252782" w:rsidRPr="00450008">
        <w:rPr>
          <w:rFonts w:ascii="Cambria" w:hAnsi="Cambria" w:cs="Times New Roman"/>
        </w:rPr>
        <w:t xml:space="preserve">First of all, </w:t>
      </w:r>
    </w:p>
    <w:p w14:paraId="6DD96244" w14:textId="39B1DAD7" w:rsidR="002559C2" w:rsidRDefault="00E84ADD" w:rsidP="00397FBC">
      <w:pPr>
        <w:spacing w:after="120" w:line="360" w:lineRule="auto"/>
        <w:rPr>
          <w:rFonts w:ascii="Cambria" w:hAnsi="Cambria" w:cs="Times New Roman" w:hint="eastAsia"/>
        </w:rPr>
      </w:pPr>
      <w:r w:rsidRPr="00450008">
        <w:rPr>
          <w:rFonts w:ascii="Cambria" w:hAnsi="Cambria" w:cs="Times New Roman" w:hint="eastAsia"/>
        </w:rPr>
        <w:t>值得注意的是，为了便于下文的分析，我们简化了家庭能耗的类别通过将来自空调、洗衣机、电视机、个人电脑和照明器具的能耗合并为家电，因此原本</w:t>
      </w:r>
      <w:r w:rsidRPr="00450008">
        <w:rPr>
          <w:rFonts w:ascii="Cambria" w:hAnsi="Cambria" w:cs="Times New Roman" w:hint="eastAsia"/>
        </w:rPr>
        <w:t>1</w:t>
      </w:r>
      <w:r w:rsidRPr="00450008">
        <w:rPr>
          <w:rFonts w:ascii="Cambria" w:hAnsi="Cambria" w:cs="Times New Roman"/>
        </w:rPr>
        <w:t>0</w:t>
      </w:r>
      <w:r w:rsidRPr="00450008">
        <w:rPr>
          <w:rFonts w:ascii="Cambria" w:hAnsi="Cambria" w:cs="Times New Roman" w:hint="eastAsia"/>
        </w:rPr>
        <w:t>个类别被减少为</w:t>
      </w:r>
      <w:r w:rsidRPr="00450008">
        <w:rPr>
          <w:rFonts w:ascii="Cambria" w:hAnsi="Cambria" w:cs="Times New Roman"/>
        </w:rPr>
        <w:t>6</w:t>
      </w:r>
      <w:r w:rsidRPr="00450008">
        <w:rPr>
          <w:rFonts w:ascii="Cambria" w:hAnsi="Cambria" w:cs="Times New Roman" w:hint="eastAsia"/>
        </w:rPr>
        <w:t>个类别。</w:t>
      </w:r>
    </w:p>
    <w:p w14:paraId="7F08A2C3" w14:textId="52D5C452" w:rsidR="00CB498F" w:rsidRPr="00397FBC" w:rsidRDefault="00D80205" w:rsidP="00397FBC">
      <w:pPr>
        <w:spacing w:after="120" w:line="360" w:lineRule="auto"/>
        <w:rPr>
          <w:rFonts w:ascii="Cambria" w:hAnsi="Cambria" w:cs="Times New Roman" w:hint="eastAsia"/>
        </w:rPr>
      </w:pPr>
      <w:r w:rsidRPr="00397FBC">
        <w:rPr>
          <w:rFonts w:ascii="Cambria" w:hAnsi="Cambria" w:cs="Times New Roman" w:hint="eastAsia"/>
        </w:rPr>
        <w:t>De</w:t>
      </w:r>
      <w:r w:rsidRPr="00397FBC">
        <w:rPr>
          <w:rFonts w:ascii="Cambria" w:hAnsi="Cambria" w:cs="Times New Roman"/>
        </w:rPr>
        <w:t xml:space="preserve">tailed </w:t>
      </w:r>
      <w:r w:rsidR="003E3F6B">
        <w:rPr>
          <w:rFonts w:ascii="Cambria" w:hAnsi="Cambria" w:cs="Times New Roman"/>
        </w:rPr>
        <w:t xml:space="preserve">description about the method for household energy consumption estimation is available in </w:t>
      </w:r>
      <w:r w:rsidR="006C198E">
        <w:rPr>
          <w:rFonts w:ascii="Cambria" w:hAnsi="Cambria" w:cs="Times New Roman"/>
        </w:rPr>
        <w:t>the</w:t>
      </w:r>
      <w:r w:rsidR="00F36F67">
        <w:rPr>
          <w:rFonts w:ascii="Cambria" w:hAnsi="Cambria" w:cs="Times New Roman"/>
        </w:rPr>
        <w:t xml:space="preserve"> </w:t>
      </w:r>
      <w:r w:rsidR="00F36F67" w:rsidRPr="00014289">
        <w:rPr>
          <w:rFonts w:ascii="Cambria" w:hAnsi="Cambria" w:cs="Times New Roman"/>
          <w:b/>
          <w:bCs/>
        </w:rPr>
        <w:t>S1</w:t>
      </w:r>
      <w:r w:rsidR="006C198E" w:rsidRPr="00014289">
        <w:rPr>
          <w:rFonts w:ascii="Cambria" w:hAnsi="Cambria" w:cs="Times New Roman"/>
          <w:b/>
          <w:bCs/>
        </w:rPr>
        <w:t xml:space="preserve"> Supplementary Material</w:t>
      </w:r>
      <w:r w:rsidR="00F36F67">
        <w:rPr>
          <w:rFonts w:ascii="Cambria" w:hAnsi="Cambria" w:cs="Times New Roman"/>
        </w:rPr>
        <w:t xml:space="preserve">. </w:t>
      </w:r>
    </w:p>
    <w:p w14:paraId="755093F7" w14:textId="56A1C092" w:rsidR="00936099" w:rsidRDefault="00B96924" w:rsidP="0088053D">
      <w:pPr>
        <w:pStyle w:val="2"/>
      </w:pPr>
      <w:r w:rsidRPr="00EC3212">
        <w:lastRenderedPageBreak/>
        <w:t xml:space="preserve">2.3 </w:t>
      </w:r>
      <w:r w:rsidR="00692E44" w:rsidRPr="00EC3212">
        <w:t>Machine learning approaches - ZYX</w:t>
      </w:r>
    </w:p>
    <w:p w14:paraId="394D9DF8" w14:textId="088CCFD2" w:rsidR="00CB498F" w:rsidRDefault="00896812" w:rsidP="00BC569D">
      <w:pPr>
        <w:spacing w:after="120" w:line="360" w:lineRule="auto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F</w:t>
      </w:r>
      <w:r>
        <w:rPr>
          <w:rFonts w:ascii="Cambria" w:hAnsi="Cambria" w:cs="Times New Roman"/>
        </w:rPr>
        <w:t xml:space="preserve">ollowing the </w:t>
      </w:r>
      <w:r w:rsidR="00FC0728">
        <w:rPr>
          <w:rFonts w:ascii="Cambria" w:hAnsi="Cambria" w:cs="Times New Roman"/>
        </w:rPr>
        <w:t xml:space="preserve">six major </w:t>
      </w:r>
      <w:r w:rsidR="00741C3E">
        <w:rPr>
          <w:rFonts w:ascii="Cambria" w:hAnsi="Cambria" w:cs="Times New Roman"/>
        </w:rPr>
        <w:t xml:space="preserve">categories of </w:t>
      </w:r>
      <w:r w:rsidR="004E38C4">
        <w:rPr>
          <w:rFonts w:ascii="Cambria" w:hAnsi="Cambria" w:cs="Times New Roman"/>
        </w:rPr>
        <w:t xml:space="preserve">variabels </w:t>
      </w:r>
      <w:r w:rsidR="00867CEC">
        <w:rPr>
          <w:rFonts w:ascii="Cambria" w:hAnsi="Cambria" w:cs="Times New Roman"/>
        </w:rPr>
        <w:t xml:space="preserve">in </w:t>
      </w:r>
      <w:r w:rsidR="00CA6597">
        <w:rPr>
          <w:rFonts w:ascii="Cambria" w:hAnsi="Cambria" w:cs="Times New Roman"/>
        </w:rPr>
        <w:t xml:space="preserve">the survey, </w:t>
      </w:r>
      <w:r w:rsidR="00C47E48">
        <w:rPr>
          <w:rFonts w:ascii="Cambria" w:hAnsi="Cambria" w:cs="Times New Roman"/>
        </w:rPr>
        <w:t xml:space="preserve">they will </w:t>
      </w:r>
      <w:r w:rsidR="003219B4">
        <w:rPr>
          <w:rFonts w:ascii="Cambria" w:hAnsi="Cambria" w:cs="Times New Roman"/>
        </w:rPr>
        <w:t xml:space="preserve">be transformed </w:t>
      </w:r>
      <w:r w:rsidR="00D160C4">
        <w:rPr>
          <w:rFonts w:ascii="Cambria" w:hAnsi="Cambria" w:cs="Times New Roman"/>
        </w:rPr>
        <w:t xml:space="preserve">into </w:t>
      </w:r>
      <w:r w:rsidR="007820D5">
        <w:rPr>
          <w:rFonts w:ascii="Cambria" w:hAnsi="Cambria" w:cs="Times New Roman"/>
        </w:rPr>
        <w:t xml:space="preserve">categorical </w:t>
      </w:r>
      <w:r w:rsidR="00683133">
        <w:rPr>
          <w:rFonts w:ascii="Cambria" w:hAnsi="Cambria" w:cs="Times New Roman"/>
        </w:rPr>
        <w:t>or</w:t>
      </w:r>
      <w:r w:rsidR="005F2D2E">
        <w:rPr>
          <w:rFonts w:ascii="Cambria" w:hAnsi="Cambria" w:cs="Times New Roman"/>
        </w:rPr>
        <w:t xml:space="preserve"> </w:t>
      </w:r>
      <w:r w:rsidR="001C771A">
        <w:rPr>
          <w:rFonts w:ascii="Cambria" w:hAnsi="Cambria" w:cs="Times New Roman"/>
        </w:rPr>
        <w:t xml:space="preserve">numeric </w:t>
      </w:r>
      <w:r w:rsidR="0010029D">
        <w:rPr>
          <w:rFonts w:ascii="Cambria" w:hAnsi="Cambria" w:cs="Times New Roman"/>
        </w:rPr>
        <w:t xml:space="preserve">variables </w:t>
      </w:r>
      <w:r w:rsidR="00AB7FDE">
        <w:rPr>
          <w:rFonts w:ascii="Cambria" w:hAnsi="Cambria" w:cs="Times New Roman"/>
        </w:rPr>
        <w:t xml:space="preserve">for machine learning </w:t>
      </w:r>
      <w:r w:rsidR="00ED363C">
        <w:rPr>
          <w:rFonts w:ascii="Cambria" w:hAnsi="Cambria" w:cs="Times New Roman"/>
        </w:rPr>
        <w:t xml:space="preserve">processing. </w:t>
      </w:r>
    </w:p>
    <w:p w14:paraId="3AB451B1" w14:textId="53EB77DE" w:rsidR="005A36C2" w:rsidRDefault="00F03AE5" w:rsidP="00F03AE5">
      <w:pPr>
        <w:spacing w:after="120" w:line="360" w:lineRule="auto"/>
        <w:jc w:val="center"/>
        <w:rPr>
          <w:rFonts w:ascii="Cambria" w:hAnsi="Cambria" w:cs="Times New Roman"/>
        </w:rPr>
      </w:pPr>
      <w:r>
        <w:rPr>
          <w:rFonts w:ascii="Cambria" w:hAnsi="Cambria" w:cs="Times New Roman" w:hint="eastAsia"/>
        </w:rPr>
        <w:t>[</w:t>
      </w:r>
      <w:r>
        <w:rPr>
          <w:rFonts w:ascii="Cambria" w:hAnsi="Cambria" w:cs="Times New Roman"/>
        </w:rPr>
        <w:t>insert a table showing the categories and variables]</w:t>
      </w:r>
    </w:p>
    <w:p w14:paraId="4A83DD9D" w14:textId="38E9E5D1" w:rsidR="008C176D" w:rsidRPr="00594987" w:rsidRDefault="008C176D" w:rsidP="00594987">
      <w:pPr>
        <w:rPr>
          <w:rFonts w:ascii="Cambria" w:hAnsi="Cambria" w:hint="eastAsia"/>
          <w:sz w:val="18"/>
          <w:szCs w:val="18"/>
        </w:rPr>
      </w:pPr>
      <w:r w:rsidRPr="00594987">
        <w:rPr>
          <w:rFonts w:ascii="Cambria" w:hAnsi="Cambria" w:hint="eastAsia"/>
          <w:b/>
          <w:bCs/>
          <w:sz w:val="18"/>
          <w:szCs w:val="18"/>
        </w:rPr>
        <w:t>T</w:t>
      </w:r>
      <w:r w:rsidRPr="00594987">
        <w:rPr>
          <w:rFonts w:ascii="Cambria" w:hAnsi="Cambria"/>
          <w:b/>
          <w:bCs/>
          <w:sz w:val="18"/>
          <w:szCs w:val="18"/>
        </w:rPr>
        <w:t>able 1</w:t>
      </w:r>
      <w:r w:rsidRPr="00594987">
        <w:rPr>
          <w:rFonts w:ascii="Cambria" w:hAnsi="Cambria"/>
          <w:sz w:val="18"/>
          <w:szCs w:val="18"/>
        </w:rPr>
        <w:t xml:space="preserve">. </w:t>
      </w:r>
      <w:r w:rsidR="00B412FB" w:rsidRPr="00594987">
        <w:rPr>
          <w:rFonts w:ascii="Cambria" w:hAnsi="Cambria"/>
          <w:sz w:val="18"/>
          <w:szCs w:val="18"/>
        </w:rPr>
        <w:t xml:space="preserve">Variables </w:t>
      </w:r>
      <w:r w:rsidR="002B6344" w:rsidRPr="00594987">
        <w:rPr>
          <w:rFonts w:ascii="Cambria" w:hAnsi="Cambria"/>
          <w:sz w:val="18"/>
          <w:szCs w:val="18"/>
        </w:rPr>
        <w:t xml:space="preserve">applied in </w:t>
      </w:r>
      <w:r w:rsidR="008A6614" w:rsidRPr="00594987">
        <w:rPr>
          <w:rFonts w:ascii="Cambria" w:hAnsi="Cambria"/>
          <w:sz w:val="18"/>
          <w:szCs w:val="18"/>
        </w:rPr>
        <w:t>the modelling processing</w:t>
      </w:r>
    </w:p>
    <w:tbl>
      <w:tblPr>
        <w:tblStyle w:val="a6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1243"/>
        <w:gridCol w:w="1243"/>
        <w:gridCol w:w="1243"/>
        <w:gridCol w:w="1243"/>
        <w:gridCol w:w="1059"/>
      </w:tblGrid>
      <w:tr w:rsidR="00E04CA1" w:rsidRPr="006E0A49" w14:paraId="760D8E9B" w14:textId="77777777" w:rsidTr="009D394B">
        <w:tc>
          <w:tcPr>
            <w:tcW w:w="1366" w:type="pct"/>
            <w:tcBorders>
              <w:bottom w:val="single" w:sz="4" w:space="0" w:color="auto"/>
            </w:tcBorders>
          </w:tcPr>
          <w:p w14:paraId="576274B1" w14:textId="0EDEEDDD" w:rsidR="00E04CA1" w:rsidRPr="00C77B72" w:rsidRDefault="00E04CA1" w:rsidP="003F58C0">
            <w:pPr>
              <w:jc w:val="center"/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</w:pPr>
            <w:r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  <w:t>V</w:t>
            </w:r>
            <w:r>
              <w:rPr>
                <w:rFonts w:ascii="Cambria" w:hAnsi="Cambria" w:cs="Times New Roman"/>
                <w:b/>
                <w:bCs/>
                <w:sz w:val="18"/>
                <w:szCs w:val="21"/>
              </w:rPr>
              <w:t>ariables</w:t>
            </w:r>
          </w:p>
        </w:tc>
        <w:tc>
          <w:tcPr>
            <w:tcW w:w="749" w:type="pct"/>
            <w:tcBorders>
              <w:bottom w:val="single" w:sz="4" w:space="0" w:color="auto"/>
            </w:tcBorders>
          </w:tcPr>
          <w:p w14:paraId="2B236D23" w14:textId="5376FE6C" w:rsidR="00E04CA1" w:rsidRPr="00C77B72" w:rsidRDefault="00E04CA1" w:rsidP="003F58C0">
            <w:pPr>
              <w:jc w:val="center"/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</w:pPr>
            <w:r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  <w:t>C</w:t>
            </w:r>
            <w:r>
              <w:rPr>
                <w:rFonts w:ascii="Cambria" w:hAnsi="Cambria" w:cs="Times New Roman"/>
                <w:b/>
                <w:bCs/>
                <w:sz w:val="18"/>
                <w:szCs w:val="21"/>
              </w:rPr>
              <w:t>ount</w:t>
            </w:r>
          </w:p>
        </w:tc>
        <w:tc>
          <w:tcPr>
            <w:tcW w:w="749" w:type="pct"/>
            <w:tcBorders>
              <w:bottom w:val="single" w:sz="4" w:space="0" w:color="auto"/>
            </w:tcBorders>
          </w:tcPr>
          <w:p w14:paraId="1097D071" w14:textId="06FE0FD7" w:rsidR="00E04CA1" w:rsidRDefault="00E04CA1" w:rsidP="003F58C0">
            <w:pPr>
              <w:jc w:val="center"/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</w:pPr>
            <w:r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  <w:t>M</w:t>
            </w:r>
            <w:r>
              <w:rPr>
                <w:rFonts w:ascii="Cambria" w:hAnsi="Cambria" w:cs="Times New Roman"/>
                <w:b/>
                <w:bCs/>
                <w:sz w:val="18"/>
                <w:szCs w:val="21"/>
              </w:rPr>
              <w:t>ean</w:t>
            </w:r>
          </w:p>
        </w:tc>
        <w:tc>
          <w:tcPr>
            <w:tcW w:w="749" w:type="pct"/>
            <w:tcBorders>
              <w:bottom w:val="single" w:sz="4" w:space="0" w:color="auto"/>
            </w:tcBorders>
          </w:tcPr>
          <w:p w14:paraId="601C48CA" w14:textId="480A64AF" w:rsidR="00E04CA1" w:rsidRDefault="00E04CA1" w:rsidP="003F58C0">
            <w:pPr>
              <w:jc w:val="center"/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</w:pPr>
            <w:r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  <w:t>M</w:t>
            </w:r>
            <w:r>
              <w:rPr>
                <w:rFonts w:ascii="Cambria" w:hAnsi="Cambria" w:cs="Times New Roman"/>
                <w:b/>
                <w:bCs/>
                <w:sz w:val="18"/>
                <w:szCs w:val="21"/>
              </w:rPr>
              <w:t>in</w:t>
            </w:r>
          </w:p>
        </w:tc>
        <w:tc>
          <w:tcPr>
            <w:tcW w:w="749" w:type="pct"/>
            <w:tcBorders>
              <w:bottom w:val="single" w:sz="4" w:space="0" w:color="auto"/>
            </w:tcBorders>
          </w:tcPr>
          <w:p w14:paraId="02ACA717" w14:textId="3AFACD41" w:rsidR="00E04CA1" w:rsidRDefault="00E04CA1" w:rsidP="003F58C0">
            <w:pPr>
              <w:jc w:val="center"/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</w:pPr>
            <w:r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  <w:t>M</w:t>
            </w:r>
            <w:r>
              <w:rPr>
                <w:rFonts w:ascii="Cambria" w:hAnsi="Cambria" w:cs="Times New Roman"/>
                <w:b/>
                <w:bCs/>
                <w:sz w:val="18"/>
                <w:szCs w:val="21"/>
              </w:rPr>
              <w:t>ax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091E9A2E" w14:textId="4746D02A" w:rsidR="00E04CA1" w:rsidRPr="00C77B72" w:rsidRDefault="00E04CA1" w:rsidP="003F58C0">
            <w:pPr>
              <w:jc w:val="center"/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</w:pPr>
            <w:r>
              <w:rPr>
                <w:rFonts w:ascii="Cambria" w:hAnsi="Cambria" w:cs="Times New Roman"/>
                <w:b/>
                <w:bCs/>
                <w:sz w:val="18"/>
                <w:szCs w:val="21"/>
              </w:rPr>
              <w:t>Converted</w:t>
            </w:r>
          </w:p>
        </w:tc>
      </w:tr>
      <w:tr w:rsidR="00E04CA1" w:rsidRPr="006E0A49" w14:paraId="6A988B35" w14:textId="77777777" w:rsidTr="009D394B">
        <w:tc>
          <w:tcPr>
            <w:tcW w:w="1366" w:type="pct"/>
            <w:tcBorders>
              <w:top w:val="single" w:sz="4" w:space="0" w:color="auto"/>
              <w:bottom w:val="single" w:sz="4" w:space="0" w:color="auto"/>
            </w:tcBorders>
          </w:tcPr>
          <w:p w14:paraId="0124BD7C" w14:textId="2456170A" w:rsidR="00E04CA1" w:rsidRPr="00DF3045" w:rsidRDefault="00E04CA1" w:rsidP="00CC7B58">
            <w:pPr>
              <w:jc w:val="left"/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</w:pPr>
            <w:r w:rsidRPr="00DF3045"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  <w:t>G</w:t>
            </w:r>
            <w:r w:rsidRPr="00DF3045">
              <w:rPr>
                <w:rFonts w:ascii="Cambria" w:hAnsi="Cambria" w:cs="Times New Roman"/>
                <w:b/>
                <w:bCs/>
                <w:sz w:val="18"/>
                <w:szCs w:val="21"/>
              </w:rPr>
              <w:t>eographic</w:t>
            </w:r>
          </w:p>
        </w:tc>
        <w:tc>
          <w:tcPr>
            <w:tcW w:w="749" w:type="pct"/>
            <w:tcBorders>
              <w:top w:val="single" w:sz="4" w:space="0" w:color="auto"/>
              <w:bottom w:val="nil"/>
            </w:tcBorders>
          </w:tcPr>
          <w:p w14:paraId="208FCA60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nil"/>
            </w:tcBorders>
          </w:tcPr>
          <w:p w14:paraId="289620FD" w14:textId="77777777" w:rsidR="00E04CA1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nil"/>
            </w:tcBorders>
          </w:tcPr>
          <w:p w14:paraId="6FAAA7E5" w14:textId="77777777" w:rsidR="00E04CA1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single" w:sz="4" w:space="0" w:color="auto"/>
              <w:bottom w:val="nil"/>
            </w:tcBorders>
          </w:tcPr>
          <w:p w14:paraId="7E59D8F3" w14:textId="77777777" w:rsidR="00E04CA1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  <w:tcBorders>
              <w:top w:val="single" w:sz="4" w:space="0" w:color="auto"/>
              <w:bottom w:val="nil"/>
            </w:tcBorders>
          </w:tcPr>
          <w:p w14:paraId="47538816" w14:textId="3492C9F0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  <w:r>
              <w:rPr>
                <w:rFonts w:ascii="Cambria" w:hAnsi="Cambria" w:cs="Times New Roman" w:hint="eastAsia"/>
                <w:sz w:val="18"/>
                <w:szCs w:val="21"/>
              </w:rPr>
              <w:t>×</w:t>
            </w:r>
          </w:p>
        </w:tc>
      </w:tr>
      <w:tr w:rsidR="00E04CA1" w:rsidRPr="006E0A49" w14:paraId="16EE637C" w14:textId="77777777" w:rsidTr="009D394B">
        <w:tc>
          <w:tcPr>
            <w:tcW w:w="1366" w:type="pct"/>
            <w:tcBorders>
              <w:top w:val="single" w:sz="4" w:space="0" w:color="auto"/>
              <w:bottom w:val="nil"/>
            </w:tcBorders>
          </w:tcPr>
          <w:p w14:paraId="529A59D5" w14:textId="13F67BEB" w:rsidR="00E04CA1" w:rsidRDefault="00E04CA1" w:rsidP="00CC7B58">
            <w:pPr>
              <w:jc w:val="left"/>
              <w:rPr>
                <w:rFonts w:ascii="Cambria" w:hAnsi="Cambria" w:cs="Times New Roman" w:hint="eastAsia"/>
                <w:sz w:val="18"/>
                <w:szCs w:val="21"/>
              </w:rPr>
            </w:pPr>
            <w:r>
              <w:rPr>
                <w:rFonts w:ascii="Cambria" w:hAnsi="Cambria" w:cs="Times New Roman" w:hint="eastAsia"/>
                <w:sz w:val="18"/>
                <w:szCs w:val="21"/>
              </w:rPr>
              <w:t xml:space="preserve"> </w:t>
            </w:r>
            <w:r>
              <w:rPr>
                <w:rFonts w:ascii="Cambria" w:hAnsi="Cambria" w:cs="Times New Roman"/>
                <w:sz w:val="18"/>
                <w:szCs w:val="21"/>
              </w:rPr>
              <w:t xml:space="preserve"> prefecture</w:t>
            </w:r>
          </w:p>
        </w:tc>
        <w:tc>
          <w:tcPr>
            <w:tcW w:w="749" w:type="pct"/>
            <w:tcBorders>
              <w:top w:val="nil"/>
              <w:bottom w:val="nil"/>
            </w:tcBorders>
          </w:tcPr>
          <w:p w14:paraId="06753532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nil"/>
              <w:bottom w:val="nil"/>
            </w:tcBorders>
          </w:tcPr>
          <w:p w14:paraId="18B5524E" w14:textId="77777777" w:rsidR="00E04CA1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nil"/>
              <w:bottom w:val="nil"/>
            </w:tcBorders>
          </w:tcPr>
          <w:p w14:paraId="4141E6FA" w14:textId="77777777" w:rsidR="00E04CA1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nil"/>
              <w:bottom w:val="nil"/>
            </w:tcBorders>
          </w:tcPr>
          <w:p w14:paraId="7FC65D66" w14:textId="77777777" w:rsidR="00E04CA1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  <w:tcBorders>
              <w:top w:val="nil"/>
              <w:bottom w:val="nil"/>
            </w:tcBorders>
          </w:tcPr>
          <w:p w14:paraId="59867975" w14:textId="57E4CE2C" w:rsidR="00E04CA1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</w:tr>
      <w:tr w:rsidR="00E04CA1" w:rsidRPr="006E0A49" w14:paraId="12F58D93" w14:textId="77777777" w:rsidTr="009D394B">
        <w:tc>
          <w:tcPr>
            <w:tcW w:w="1366" w:type="pct"/>
            <w:tcBorders>
              <w:top w:val="nil"/>
              <w:bottom w:val="nil"/>
            </w:tcBorders>
          </w:tcPr>
          <w:p w14:paraId="46D64F78" w14:textId="00751A1C" w:rsidR="00E04CA1" w:rsidRDefault="00E04CA1" w:rsidP="00CC7B58">
            <w:pPr>
              <w:jc w:val="left"/>
              <w:rPr>
                <w:rFonts w:ascii="Cambria" w:hAnsi="Cambria" w:cs="Times New Roman" w:hint="eastAsia"/>
                <w:sz w:val="18"/>
                <w:szCs w:val="21"/>
              </w:rPr>
            </w:pPr>
            <w:r>
              <w:rPr>
                <w:rFonts w:ascii="Cambria" w:hAnsi="Cambria" w:cs="Times New Roman" w:hint="eastAsia"/>
                <w:sz w:val="18"/>
                <w:szCs w:val="21"/>
              </w:rPr>
              <w:t xml:space="preserve"> </w:t>
            </w:r>
            <w:r>
              <w:rPr>
                <w:rFonts w:ascii="Cambria" w:hAnsi="Cambria" w:cs="Times New Roman"/>
                <w:sz w:val="18"/>
                <w:szCs w:val="21"/>
              </w:rPr>
              <w:t xml:space="preserve"> region (north/south)</w:t>
            </w:r>
          </w:p>
        </w:tc>
        <w:tc>
          <w:tcPr>
            <w:tcW w:w="749" w:type="pct"/>
            <w:tcBorders>
              <w:top w:val="nil"/>
              <w:bottom w:val="nil"/>
            </w:tcBorders>
          </w:tcPr>
          <w:p w14:paraId="26B3880F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nil"/>
              <w:bottom w:val="nil"/>
            </w:tcBorders>
          </w:tcPr>
          <w:p w14:paraId="04D7C845" w14:textId="77777777" w:rsidR="00E04CA1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nil"/>
              <w:bottom w:val="nil"/>
            </w:tcBorders>
          </w:tcPr>
          <w:p w14:paraId="72E42A80" w14:textId="77777777" w:rsidR="00E04CA1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nil"/>
              <w:bottom w:val="nil"/>
            </w:tcBorders>
          </w:tcPr>
          <w:p w14:paraId="502DD934" w14:textId="77777777" w:rsidR="00E04CA1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  <w:tcBorders>
              <w:top w:val="nil"/>
              <w:bottom w:val="nil"/>
            </w:tcBorders>
          </w:tcPr>
          <w:p w14:paraId="50777CA4" w14:textId="77FA1613" w:rsidR="00E04CA1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</w:tr>
      <w:tr w:rsidR="00E04CA1" w:rsidRPr="006E0A49" w14:paraId="07175D41" w14:textId="77777777" w:rsidTr="009D394B">
        <w:tc>
          <w:tcPr>
            <w:tcW w:w="1366" w:type="pct"/>
            <w:tcBorders>
              <w:top w:val="nil"/>
            </w:tcBorders>
          </w:tcPr>
          <w:p w14:paraId="79215A93" w14:textId="30E8B4DB" w:rsidR="00E04CA1" w:rsidRPr="00CB4500" w:rsidRDefault="00E04CA1" w:rsidP="00CC7B58">
            <w:pPr>
              <w:jc w:val="left"/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</w:pPr>
            <w:r w:rsidRPr="00CB4500"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  <w:t>D</w:t>
            </w:r>
            <w:r w:rsidRPr="00CB4500">
              <w:rPr>
                <w:rFonts w:ascii="Cambria" w:hAnsi="Cambria" w:cs="Times New Roman"/>
                <w:b/>
                <w:bCs/>
                <w:sz w:val="18"/>
                <w:szCs w:val="21"/>
              </w:rPr>
              <w:t>emographic</w:t>
            </w:r>
          </w:p>
        </w:tc>
        <w:tc>
          <w:tcPr>
            <w:tcW w:w="749" w:type="pct"/>
            <w:tcBorders>
              <w:top w:val="nil"/>
            </w:tcBorders>
          </w:tcPr>
          <w:p w14:paraId="091671D1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nil"/>
            </w:tcBorders>
          </w:tcPr>
          <w:p w14:paraId="344F364E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nil"/>
            </w:tcBorders>
          </w:tcPr>
          <w:p w14:paraId="399D091B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nil"/>
            </w:tcBorders>
          </w:tcPr>
          <w:p w14:paraId="357CD4E2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  <w:tcBorders>
              <w:top w:val="nil"/>
            </w:tcBorders>
          </w:tcPr>
          <w:p w14:paraId="3D191A6B" w14:textId="09F274F0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</w:tr>
      <w:tr w:rsidR="0068184F" w:rsidRPr="006E0A49" w14:paraId="43566FA3" w14:textId="77777777" w:rsidTr="009D394B">
        <w:tc>
          <w:tcPr>
            <w:tcW w:w="1366" w:type="pct"/>
            <w:tcBorders>
              <w:top w:val="nil"/>
            </w:tcBorders>
          </w:tcPr>
          <w:p w14:paraId="375ADA16" w14:textId="77777777" w:rsidR="0068184F" w:rsidRDefault="0068184F" w:rsidP="00CC7B58">
            <w:pPr>
              <w:jc w:val="left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nil"/>
            </w:tcBorders>
          </w:tcPr>
          <w:p w14:paraId="336D4207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nil"/>
            </w:tcBorders>
          </w:tcPr>
          <w:p w14:paraId="018ADDB0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nil"/>
            </w:tcBorders>
          </w:tcPr>
          <w:p w14:paraId="476765EE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nil"/>
            </w:tcBorders>
          </w:tcPr>
          <w:p w14:paraId="64BE2FC1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  <w:tcBorders>
              <w:top w:val="nil"/>
            </w:tcBorders>
          </w:tcPr>
          <w:p w14:paraId="6F3AF1AD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</w:tr>
      <w:tr w:rsidR="0068184F" w:rsidRPr="006E0A49" w14:paraId="05BD8233" w14:textId="77777777" w:rsidTr="009D394B">
        <w:tc>
          <w:tcPr>
            <w:tcW w:w="1366" w:type="pct"/>
            <w:tcBorders>
              <w:top w:val="nil"/>
            </w:tcBorders>
          </w:tcPr>
          <w:p w14:paraId="6CFB9F5C" w14:textId="77777777" w:rsidR="0068184F" w:rsidRDefault="0068184F" w:rsidP="00CC7B58">
            <w:pPr>
              <w:jc w:val="left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nil"/>
            </w:tcBorders>
          </w:tcPr>
          <w:p w14:paraId="0C1D9013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nil"/>
            </w:tcBorders>
          </w:tcPr>
          <w:p w14:paraId="652CE1EC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nil"/>
            </w:tcBorders>
          </w:tcPr>
          <w:p w14:paraId="05E3FD58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  <w:tcBorders>
              <w:top w:val="nil"/>
            </w:tcBorders>
          </w:tcPr>
          <w:p w14:paraId="167ACDF2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  <w:tcBorders>
              <w:top w:val="nil"/>
            </w:tcBorders>
          </w:tcPr>
          <w:p w14:paraId="003B8081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</w:tr>
      <w:tr w:rsidR="00E04CA1" w:rsidRPr="006E0A49" w14:paraId="176E9493" w14:textId="77777777" w:rsidTr="009D394B">
        <w:tc>
          <w:tcPr>
            <w:tcW w:w="1366" w:type="pct"/>
          </w:tcPr>
          <w:p w14:paraId="26614D0C" w14:textId="6EEF5420" w:rsidR="00E04CA1" w:rsidRPr="00CB4500" w:rsidRDefault="00E04CA1" w:rsidP="00CC7B58">
            <w:pPr>
              <w:jc w:val="left"/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</w:pPr>
            <w:r w:rsidRPr="00CB4500"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  <w:t>E</w:t>
            </w:r>
            <w:r w:rsidRPr="00CB4500">
              <w:rPr>
                <w:rFonts w:ascii="Cambria" w:hAnsi="Cambria" w:cs="Times New Roman"/>
                <w:b/>
                <w:bCs/>
                <w:sz w:val="18"/>
                <w:szCs w:val="21"/>
              </w:rPr>
              <w:t>conomic</w:t>
            </w:r>
          </w:p>
        </w:tc>
        <w:tc>
          <w:tcPr>
            <w:tcW w:w="749" w:type="pct"/>
          </w:tcPr>
          <w:p w14:paraId="05CDCA46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6BAEF8DE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53E7A31B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3D10A747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</w:tcPr>
          <w:p w14:paraId="42D59980" w14:textId="10FFB6B3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</w:tr>
      <w:tr w:rsidR="0068184F" w:rsidRPr="006E0A49" w14:paraId="3C5CACE9" w14:textId="77777777" w:rsidTr="009D394B">
        <w:tc>
          <w:tcPr>
            <w:tcW w:w="1366" w:type="pct"/>
          </w:tcPr>
          <w:p w14:paraId="01121170" w14:textId="77777777" w:rsidR="0068184F" w:rsidRDefault="0068184F" w:rsidP="00CC7B58">
            <w:pPr>
              <w:jc w:val="left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2D33B082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33073542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3692F5A3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3EE64971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</w:tcPr>
          <w:p w14:paraId="239C4054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</w:tr>
      <w:tr w:rsidR="0068184F" w:rsidRPr="006E0A49" w14:paraId="73093DC1" w14:textId="77777777" w:rsidTr="009D394B">
        <w:tc>
          <w:tcPr>
            <w:tcW w:w="1366" w:type="pct"/>
          </w:tcPr>
          <w:p w14:paraId="19EC114D" w14:textId="77777777" w:rsidR="0068184F" w:rsidRDefault="0068184F" w:rsidP="00CC7B58">
            <w:pPr>
              <w:jc w:val="left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10607B29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6061929C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1A4245CA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7B7C050F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</w:tcPr>
          <w:p w14:paraId="5FDB16DE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</w:tr>
      <w:tr w:rsidR="00E04CA1" w:rsidRPr="006E0A49" w14:paraId="3BB4EEA5" w14:textId="77777777" w:rsidTr="009D394B">
        <w:tc>
          <w:tcPr>
            <w:tcW w:w="1366" w:type="pct"/>
          </w:tcPr>
          <w:p w14:paraId="0846936A" w14:textId="6DE6CBCA" w:rsidR="00E04CA1" w:rsidRPr="00CB4500" w:rsidRDefault="00E04CA1" w:rsidP="00CC7B58">
            <w:pPr>
              <w:jc w:val="left"/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</w:pPr>
            <w:r w:rsidRPr="00CB4500"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  <w:t>L</w:t>
            </w:r>
            <w:r w:rsidRPr="00CB4500">
              <w:rPr>
                <w:rFonts w:ascii="Cambria" w:hAnsi="Cambria" w:cs="Times New Roman"/>
                <w:b/>
                <w:bCs/>
                <w:sz w:val="18"/>
                <w:szCs w:val="21"/>
              </w:rPr>
              <w:t>iving</w:t>
            </w:r>
          </w:p>
        </w:tc>
        <w:tc>
          <w:tcPr>
            <w:tcW w:w="749" w:type="pct"/>
          </w:tcPr>
          <w:p w14:paraId="77169E93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165F990E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76B0191E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42C5411D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</w:tcPr>
          <w:p w14:paraId="39CE558E" w14:textId="42EE15C0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</w:tr>
      <w:tr w:rsidR="0068184F" w:rsidRPr="006E0A49" w14:paraId="74545223" w14:textId="77777777" w:rsidTr="009D394B">
        <w:tc>
          <w:tcPr>
            <w:tcW w:w="1366" w:type="pct"/>
          </w:tcPr>
          <w:p w14:paraId="1CF68655" w14:textId="77777777" w:rsidR="0068184F" w:rsidRDefault="0068184F" w:rsidP="00CC7B58">
            <w:pPr>
              <w:jc w:val="left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388C3595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75F072A3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246ACB6E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300B0A50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</w:tcPr>
          <w:p w14:paraId="32976040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</w:tr>
      <w:tr w:rsidR="0068184F" w:rsidRPr="006E0A49" w14:paraId="70D46A6C" w14:textId="77777777" w:rsidTr="009D394B">
        <w:tc>
          <w:tcPr>
            <w:tcW w:w="1366" w:type="pct"/>
          </w:tcPr>
          <w:p w14:paraId="3F3C6237" w14:textId="77777777" w:rsidR="0068184F" w:rsidRDefault="0068184F" w:rsidP="00CC7B58">
            <w:pPr>
              <w:jc w:val="left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0A90BD10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6DB1C38F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57A8405B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6CB9C330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</w:tcPr>
          <w:p w14:paraId="2D820A5D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</w:tr>
      <w:tr w:rsidR="00E04CA1" w:rsidRPr="006E0A49" w14:paraId="02900607" w14:textId="77777777" w:rsidTr="009D394B">
        <w:tc>
          <w:tcPr>
            <w:tcW w:w="1366" w:type="pct"/>
          </w:tcPr>
          <w:p w14:paraId="380945B2" w14:textId="13F9E2F2" w:rsidR="00E04CA1" w:rsidRPr="00CB4500" w:rsidRDefault="00E04CA1" w:rsidP="00CC7B58">
            <w:pPr>
              <w:jc w:val="left"/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</w:pPr>
            <w:r w:rsidRPr="00CB4500"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  <w:t>F</w:t>
            </w:r>
            <w:r w:rsidRPr="00CB4500">
              <w:rPr>
                <w:rFonts w:ascii="Cambria" w:hAnsi="Cambria" w:cs="Times New Roman"/>
                <w:b/>
                <w:bCs/>
                <w:sz w:val="18"/>
                <w:szCs w:val="21"/>
              </w:rPr>
              <w:t>amily-relationship</w:t>
            </w:r>
          </w:p>
        </w:tc>
        <w:tc>
          <w:tcPr>
            <w:tcW w:w="749" w:type="pct"/>
          </w:tcPr>
          <w:p w14:paraId="25C3A221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6E8F3A51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5F66A493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0AF9A3AC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</w:tcPr>
          <w:p w14:paraId="5D2F81B6" w14:textId="245FD1A0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</w:tr>
      <w:tr w:rsidR="0068184F" w:rsidRPr="006E0A49" w14:paraId="78362E2E" w14:textId="77777777" w:rsidTr="009D394B">
        <w:tc>
          <w:tcPr>
            <w:tcW w:w="1366" w:type="pct"/>
          </w:tcPr>
          <w:p w14:paraId="66AE6255" w14:textId="77777777" w:rsidR="0068184F" w:rsidRDefault="0068184F" w:rsidP="00CC7B58">
            <w:pPr>
              <w:jc w:val="left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4AFF51B0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3FED9B9D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1977A53D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1E0AC86A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</w:tcPr>
          <w:p w14:paraId="1EB74747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</w:tr>
      <w:tr w:rsidR="0068184F" w:rsidRPr="006E0A49" w14:paraId="2A37784E" w14:textId="77777777" w:rsidTr="009D394B">
        <w:tc>
          <w:tcPr>
            <w:tcW w:w="1366" w:type="pct"/>
          </w:tcPr>
          <w:p w14:paraId="03519DD5" w14:textId="77777777" w:rsidR="0068184F" w:rsidRDefault="0068184F" w:rsidP="00CC7B58">
            <w:pPr>
              <w:jc w:val="left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6D20B6FD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1B18F41D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2759ABD1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36213C01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</w:tcPr>
          <w:p w14:paraId="3407CC5A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</w:tr>
      <w:tr w:rsidR="00E04CA1" w:rsidRPr="006E0A49" w14:paraId="62013AE2" w14:textId="77777777" w:rsidTr="009D394B">
        <w:tc>
          <w:tcPr>
            <w:tcW w:w="1366" w:type="pct"/>
          </w:tcPr>
          <w:p w14:paraId="603EEA73" w14:textId="6F16E5C9" w:rsidR="00E04CA1" w:rsidRPr="00CB4500" w:rsidRDefault="00E04CA1" w:rsidP="00CC7B58">
            <w:pPr>
              <w:jc w:val="left"/>
              <w:rPr>
                <w:rFonts w:ascii="Cambria" w:hAnsi="Cambria" w:cs="Times New Roman" w:hint="eastAsia"/>
                <w:b/>
                <w:bCs/>
                <w:sz w:val="18"/>
                <w:szCs w:val="21"/>
              </w:rPr>
            </w:pPr>
            <w:r w:rsidRPr="00CB4500">
              <w:rPr>
                <w:rFonts w:ascii="Cambria" w:hAnsi="Cambria" w:cs="Times New Roman"/>
                <w:b/>
                <w:bCs/>
                <w:sz w:val="18"/>
                <w:szCs w:val="21"/>
              </w:rPr>
              <w:t>Energy-</w:t>
            </w:r>
            <w:r w:rsidR="00970D67">
              <w:rPr>
                <w:rFonts w:ascii="Cambria" w:hAnsi="Cambria" w:cs="Times New Roman"/>
                <w:b/>
                <w:bCs/>
                <w:sz w:val="18"/>
                <w:szCs w:val="21"/>
              </w:rPr>
              <w:t>consumption</w:t>
            </w:r>
          </w:p>
        </w:tc>
        <w:tc>
          <w:tcPr>
            <w:tcW w:w="749" w:type="pct"/>
          </w:tcPr>
          <w:p w14:paraId="0A658B63" w14:textId="77777777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7F8E80F1" w14:textId="77777777" w:rsidR="00E04CA1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31F4991D" w14:textId="77777777" w:rsidR="00E04CA1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3520AE8F" w14:textId="77777777" w:rsidR="00E04CA1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</w:tcPr>
          <w:p w14:paraId="74A11074" w14:textId="2608A7F8" w:rsidR="00E04CA1" w:rsidRPr="006E0A49" w:rsidRDefault="00E04CA1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  <w:r>
              <w:rPr>
                <w:rFonts w:ascii="Cambria" w:hAnsi="Cambria" w:cs="Times New Roman" w:hint="eastAsia"/>
                <w:sz w:val="18"/>
                <w:szCs w:val="21"/>
              </w:rPr>
              <w:t>√</w:t>
            </w:r>
          </w:p>
        </w:tc>
      </w:tr>
      <w:tr w:rsidR="0068184F" w:rsidRPr="006E0A49" w14:paraId="33F4A82A" w14:textId="77777777" w:rsidTr="009D394B">
        <w:tc>
          <w:tcPr>
            <w:tcW w:w="1366" w:type="pct"/>
          </w:tcPr>
          <w:p w14:paraId="360BDCB9" w14:textId="77777777" w:rsidR="0068184F" w:rsidRDefault="0068184F" w:rsidP="00CC7B58">
            <w:pPr>
              <w:jc w:val="left"/>
              <w:rPr>
                <w:rFonts w:ascii="Cambria" w:hAnsi="Cambria" w:cs="Times New Roman"/>
                <w:sz w:val="18"/>
                <w:szCs w:val="21"/>
              </w:rPr>
            </w:pPr>
          </w:p>
        </w:tc>
        <w:tc>
          <w:tcPr>
            <w:tcW w:w="749" w:type="pct"/>
          </w:tcPr>
          <w:p w14:paraId="001F8305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53F21A2D" w14:textId="77777777" w:rsidR="0068184F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09E31582" w14:textId="77777777" w:rsidR="0068184F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67BCBFF7" w14:textId="77777777" w:rsidR="0068184F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</w:tcPr>
          <w:p w14:paraId="4F1D5938" w14:textId="77777777" w:rsidR="0068184F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</w:tr>
      <w:tr w:rsidR="0068184F" w:rsidRPr="006E0A49" w14:paraId="1EA47C8F" w14:textId="77777777" w:rsidTr="009D394B">
        <w:tc>
          <w:tcPr>
            <w:tcW w:w="1366" w:type="pct"/>
          </w:tcPr>
          <w:p w14:paraId="4E10E3BB" w14:textId="77777777" w:rsidR="0068184F" w:rsidRDefault="0068184F" w:rsidP="00CC7B58">
            <w:pPr>
              <w:jc w:val="left"/>
              <w:rPr>
                <w:rFonts w:ascii="Cambria" w:hAnsi="Cambria" w:cs="Times New Roman"/>
                <w:sz w:val="18"/>
                <w:szCs w:val="21"/>
              </w:rPr>
            </w:pPr>
          </w:p>
        </w:tc>
        <w:tc>
          <w:tcPr>
            <w:tcW w:w="749" w:type="pct"/>
          </w:tcPr>
          <w:p w14:paraId="78FD5460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299ACE21" w14:textId="77777777" w:rsidR="0068184F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32E28727" w14:textId="77777777" w:rsidR="0068184F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3767C1BA" w14:textId="77777777" w:rsidR="0068184F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</w:tcPr>
          <w:p w14:paraId="227FDF41" w14:textId="77777777" w:rsidR="0068184F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</w:tr>
      <w:tr w:rsidR="0068184F" w:rsidRPr="006E0A49" w14:paraId="140B0F3B" w14:textId="77777777" w:rsidTr="009D394B">
        <w:tc>
          <w:tcPr>
            <w:tcW w:w="1366" w:type="pct"/>
          </w:tcPr>
          <w:p w14:paraId="79AF0079" w14:textId="77777777" w:rsidR="0068184F" w:rsidRDefault="0068184F" w:rsidP="00CC7B58">
            <w:pPr>
              <w:jc w:val="left"/>
              <w:rPr>
                <w:rFonts w:ascii="Cambria" w:hAnsi="Cambria" w:cs="Times New Roman"/>
                <w:sz w:val="18"/>
                <w:szCs w:val="21"/>
              </w:rPr>
            </w:pPr>
          </w:p>
        </w:tc>
        <w:tc>
          <w:tcPr>
            <w:tcW w:w="749" w:type="pct"/>
          </w:tcPr>
          <w:p w14:paraId="49B207EF" w14:textId="77777777" w:rsidR="0068184F" w:rsidRPr="006E0A49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4DE73DE8" w14:textId="77777777" w:rsidR="0068184F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3B3EBE34" w14:textId="77777777" w:rsidR="0068184F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749" w:type="pct"/>
          </w:tcPr>
          <w:p w14:paraId="7113B152" w14:textId="77777777" w:rsidR="0068184F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  <w:tc>
          <w:tcPr>
            <w:tcW w:w="638" w:type="pct"/>
          </w:tcPr>
          <w:p w14:paraId="1B868E3A" w14:textId="77777777" w:rsidR="0068184F" w:rsidRDefault="0068184F" w:rsidP="003F58C0">
            <w:pPr>
              <w:jc w:val="center"/>
              <w:rPr>
                <w:rFonts w:ascii="Cambria" w:hAnsi="Cambria" w:cs="Times New Roman" w:hint="eastAsia"/>
                <w:sz w:val="18"/>
                <w:szCs w:val="21"/>
              </w:rPr>
            </w:pPr>
          </w:p>
        </w:tc>
      </w:tr>
    </w:tbl>
    <w:p w14:paraId="3E1CA22C" w14:textId="00B3686E" w:rsidR="003F58C0" w:rsidRPr="003A0F8C" w:rsidRDefault="007D6A6E" w:rsidP="003A0F8C">
      <w:pPr>
        <w:rPr>
          <w:rFonts w:ascii="Cambria" w:hAnsi="Cambria"/>
          <w:sz w:val="18"/>
          <w:szCs w:val="18"/>
        </w:rPr>
      </w:pPr>
      <w:r w:rsidRPr="003A0F8C">
        <w:rPr>
          <w:rFonts w:ascii="Cambria" w:hAnsi="Cambria"/>
          <w:b/>
          <w:bCs/>
          <w:sz w:val="18"/>
          <w:szCs w:val="18"/>
        </w:rPr>
        <w:t>Source</w:t>
      </w:r>
      <w:r w:rsidRPr="003A0F8C">
        <w:rPr>
          <w:rFonts w:ascii="Cambria" w:hAnsi="Cambria"/>
          <w:sz w:val="18"/>
          <w:szCs w:val="18"/>
        </w:rPr>
        <w:t>: the authors.</w:t>
      </w:r>
    </w:p>
    <w:p w14:paraId="091537B8" w14:textId="0EEB1326" w:rsidR="00197DC7" w:rsidRPr="00BC569D" w:rsidRDefault="00D3654A" w:rsidP="000B3A23">
      <w:pPr>
        <w:spacing w:after="120" w:line="360" w:lineRule="auto"/>
        <w:jc w:val="left"/>
        <w:rPr>
          <w:rFonts w:ascii="Cambria" w:hAnsi="Cambria" w:cs="Times New Roman" w:hint="eastAsia"/>
        </w:rPr>
      </w:pPr>
      <w:r>
        <w:rPr>
          <w:rFonts w:ascii="Cambria" w:hAnsi="Cambria" w:cs="Times New Roman" w:hint="eastAsia"/>
        </w:rPr>
        <w:t>其中，哪些变量做了处理</w:t>
      </w:r>
      <w:r>
        <w:rPr>
          <w:rFonts w:ascii="Cambria" w:hAnsi="Cambria" w:cs="Times New Roman" w:hint="eastAsia"/>
        </w:rPr>
        <w:t>.</w:t>
      </w:r>
      <w:r>
        <w:rPr>
          <w:rFonts w:ascii="Cambria" w:hAnsi="Cambria" w:cs="Times New Roman"/>
        </w:rPr>
        <w:t>..</w:t>
      </w:r>
    </w:p>
    <w:p w14:paraId="5F68392F" w14:textId="5A1CDA8D" w:rsidR="00D741E1" w:rsidRPr="00BE0B9B" w:rsidRDefault="00D741E1" w:rsidP="00BE0B9B">
      <w:pPr>
        <w:pStyle w:val="1"/>
      </w:pPr>
      <w:r w:rsidRPr="00BE0B9B">
        <w:rPr>
          <w:rFonts w:hint="eastAsia"/>
        </w:rPr>
        <w:t>3</w:t>
      </w:r>
      <w:r w:rsidRPr="00BE0B9B">
        <w:t xml:space="preserve">. </w:t>
      </w:r>
      <w:r w:rsidR="00CB506E" w:rsidRPr="00BE0B9B">
        <w:t>Results</w:t>
      </w:r>
    </w:p>
    <w:p w14:paraId="60C48692" w14:textId="7D5CB732" w:rsidR="00577D49" w:rsidRDefault="00771F48" w:rsidP="0088053D">
      <w:pPr>
        <w:pStyle w:val="2"/>
      </w:pPr>
      <w:r w:rsidRPr="00EC3212">
        <w:t>3.1</w:t>
      </w:r>
      <w:r w:rsidR="00EB4A02">
        <w:t xml:space="preserve"> Household energy consumption </w:t>
      </w:r>
      <w:r w:rsidR="00A043C6">
        <w:t xml:space="preserve">disparity </w:t>
      </w:r>
      <w:r w:rsidR="00A069A5">
        <w:t>across cities</w:t>
      </w:r>
    </w:p>
    <w:p w14:paraId="72496A6C" w14:textId="027ECBD4" w:rsidR="00D31A05" w:rsidRPr="00262450" w:rsidRDefault="0007563A" w:rsidP="00D31A05">
      <w:r>
        <w:rPr>
          <w:rFonts w:hint="eastAsia"/>
        </w:rPr>
        <w:t>在这一节中，我们</w:t>
      </w:r>
      <w:r w:rsidR="005808D0">
        <w:rPr>
          <w:rFonts w:hint="eastAsia"/>
        </w:rPr>
        <w:t>计算了</w:t>
      </w:r>
    </w:p>
    <w:p w14:paraId="3518A00F" w14:textId="5675ACD5" w:rsidR="001958CB" w:rsidRDefault="009F239C" w:rsidP="00D31A05">
      <w:r>
        <w:rPr>
          <w:noProof/>
        </w:rPr>
        <w:lastRenderedPageBreak/>
        <w:drawing>
          <wp:inline distT="0" distB="0" distL="0" distR="0" wp14:anchorId="7B743992" wp14:editId="23264D04">
            <wp:extent cx="5270500" cy="7027545"/>
            <wp:effectExtent l="0" t="0" r="0" b="0"/>
            <wp:docPr id="2787604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0479" name="图片 2787604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CD64" w14:textId="603BA603" w:rsidR="009F239C" w:rsidRPr="00B8257D" w:rsidRDefault="00B165C4" w:rsidP="00675F95">
      <w:pPr>
        <w:rPr>
          <w:rFonts w:ascii="Cambria" w:hAnsi="Cambria"/>
          <w:sz w:val="18"/>
          <w:szCs w:val="18"/>
        </w:rPr>
      </w:pPr>
      <w:r w:rsidRPr="00B8257D">
        <w:rPr>
          <w:rFonts w:ascii="Cambria" w:hAnsi="Cambria"/>
          <w:b/>
          <w:bCs/>
          <w:sz w:val="18"/>
          <w:szCs w:val="18"/>
        </w:rPr>
        <w:t>Fig</w:t>
      </w:r>
      <w:r w:rsidR="00102CA8" w:rsidRPr="00B8257D">
        <w:rPr>
          <w:rFonts w:ascii="Cambria" w:hAnsi="Cambria"/>
          <w:b/>
          <w:bCs/>
          <w:sz w:val="18"/>
          <w:szCs w:val="18"/>
        </w:rPr>
        <w:t>.</w:t>
      </w:r>
      <w:r w:rsidR="009F239C" w:rsidRPr="00B8257D">
        <w:rPr>
          <w:rFonts w:ascii="Cambria" w:hAnsi="Cambria"/>
          <w:b/>
          <w:bCs/>
          <w:sz w:val="18"/>
          <w:szCs w:val="18"/>
        </w:rPr>
        <w:t xml:space="preserve"> 1</w:t>
      </w:r>
      <w:r w:rsidR="009F239C" w:rsidRPr="00B8257D">
        <w:rPr>
          <w:rFonts w:ascii="Cambria" w:hAnsi="Cambria"/>
          <w:sz w:val="18"/>
          <w:szCs w:val="18"/>
        </w:rPr>
        <w:t xml:space="preserve">. </w:t>
      </w:r>
      <w:r w:rsidR="00A825E1" w:rsidRPr="00B8257D">
        <w:rPr>
          <w:rFonts w:ascii="Cambria" w:hAnsi="Cambria"/>
          <w:sz w:val="18"/>
          <w:szCs w:val="18"/>
        </w:rPr>
        <w:t xml:space="preserve">Per capita energy consumption across cities </w:t>
      </w:r>
      <w:r w:rsidR="008A6E01" w:rsidRPr="00B8257D">
        <w:rPr>
          <w:rFonts w:ascii="Cambria" w:hAnsi="Cambria"/>
          <w:sz w:val="18"/>
          <w:szCs w:val="18"/>
        </w:rPr>
        <w:t xml:space="preserve">ordered </w:t>
      </w:r>
      <w:r w:rsidR="00910148" w:rsidRPr="00B8257D">
        <w:rPr>
          <w:rFonts w:ascii="Cambria" w:hAnsi="Cambria"/>
          <w:sz w:val="18"/>
          <w:szCs w:val="18"/>
        </w:rPr>
        <w:t xml:space="preserve">by </w:t>
      </w:r>
      <w:r w:rsidR="0059593E" w:rsidRPr="00B8257D">
        <w:rPr>
          <w:rFonts w:ascii="Cambria" w:hAnsi="Cambria"/>
          <w:sz w:val="18"/>
          <w:szCs w:val="18"/>
        </w:rPr>
        <w:t>regions</w:t>
      </w:r>
      <w:r w:rsidR="000F72B4" w:rsidRPr="00B8257D">
        <w:rPr>
          <w:rFonts w:ascii="Cambria" w:hAnsi="Cambria"/>
          <w:sz w:val="18"/>
          <w:szCs w:val="18"/>
        </w:rPr>
        <w:t xml:space="preserve">. </w:t>
      </w:r>
      <w:r w:rsidR="008B5FF3" w:rsidRPr="00B8257D">
        <w:rPr>
          <w:rFonts w:ascii="Cambria" w:hAnsi="Cambria"/>
          <w:sz w:val="18"/>
          <w:szCs w:val="18"/>
        </w:rPr>
        <w:t xml:space="preserve">The boxplot </w:t>
      </w:r>
      <w:r w:rsidR="00D47F8D" w:rsidRPr="00B8257D">
        <w:rPr>
          <w:rFonts w:ascii="Cambria" w:hAnsi="Cambria"/>
          <w:sz w:val="18"/>
          <w:szCs w:val="18"/>
        </w:rPr>
        <w:t xml:space="preserve">shows </w:t>
      </w:r>
      <w:r w:rsidR="004B49D8" w:rsidRPr="00B8257D">
        <w:rPr>
          <w:rFonts w:ascii="Cambria" w:hAnsi="Cambria"/>
          <w:sz w:val="18"/>
          <w:szCs w:val="18"/>
        </w:rPr>
        <w:t xml:space="preserve">the </w:t>
      </w:r>
      <w:r w:rsidR="00B70181" w:rsidRPr="00B8257D">
        <w:rPr>
          <w:rFonts w:ascii="Cambria" w:hAnsi="Cambria"/>
          <w:sz w:val="18"/>
          <w:szCs w:val="18"/>
        </w:rPr>
        <w:t xml:space="preserve">statistics </w:t>
      </w:r>
      <w:r w:rsidR="008270F2" w:rsidRPr="00B8257D">
        <w:rPr>
          <w:rFonts w:ascii="Cambria" w:hAnsi="Cambria"/>
          <w:sz w:val="18"/>
          <w:szCs w:val="18"/>
        </w:rPr>
        <w:t>within cities</w:t>
      </w:r>
      <w:r w:rsidR="002D2EFE" w:rsidRPr="00B8257D">
        <w:rPr>
          <w:rFonts w:ascii="Cambria" w:hAnsi="Cambria"/>
          <w:sz w:val="18"/>
          <w:szCs w:val="18"/>
        </w:rPr>
        <w:t xml:space="preserve">. </w:t>
      </w:r>
      <w:r w:rsidR="00620564" w:rsidRPr="00B8257D">
        <w:rPr>
          <w:rFonts w:ascii="Cambria" w:hAnsi="Cambria"/>
          <w:sz w:val="18"/>
          <w:szCs w:val="18"/>
        </w:rPr>
        <w:t xml:space="preserve">Cities in the yellow </w:t>
      </w:r>
      <w:r w:rsidR="0072456B" w:rsidRPr="00B8257D">
        <w:rPr>
          <w:rFonts w:ascii="Cambria" w:hAnsi="Cambria"/>
          <w:sz w:val="18"/>
          <w:szCs w:val="18"/>
        </w:rPr>
        <w:t xml:space="preserve">area </w:t>
      </w:r>
      <w:r w:rsidR="00BF08B2" w:rsidRPr="00B8257D">
        <w:rPr>
          <w:rFonts w:ascii="Cambria" w:hAnsi="Cambria"/>
          <w:sz w:val="18"/>
          <w:szCs w:val="18"/>
        </w:rPr>
        <w:t xml:space="preserve">are </w:t>
      </w:r>
      <w:r w:rsidR="00895A6F" w:rsidRPr="00B8257D">
        <w:rPr>
          <w:rFonts w:ascii="Cambria" w:hAnsi="Cambria"/>
          <w:sz w:val="18"/>
          <w:szCs w:val="18"/>
        </w:rPr>
        <w:t xml:space="preserve">southern cities </w:t>
      </w:r>
      <w:r w:rsidR="00621109" w:rsidRPr="00B8257D">
        <w:rPr>
          <w:rFonts w:ascii="Cambria" w:hAnsi="Cambria"/>
          <w:sz w:val="18"/>
          <w:szCs w:val="18"/>
        </w:rPr>
        <w:t xml:space="preserve">while those in the blue </w:t>
      </w:r>
      <w:r w:rsidR="00645B41" w:rsidRPr="00B8257D">
        <w:rPr>
          <w:rFonts w:ascii="Cambria" w:hAnsi="Cambria"/>
          <w:sz w:val="18"/>
          <w:szCs w:val="18"/>
        </w:rPr>
        <w:t>area are northern cities.</w:t>
      </w:r>
      <w:r w:rsidR="00BD5C4A" w:rsidRPr="00B8257D">
        <w:rPr>
          <w:rFonts w:ascii="Cambria" w:hAnsi="Cambria"/>
          <w:sz w:val="18"/>
          <w:szCs w:val="18"/>
        </w:rPr>
        <w:t xml:space="preserve"> </w:t>
      </w:r>
    </w:p>
    <w:p w14:paraId="01A57CF3" w14:textId="75DCF54B" w:rsidR="001958CB" w:rsidRPr="00B8257D" w:rsidRDefault="003C3F3E" w:rsidP="00D31A05">
      <w:pPr>
        <w:rPr>
          <w:rFonts w:ascii="Cambria" w:hAnsi="Cambria" w:hint="eastAsia"/>
          <w:sz w:val="18"/>
          <w:szCs w:val="18"/>
        </w:rPr>
      </w:pPr>
      <w:r w:rsidRPr="00B8257D">
        <w:rPr>
          <w:rFonts w:ascii="Cambria" w:hAnsi="Cambria" w:hint="eastAsia"/>
          <w:b/>
          <w:bCs/>
          <w:sz w:val="18"/>
          <w:szCs w:val="18"/>
        </w:rPr>
        <w:t>S</w:t>
      </w:r>
      <w:r w:rsidRPr="00B8257D">
        <w:rPr>
          <w:rFonts w:ascii="Cambria" w:hAnsi="Cambria"/>
          <w:b/>
          <w:bCs/>
          <w:sz w:val="18"/>
          <w:szCs w:val="18"/>
        </w:rPr>
        <w:t>ource</w:t>
      </w:r>
      <w:r w:rsidRPr="00B8257D">
        <w:rPr>
          <w:rFonts w:ascii="Cambria" w:hAnsi="Cambria"/>
          <w:sz w:val="18"/>
          <w:szCs w:val="18"/>
        </w:rPr>
        <w:t xml:space="preserve">: the authors. </w:t>
      </w:r>
    </w:p>
    <w:p w14:paraId="69B29972" w14:textId="009314C5" w:rsidR="0059666A" w:rsidRDefault="0059666A" w:rsidP="00D31A05">
      <w:pPr>
        <w:rPr>
          <w:rFonts w:ascii="Cambria" w:hAnsi="Cambria"/>
        </w:rPr>
      </w:pPr>
    </w:p>
    <w:p w14:paraId="405AB051" w14:textId="0AC1E67C" w:rsidR="00B8257D" w:rsidRPr="00D2106D" w:rsidRDefault="00B1737F" w:rsidP="00D31A05">
      <w:pPr>
        <w:rPr>
          <w:rFonts w:ascii="Cambria" w:hAnsi="Cambria" w:hint="eastAsia"/>
        </w:rPr>
      </w:pPr>
      <w:r>
        <w:rPr>
          <w:rFonts w:ascii="Cambria" w:hAnsi="Cambria" w:hint="eastAsia"/>
        </w:rPr>
        <w:t>首先，</w:t>
      </w:r>
      <w:r w:rsidR="00626F8A">
        <w:rPr>
          <w:rFonts w:ascii="Cambria" w:hAnsi="Cambria" w:hint="eastAsia"/>
        </w:rPr>
        <w:t>图</w:t>
      </w:r>
      <w:r w:rsidR="00626F8A">
        <w:rPr>
          <w:rFonts w:ascii="Cambria" w:hAnsi="Cambria" w:hint="eastAsia"/>
        </w:rPr>
        <w:t>2</w:t>
      </w:r>
      <w:r w:rsidR="00626F8A">
        <w:rPr>
          <w:rFonts w:ascii="Cambria" w:hAnsi="Cambria" w:hint="eastAsia"/>
        </w:rPr>
        <w:t>保持着和图</w:t>
      </w:r>
      <w:r w:rsidR="00626F8A">
        <w:rPr>
          <w:rFonts w:ascii="Cambria" w:hAnsi="Cambria" w:hint="eastAsia"/>
        </w:rPr>
        <w:t>1</w:t>
      </w:r>
      <w:r w:rsidR="00626F8A">
        <w:rPr>
          <w:rFonts w:ascii="Cambria" w:hAnsi="Cambria" w:hint="eastAsia"/>
        </w:rPr>
        <w:t>一样的</w:t>
      </w:r>
      <w:r w:rsidR="005A0646">
        <w:rPr>
          <w:rFonts w:ascii="Cambria" w:hAnsi="Cambria" w:hint="eastAsia"/>
        </w:rPr>
        <w:t>城市顺序，为了方便我们对比</w:t>
      </w:r>
      <w:r w:rsidR="00250FA7">
        <w:rPr>
          <w:rFonts w:ascii="Cambria" w:hAnsi="Cambria" w:hint="eastAsia"/>
        </w:rPr>
        <w:t>南北城市之间</w:t>
      </w:r>
      <w:r w:rsidR="001C4893">
        <w:rPr>
          <w:rFonts w:ascii="Cambria" w:hAnsi="Cambria" w:hint="eastAsia"/>
        </w:rPr>
        <w:t>潜在的</w:t>
      </w:r>
      <w:r w:rsidR="00300FF2">
        <w:rPr>
          <w:rFonts w:ascii="Cambria" w:hAnsi="Cambria" w:hint="eastAsia"/>
        </w:rPr>
        <w:t>能耗类别的</w:t>
      </w:r>
      <w:r w:rsidR="00BF65B3">
        <w:rPr>
          <w:rFonts w:ascii="Cambria" w:hAnsi="Cambria" w:hint="eastAsia"/>
        </w:rPr>
        <w:t>差异。</w:t>
      </w:r>
    </w:p>
    <w:p w14:paraId="33369F60" w14:textId="33EE99AA" w:rsidR="00C93961" w:rsidRDefault="003A06F3" w:rsidP="00D31A05">
      <w:pPr>
        <w:rPr>
          <w:rFonts w:ascii="Cambria" w:hAnsi="Cambria" w:hint="eastAsia"/>
        </w:rPr>
      </w:pPr>
      <w:r>
        <w:rPr>
          <w:rFonts w:ascii="Cambria" w:hAnsi="Cambria" w:hint="eastAsia"/>
          <w:noProof/>
        </w:rPr>
        <w:lastRenderedPageBreak/>
        <w:drawing>
          <wp:inline distT="0" distB="0" distL="0" distR="0" wp14:anchorId="6389D809" wp14:editId="0ED011C8">
            <wp:extent cx="5270500" cy="6746875"/>
            <wp:effectExtent l="0" t="0" r="0" b="0"/>
            <wp:docPr id="46173169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31698" name="图片 4617316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4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2629" w14:textId="5965D95D" w:rsidR="00FB555D" w:rsidRPr="00B8257D" w:rsidRDefault="00450E21" w:rsidP="00675F95">
      <w:pPr>
        <w:rPr>
          <w:rFonts w:ascii="Cambria" w:hAnsi="Cambria"/>
          <w:sz w:val="18"/>
          <w:szCs w:val="18"/>
        </w:rPr>
      </w:pPr>
      <w:r w:rsidRPr="00B8257D">
        <w:rPr>
          <w:rFonts w:ascii="Cambria" w:hAnsi="Cambria"/>
          <w:b/>
          <w:bCs/>
          <w:sz w:val="18"/>
          <w:szCs w:val="18"/>
        </w:rPr>
        <w:t>Fig.</w:t>
      </w:r>
      <w:r w:rsidR="00FB555D" w:rsidRPr="00B8257D">
        <w:rPr>
          <w:rFonts w:ascii="Cambria" w:hAnsi="Cambria"/>
          <w:b/>
          <w:bCs/>
          <w:sz w:val="18"/>
          <w:szCs w:val="18"/>
        </w:rPr>
        <w:t xml:space="preserve"> </w:t>
      </w:r>
      <w:r w:rsidR="005F3D5B" w:rsidRPr="00B8257D">
        <w:rPr>
          <w:rFonts w:ascii="Cambria" w:hAnsi="Cambria"/>
          <w:b/>
          <w:bCs/>
          <w:sz w:val="18"/>
          <w:szCs w:val="18"/>
        </w:rPr>
        <w:t>2</w:t>
      </w:r>
      <w:r w:rsidR="00FB555D" w:rsidRPr="00B8257D">
        <w:rPr>
          <w:rFonts w:ascii="Cambria" w:hAnsi="Cambria"/>
          <w:b/>
          <w:bCs/>
          <w:sz w:val="18"/>
          <w:szCs w:val="18"/>
        </w:rPr>
        <w:t xml:space="preserve">. </w:t>
      </w:r>
      <w:r w:rsidR="00A2784F" w:rsidRPr="00B8257D">
        <w:rPr>
          <w:rFonts w:ascii="Cambria" w:hAnsi="Cambria"/>
          <w:sz w:val="18"/>
          <w:szCs w:val="18"/>
        </w:rPr>
        <w:t xml:space="preserve">Category specific </w:t>
      </w:r>
      <w:r w:rsidR="00ED06E7" w:rsidRPr="00B8257D">
        <w:rPr>
          <w:rFonts w:ascii="Cambria" w:hAnsi="Cambria"/>
          <w:sz w:val="18"/>
          <w:szCs w:val="18"/>
        </w:rPr>
        <w:t xml:space="preserve">per capita energy consumption and </w:t>
      </w:r>
      <w:r w:rsidR="00185BEC" w:rsidRPr="00B8257D">
        <w:rPr>
          <w:rFonts w:ascii="Cambria" w:hAnsi="Cambria"/>
          <w:sz w:val="18"/>
          <w:szCs w:val="18"/>
        </w:rPr>
        <w:t xml:space="preserve">average </w:t>
      </w:r>
      <w:r w:rsidR="00084875" w:rsidRPr="00B8257D">
        <w:rPr>
          <w:rFonts w:ascii="Cambria" w:hAnsi="Cambria"/>
          <w:sz w:val="18"/>
          <w:szCs w:val="18"/>
        </w:rPr>
        <w:t xml:space="preserve">ownership </w:t>
      </w:r>
      <w:r w:rsidR="00141B55" w:rsidRPr="00B8257D">
        <w:rPr>
          <w:rFonts w:ascii="Cambria" w:hAnsi="Cambria"/>
          <w:sz w:val="18"/>
          <w:szCs w:val="18"/>
        </w:rPr>
        <w:t xml:space="preserve">of appliances </w:t>
      </w:r>
      <w:r w:rsidR="003240F8" w:rsidRPr="00B8257D">
        <w:rPr>
          <w:rFonts w:ascii="Cambria" w:hAnsi="Cambria"/>
          <w:sz w:val="18"/>
          <w:szCs w:val="18"/>
        </w:rPr>
        <w:t xml:space="preserve">across cities. </w:t>
      </w:r>
      <w:r w:rsidR="00A639C0" w:rsidRPr="00B8257D">
        <w:rPr>
          <w:rFonts w:ascii="Cambria" w:hAnsi="Cambria"/>
          <w:sz w:val="18"/>
          <w:szCs w:val="18"/>
        </w:rPr>
        <w:t>Colors in the chart represent a specific categor</w:t>
      </w:r>
      <w:r w:rsidR="003A6D3B" w:rsidRPr="00B8257D">
        <w:rPr>
          <w:rFonts w:ascii="Cambria" w:hAnsi="Cambria"/>
          <w:sz w:val="18"/>
          <w:szCs w:val="18"/>
        </w:rPr>
        <w:t xml:space="preserve">y of </w:t>
      </w:r>
      <w:r w:rsidR="009C0E7E" w:rsidRPr="00B8257D">
        <w:rPr>
          <w:rFonts w:ascii="Cambria" w:hAnsi="Cambria"/>
          <w:sz w:val="18"/>
          <w:szCs w:val="18"/>
        </w:rPr>
        <w:t xml:space="preserve">energy consumption </w:t>
      </w:r>
      <w:r w:rsidR="00030A53" w:rsidRPr="00B8257D">
        <w:rPr>
          <w:rFonts w:ascii="Cambria" w:hAnsi="Cambria"/>
          <w:sz w:val="18"/>
          <w:szCs w:val="18"/>
        </w:rPr>
        <w:t>in household's daily life</w:t>
      </w:r>
      <w:r w:rsidR="00BC0BD8" w:rsidRPr="00B8257D">
        <w:rPr>
          <w:rFonts w:ascii="Cambria" w:hAnsi="Cambria"/>
          <w:sz w:val="18"/>
          <w:szCs w:val="18"/>
        </w:rPr>
        <w:t xml:space="preserve"> </w:t>
      </w:r>
      <w:r w:rsidR="00A426CA" w:rsidRPr="00B8257D">
        <w:rPr>
          <w:rFonts w:ascii="Cambria" w:hAnsi="Cambria"/>
          <w:sz w:val="18"/>
          <w:szCs w:val="18"/>
        </w:rPr>
        <w:t xml:space="preserve">and there are </w:t>
      </w:r>
      <w:r w:rsidR="00780BD1" w:rsidRPr="00B8257D">
        <w:rPr>
          <w:rFonts w:ascii="Cambria" w:hAnsi="Cambria"/>
          <w:sz w:val="18"/>
          <w:szCs w:val="18"/>
        </w:rPr>
        <w:t xml:space="preserve">six </w:t>
      </w:r>
      <w:r w:rsidR="00D60607" w:rsidRPr="00B8257D">
        <w:rPr>
          <w:rFonts w:ascii="Cambria" w:hAnsi="Cambria"/>
          <w:sz w:val="18"/>
          <w:szCs w:val="18"/>
        </w:rPr>
        <w:t xml:space="preserve">categories </w:t>
      </w:r>
      <w:r w:rsidR="00287E17" w:rsidRPr="00B8257D">
        <w:rPr>
          <w:rFonts w:ascii="Cambria" w:hAnsi="Cambria"/>
          <w:sz w:val="18"/>
          <w:szCs w:val="18"/>
        </w:rPr>
        <w:t xml:space="preserve">in total </w:t>
      </w:r>
      <w:r w:rsidR="000B08E9" w:rsidRPr="00B8257D">
        <w:rPr>
          <w:rFonts w:ascii="Cambria" w:hAnsi="Cambria"/>
          <w:sz w:val="18"/>
          <w:szCs w:val="18"/>
        </w:rPr>
        <w:t xml:space="preserve">(appliance for lightred, </w:t>
      </w:r>
      <w:r w:rsidR="00F73D42" w:rsidRPr="00B8257D">
        <w:rPr>
          <w:rFonts w:ascii="Cambria" w:hAnsi="Cambria"/>
          <w:sz w:val="18"/>
          <w:szCs w:val="18"/>
        </w:rPr>
        <w:t xml:space="preserve">cooking for </w:t>
      </w:r>
      <w:r w:rsidR="000D0D83" w:rsidRPr="00B8257D">
        <w:rPr>
          <w:rFonts w:ascii="Cambria" w:hAnsi="Cambria"/>
          <w:sz w:val="18"/>
          <w:szCs w:val="18"/>
        </w:rPr>
        <w:t xml:space="preserve">lightgreen, </w:t>
      </w:r>
      <w:r w:rsidR="007C5405">
        <w:rPr>
          <w:rFonts w:ascii="Cambria" w:hAnsi="Cambria"/>
          <w:sz w:val="18"/>
          <w:szCs w:val="18"/>
        </w:rPr>
        <w:t>space heating</w:t>
      </w:r>
      <w:r w:rsidR="000D0D83" w:rsidRPr="00B8257D">
        <w:rPr>
          <w:rFonts w:ascii="Cambria" w:hAnsi="Cambria"/>
          <w:sz w:val="18"/>
          <w:szCs w:val="18"/>
        </w:rPr>
        <w:t xml:space="preserve"> </w:t>
      </w:r>
      <w:r w:rsidR="00F54681" w:rsidRPr="00B8257D">
        <w:rPr>
          <w:rFonts w:ascii="Cambria" w:hAnsi="Cambria"/>
          <w:sz w:val="18"/>
          <w:szCs w:val="18"/>
        </w:rPr>
        <w:t xml:space="preserve">for blue, </w:t>
      </w:r>
      <w:r w:rsidR="00E93DF5" w:rsidRPr="00B8257D">
        <w:rPr>
          <w:rFonts w:ascii="Cambria" w:hAnsi="Cambria"/>
          <w:sz w:val="18"/>
          <w:szCs w:val="18"/>
        </w:rPr>
        <w:t xml:space="preserve">vehicle for </w:t>
      </w:r>
      <w:r w:rsidR="002B77A2" w:rsidRPr="00B8257D">
        <w:rPr>
          <w:rFonts w:ascii="Cambria" w:hAnsi="Cambria"/>
          <w:sz w:val="18"/>
          <w:szCs w:val="18"/>
        </w:rPr>
        <w:t xml:space="preserve">yellow, </w:t>
      </w:r>
      <w:r w:rsidR="009C28AC" w:rsidRPr="00B8257D">
        <w:rPr>
          <w:rFonts w:ascii="Cambria" w:hAnsi="Cambria"/>
          <w:sz w:val="18"/>
          <w:szCs w:val="18"/>
        </w:rPr>
        <w:t xml:space="preserve">water </w:t>
      </w:r>
      <w:r w:rsidR="0004111A">
        <w:rPr>
          <w:rFonts w:ascii="Cambria" w:hAnsi="Cambria"/>
          <w:sz w:val="18"/>
          <w:szCs w:val="18"/>
        </w:rPr>
        <w:t>heating</w:t>
      </w:r>
      <w:r w:rsidR="009C28AC" w:rsidRPr="00B8257D">
        <w:rPr>
          <w:rFonts w:ascii="Cambria" w:hAnsi="Cambria"/>
          <w:sz w:val="18"/>
          <w:szCs w:val="18"/>
        </w:rPr>
        <w:t xml:space="preserve"> for </w:t>
      </w:r>
      <w:r w:rsidR="00D0611F" w:rsidRPr="00B8257D">
        <w:rPr>
          <w:rFonts w:ascii="Cambria" w:hAnsi="Cambria"/>
          <w:sz w:val="18"/>
          <w:szCs w:val="18"/>
        </w:rPr>
        <w:t xml:space="preserve">darkred). </w:t>
      </w:r>
    </w:p>
    <w:p w14:paraId="6BA20EF3" w14:textId="6322AE26" w:rsidR="00C63406" w:rsidRPr="00B8257D" w:rsidRDefault="00C63406" w:rsidP="00675F95">
      <w:pPr>
        <w:rPr>
          <w:rFonts w:ascii="Cambria" w:hAnsi="Cambria" w:hint="eastAsia"/>
          <w:sz w:val="18"/>
          <w:szCs w:val="18"/>
        </w:rPr>
      </w:pPr>
      <w:r w:rsidRPr="00B8257D">
        <w:rPr>
          <w:rFonts w:ascii="Cambria" w:hAnsi="Cambria" w:hint="eastAsia"/>
          <w:b/>
          <w:bCs/>
          <w:sz w:val="18"/>
          <w:szCs w:val="18"/>
        </w:rPr>
        <w:t>S</w:t>
      </w:r>
      <w:r w:rsidRPr="00B8257D">
        <w:rPr>
          <w:rFonts w:ascii="Cambria" w:hAnsi="Cambria"/>
          <w:b/>
          <w:bCs/>
          <w:sz w:val="18"/>
          <w:szCs w:val="18"/>
        </w:rPr>
        <w:t>ource</w:t>
      </w:r>
      <w:r w:rsidRPr="00B8257D">
        <w:rPr>
          <w:rFonts w:ascii="Cambria" w:hAnsi="Cambria"/>
          <w:sz w:val="18"/>
          <w:szCs w:val="18"/>
        </w:rPr>
        <w:t>: the authors.</w:t>
      </w:r>
    </w:p>
    <w:p w14:paraId="1AEB2BE0" w14:textId="77777777" w:rsidR="00583165" w:rsidRPr="005F3D5B" w:rsidRDefault="00583165" w:rsidP="00D31A05">
      <w:pPr>
        <w:rPr>
          <w:rFonts w:ascii="Cambria" w:hAnsi="Cambria" w:hint="eastAsia"/>
        </w:rPr>
      </w:pPr>
    </w:p>
    <w:p w14:paraId="6E6B716B" w14:textId="627672D0" w:rsidR="00577D49" w:rsidRDefault="00771F48" w:rsidP="0088053D">
      <w:pPr>
        <w:pStyle w:val="2"/>
      </w:pPr>
      <w:r w:rsidRPr="00EC3212">
        <w:t>3.2</w:t>
      </w:r>
      <w:r w:rsidR="005A6B7A">
        <w:t xml:space="preserve"> Household energy consumption inequality</w:t>
      </w:r>
      <w:r w:rsidR="00577D49" w:rsidRPr="00EC3212">
        <w:t xml:space="preserve"> - YW &amp; ZYX</w:t>
      </w:r>
    </w:p>
    <w:p w14:paraId="75652231" w14:textId="642BE651" w:rsidR="009A66FB" w:rsidRPr="009A66FB" w:rsidRDefault="009A66FB" w:rsidP="009A66FB"/>
    <w:p w14:paraId="373F5998" w14:textId="2FE2ADFA" w:rsidR="00CB506E" w:rsidRPr="00EC3212" w:rsidRDefault="00771F48" w:rsidP="0088053D">
      <w:pPr>
        <w:pStyle w:val="2"/>
      </w:pPr>
      <w:r w:rsidRPr="00EC3212">
        <w:lastRenderedPageBreak/>
        <w:t xml:space="preserve">3.3 </w:t>
      </w:r>
      <w:r w:rsidR="00577D49" w:rsidRPr="00EC3212">
        <w:t>A machine learning-based HCE typology - ZYX</w:t>
      </w:r>
    </w:p>
    <w:p w14:paraId="5CDD533D" w14:textId="77777777" w:rsidR="007E1B02" w:rsidRDefault="007E1B02" w:rsidP="00285B07">
      <w:pPr>
        <w:jc w:val="left"/>
        <w:rPr>
          <w:rFonts w:ascii="Cambria" w:hAnsi="Cambria" w:cs="Arial"/>
          <w:sz w:val="22"/>
          <w:szCs w:val="22"/>
        </w:rPr>
      </w:pPr>
    </w:p>
    <w:p w14:paraId="4D3310CD" w14:textId="4D8CC866" w:rsidR="00CB506E" w:rsidRPr="00BE0B9B" w:rsidRDefault="00CB506E" w:rsidP="00BE0B9B">
      <w:pPr>
        <w:pStyle w:val="1"/>
      </w:pPr>
      <w:r w:rsidRPr="00BE0B9B">
        <w:rPr>
          <w:rFonts w:hint="eastAsia"/>
        </w:rPr>
        <w:t>4</w:t>
      </w:r>
      <w:r w:rsidRPr="00BE0B9B">
        <w:t>. Discussion</w:t>
      </w:r>
    </w:p>
    <w:p w14:paraId="4EBD5B2E" w14:textId="77777777" w:rsidR="00067D41" w:rsidRDefault="00067D41" w:rsidP="00285B07">
      <w:pPr>
        <w:jc w:val="left"/>
        <w:rPr>
          <w:rFonts w:ascii="Cambria" w:hAnsi="Cambria" w:cs="Arial"/>
          <w:sz w:val="22"/>
          <w:szCs w:val="22"/>
        </w:rPr>
      </w:pPr>
    </w:p>
    <w:p w14:paraId="672CD87E" w14:textId="77777777" w:rsidR="00865F6E" w:rsidRDefault="00865F6E" w:rsidP="00285B07">
      <w:pPr>
        <w:jc w:val="left"/>
        <w:rPr>
          <w:rFonts w:ascii="Cambria" w:hAnsi="Cambria" w:cs="Arial"/>
          <w:sz w:val="22"/>
          <w:szCs w:val="22"/>
        </w:rPr>
      </w:pPr>
    </w:p>
    <w:p w14:paraId="750332B3" w14:textId="69B2F519" w:rsidR="00865F6E" w:rsidRDefault="00865F6E" w:rsidP="00285B07">
      <w:pPr>
        <w:jc w:val="left"/>
        <w:rPr>
          <w:rFonts w:ascii="Cambria" w:hAnsi="Cambria" w:cs="Arial" w:hint="eastAsia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[Limitation] </w:t>
      </w:r>
      <w:r w:rsidR="00FA200E">
        <w:rPr>
          <w:rFonts w:ascii="Cambria" w:hAnsi="Cambria" w:cs="Arial" w:hint="eastAsia"/>
          <w:sz w:val="22"/>
          <w:szCs w:val="22"/>
        </w:rPr>
        <w:t>和</w:t>
      </w:r>
      <w:r w:rsidR="00B90E86">
        <w:rPr>
          <w:rFonts w:ascii="Cambria" w:hAnsi="Cambria" w:cs="Arial" w:hint="eastAsia"/>
          <w:sz w:val="22"/>
          <w:szCs w:val="22"/>
        </w:rPr>
        <w:t>现有</w:t>
      </w:r>
      <w:r w:rsidR="00FA200E">
        <w:rPr>
          <w:rFonts w:ascii="Cambria" w:hAnsi="Cambria" w:cs="Arial" w:hint="eastAsia"/>
          <w:sz w:val="22"/>
          <w:szCs w:val="22"/>
        </w:rPr>
        <w:t>采用</w:t>
      </w:r>
      <w:r w:rsidR="00FA200E">
        <w:rPr>
          <w:rFonts w:ascii="Cambria" w:hAnsi="Cambria" w:cs="Arial" w:hint="eastAsia"/>
          <w:sz w:val="22"/>
          <w:szCs w:val="22"/>
        </w:rPr>
        <w:t>C</w:t>
      </w:r>
      <w:r w:rsidR="00FA200E">
        <w:rPr>
          <w:rFonts w:ascii="Cambria" w:hAnsi="Cambria" w:cs="Arial"/>
          <w:sz w:val="22"/>
          <w:szCs w:val="22"/>
        </w:rPr>
        <w:t>GSS</w:t>
      </w:r>
      <w:r w:rsidR="00FA200E">
        <w:rPr>
          <w:rFonts w:ascii="Cambria" w:hAnsi="Cambria" w:cs="Arial" w:hint="eastAsia"/>
          <w:sz w:val="22"/>
          <w:szCs w:val="22"/>
        </w:rPr>
        <w:t>和估算家庭能源消费的研究</w:t>
      </w:r>
      <w:r w:rsidR="00CB5473">
        <w:rPr>
          <w:rFonts w:ascii="Cambria" w:hAnsi="Cambria" w:cs="Arial" w:hint="eastAsia"/>
          <w:sz w:val="22"/>
          <w:szCs w:val="22"/>
        </w:rPr>
        <w:t>相似，本研究也</w:t>
      </w:r>
      <w:r w:rsidR="00B33BAD">
        <w:rPr>
          <w:rFonts w:ascii="Cambria" w:hAnsi="Cambria" w:cs="Arial" w:hint="eastAsia"/>
          <w:sz w:val="22"/>
          <w:szCs w:val="22"/>
        </w:rPr>
        <w:t>面临一些局限性</w:t>
      </w:r>
      <w:r w:rsidR="001228EF">
        <w:rPr>
          <w:rFonts w:ascii="Cambria" w:hAnsi="Cambria" w:cs="Arial" w:hint="eastAsia"/>
          <w:sz w:val="22"/>
          <w:szCs w:val="22"/>
        </w:rPr>
        <w:t>，包括</w:t>
      </w:r>
      <w:r w:rsidR="0086525D">
        <w:rPr>
          <w:rFonts w:ascii="Cambria" w:hAnsi="Cambria" w:cs="Arial" w:hint="eastAsia"/>
          <w:sz w:val="22"/>
          <w:szCs w:val="22"/>
        </w:rPr>
        <w:t>一些</w:t>
      </w:r>
      <w:r w:rsidR="0009729E">
        <w:rPr>
          <w:rFonts w:ascii="Cambria" w:hAnsi="Cambria" w:cs="Arial" w:hint="eastAsia"/>
          <w:sz w:val="22"/>
          <w:szCs w:val="22"/>
        </w:rPr>
        <w:t>有限的</w:t>
      </w:r>
      <w:r w:rsidR="003B1B17">
        <w:rPr>
          <w:rFonts w:ascii="Cambria" w:hAnsi="Cambria" w:cs="Arial" w:hint="eastAsia"/>
          <w:sz w:val="22"/>
          <w:szCs w:val="22"/>
        </w:rPr>
        <w:t>结论</w:t>
      </w:r>
      <w:r w:rsidR="00797C04">
        <w:rPr>
          <w:rFonts w:ascii="Cambria" w:hAnsi="Cambria" w:cs="Arial" w:hint="eastAsia"/>
          <w:sz w:val="22"/>
          <w:szCs w:val="22"/>
        </w:rPr>
        <w:t>基于</w:t>
      </w:r>
      <w:r w:rsidR="00250654">
        <w:rPr>
          <w:rFonts w:ascii="Cambria" w:hAnsi="Cambria" w:cs="Arial" w:hint="eastAsia"/>
          <w:sz w:val="22"/>
          <w:szCs w:val="22"/>
        </w:rPr>
        <w:t>比较</w:t>
      </w:r>
      <w:r w:rsidR="002B3EF7">
        <w:rPr>
          <w:rFonts w:ascii="Cambria" w:hAnsi="Cambria" w:cs="Arial" w:hint="eastAsia"/>
          <w:sz w:val="22"/>
          <w:szCs w:val="22"/>
        </w:rPr>
        <w:t>weak</w:t>
      </w:r>
      <w:r w:rsidR="002B3EF7">
        <w:rPr>
          <w:rFonts w:ascii="Cambria" w:hAnsi="Cambria" w:cs="Arial" w:hint="eastAsia"/>
          <w:sz w:val="22"/>
          <w:szCs w:val="22"/>
        </w:rPr>
        <w:t>和</w:t>
      </w:r>
      <w:r w:rsidR="007137A6">
        <w:rPr>
          <w:rFonts w:ascii="Cambria" w:hAnsi="Cambria" w:cs="Arial" w:hint="eastAsia"/>
          <w:sz w:val="22"/>
          <w:szCs w:val="22"/>
        </w:rPr>
        <w:t>没有</w:t>
      </w:r>
      <w:r w:rsidR="002E2DDA">
        <w:rPr>
          <w:rFonts w:ascii="Cambria" w:hAnsi="Cambria" w:cs="Arial" w:hint="eastAsia"/>
          <w:sz w:val="22"/>
          <w:szCs w:val="22"/>
        </w:rPr>
        <w:t>广泛</w:t>
      </w:r>
      <w:r w:rsidR="00972EB6">
        <w:rPr>
          <w:rFonts w:ascii="Cambria" w:hAnsi="Cambria" w:cs="Arial" w:hint="eastAsia"/>
          <w:sz w:val="22"/>
          <w:szCs w:val="22"/>
        </w:rPr>
        <w:t>论证的</w:t>
      </w:r>
      <w:r w:rsidR="0090024B">
        <w:rPr>
          <w:rFonts w:ascii="Cambria" w:hAnsi="Cambria" w:cs="Arial" w:hint="eastAsia"/>
          <w:sz w:val="22"/>
          <w:szCs w:val="22"/>
        </w:rPr>
        <w:t>estimation</w:t>
      </w:r>
      <w:r w:rsidR="0090024B">
        <w:rPr>
          <w:rFonts w:ascii="Cambria" w:hAnsi="Cambria" w:cs="Arial"/>
          <w:sz w:val="22"/>
          <w:szCs w:val="22"/>
        </w:rPr>
        <w:t xml:space="preserve"> </w:t>
      </w:r>
      <w:r w:rsidR="0090024B">
        <w:rPr>
          <w:rFonts w:ascii="Cambria" w:hAnsi="Cambria" w:cs="Arial" w:hint="eastAsia"/>
          <w:sz w:val="22"/>
          <w:szCs w:val="22"/>
        </w:rPr>
        <w:t>paramter</w:t>
      </w:r>
      <w:r w:rsidR="0090024B">
        <w:rPr>
          <w:rFonts w:ascii="Cambria" w:hAnsi="Cambria" w:cs="Arial"/>
          <w:sz w:val="22"/>
          <w:szCs w:val="22"/>
        </w:rPr>
        <w:t xml:space="preserve"> </w:t>
      </w:r>
      <w:r w:rsidR="0090024B">
        <w:rPr>
          <w:rFonts w:ascii="Cambria" w:hAnsi="Cambria" w:cs="Arial" w:hint="eastAsia"/>
          <w:sz w:val="22"/>
          <w:szCs w:val="22"/>
        </w:rPr>
        <w:t>selection</w:t>
      </w:r>
      <w:r w:rsidR="0090024B">
        <w:rPr>
          <w:rFonts w:ascii="Cambria" w:hAnsi="Cambria" w:cs="Arial" w:hint="eastAsia"/>
          <w:sz w:val="22"/>
          <w:szCs w:val="22"/>
        </w:rPr>
        <w:t>。</w:t>
      </w:r>
      <w:r w:rsidR="00F2206A">
        <w:rPr>
          <w:rFonts w:ascii="Cambria" w:hAnsi="Cambria" w:cs="Arial" w:hint="eastAsia"/>
          <w:sz w:val="22"/>
          <w:szCs w:val="22"/>
        </w:rPr>
        <w:t>In</w:t>
      </w:r>
      <w:r w:rsidR="00F2206A">
        <w:rPr>
          <w:rFonts w:ascii="Cambria" w:hAnsi="Cambria" w:cs="Arial"/>
          <w:sz w:val="22"/>
          <w:szCs w:val="22"/>
        </w:rPr>
        <w:t xml:space="preserve"> general, </w:t>
      </w:r>
      <w:r w:rsidR="00B4689F">
        <w:rPr>
          <w:rFonts w:ascii="Cambria" w:hAnsi="Cambria" w:cs="Arial" w:hint="eastAsia"/>
          <w:sz w:val="22"/>
          <w:szCs w:val="22"/>
        </w:rPr>
        <w:t>局限性可以被</w:t>
      </w:r>
      <w:r w:rsidR="0064325B">
        <w:rPr>
          <w:rFonts w:ascii="Cambria" w:hAnsi="Cambria" w:cs="Arial" w:hint="eastAsia"/>
          <w:sz w:val="22"/>
          <w:szCs w:val="22"/>
        </w:rPr>
        <w:t>归纳为</w:t>
      </w:r>
      <w:r w:rsidR="00F1652A">
        <w:rPr>
          <w:rFonts w:ascii="Cambria" w:hAnsi="Cambria" w:cs="Arial" w:hint="eastAsia"/>
          <w:sz w:val="22"/>
          <w:szCs w:val="22"/>
        </w:rPr>
        <w:t>3</w:t>
      </w:r>
      <w:r w:rsidR="00F1652A">
        <w:rPr>
          <w:rFonts w:ascii="Cambria" w:hAnsi="Cambria" w:cs="Arial" w:hint="eastAsia"/>
          <w:sz w:val="22"/>
          <w:szCs w:val="22"/>
        </w:rPr>
        <w:t>个方面，</w:t>
      </w:r>
      <w:r w:rsidR="00B812C0">
        <w:rPr>
          <w:rFonts w:ascii="Cambria" w:hAnsi="Cambria" w:cs="Arial" w:hint="eastAsia"/>
          <w:sz w:val="22"/>
          <w:szCs w:val="22"/>
        </w:rPr>
        <w:t>第一</w:t>
      </w:r>
    </w:p>
    <w:p w14:paraId="64351094" w14:textId="2B1A2B24" w:rsidR="00067D41" w:rsidRDefault="00BE0B9B" w:rsidP="00EC6588">
      <w:pPr>
        <w:pStyle w:val="1"/>
      </w:pPr>
      <w:r>
        <w:rPr>
          <w:rFonts w:hint="eastAsia"/>
        </w:rPr>
        <w:t>R</w:t>
      </w:r>
      <w:r>
        <w:t>eferences</w:t>
      </w:r>
    </w:p>
    <w:p w14:paraId="2045D99F" w14:textId="77777777" w:rsidR="00EC6588" w:rsidRDefault="00EC6588" w:rsidP="00EC6588"/>
    <w:p w14:paraId="34CD06AD" w14:textId="77777777" w:rsidR="00EC6588" w:rsidRPr="00EC6588" w:rsidRDefault="00EC6588" w:rsidP="00EC6588"/>
    <w:sectPr w:rsidR="00EC6588" w:rsidRPr="00EC6588" w:rsidSect="009D6E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56"/>
    <w:rsid w:val="00004C6D"/>
    <w:rsid w:val="000055B4"/>
    <w:rsid w:val="00007919"/>
    <w:rsid w:val="00012D8C"/>
    <w:rsid w:val="00014289"/>
    <w:rsid w:val="00014D31"/>
    <w:rsid w:val="00015FAD"/>
    <w:rsid w:val="000169E3"/>
    <w:rsid w:val="00017678"/>
    <w:rsid w:val="00020635"/>
    <w:rsid w:val="00021183"/>
    <w:rsid w:val="000229C1"/>
    <w:rsid w:val="00030715"/>
    <w:rsid w:val="00030A53"/>
    <w:rsid w:val="000359FF"/>
    <w:rsid w:val="00036260"/>
    <w:rsid w:val="000377D3"/>
    <w:rsid w:val="00037EDE"/>
    <w:rsid w:val="0004111A"/>
    <w:rsid w:val="000445D4"/>
    <w:rsid w:val="0004727C"/>
    <w:rsid w:val="00067D41"/>
    <w:rsid w:val="000718F3"/>
    <w:rsid w:val="00072D77"/>
    <w:rsid w:val="0007563A"/>
    <w:rsid w:val="000769FA"/>
    <w:rsid w:val="00081D9F"/>
    <w:rsid w:val="00082E6D"/>
    <w:rsid w:val="00084646"/>
    <w:rsid w:val="00084875"/>
    <w:rsid w:val="00086A5F"/>
    <w:rsid w:val="00091085"/>
    <w:rsid w:val="00095E26"/>
    <w:rsid w:val="00096F50"/>
    <w:rsid w:val="000970D5"/>
    <w:rsid w:val="0009711B"/>
    <w:rsid w:val="0009729E"/>
    <w:rsid w:val="000A0743"/>
    <w:rsid w:val="000A1261"/>
    <w:rsid w:val="000B08E9"/>
    <w:rsid w:val="000B3A23"/>
    <w:rsid w:val="000C099A"/>
    <w:rsid w:val="000C550E"/>
    <w:rsid w:val="000D0D83"/>
    <w:rsid w:val="000D29C5"/>
    <w:rsid w:val="000D501A"/>
    <w:rsid w:val="000D628E"/>
    <w:rsid w:val="000D6D14"/>
    <w:rsid w:val="000E021E"/>
    <w:rsid w:val="000E2299"/>
    <w:rsid w:val="000E4233"/>
    <w:rsid w:val="000E4C49"/>
    <w:rsid w:val="000E6DF4"/>
    <w:rsid w:val="000E6E53"/>
    <w:rsid w:val="000F169A"/>
    <w:rsid w:val="000F1925"/>
    <w:rsid w:val="000F72B4"/>
    <w:rsid w:val="000F7D16"/>
    <w:rsid w:val="0010029D"/>
    <w:rsid w:val="00100598"/>
    <w:rsid w:val="001007A5"/>
    <w:rsid w:val="0010161A"/>
    <w:rsid w:val="00102CA8"/>
    <w:rsid w:val="00105BC2"/>
    <w:rsid w:val="00120B99"/>
    <w:rsid w:val="001214A0"/>
    <w:rsid w:val="001228EF"/>
    <w:rsid w:val="00124394"/>
    <w:rsid w:val="0012531E"/>
    <w:rsid w:val="0012593E"/>
    <w:rsid w:val="0013706F"/>
    <w:rsid w:val="001402D0"/>
    <w:rsid w:val="001418F9"/>
    <w:rsid w:val="00141B55"/>
    <w:rsid w:val="001534B2"/>
    <w:rsid w:val="0015559C"/>
    <w:rsid w:val="00156272"/>
    <w:rsid w:val="00156500"/>
    <w:rsid w:val="00163418"/>
    <w:rsid w:val="00166A7A"/>
    <w:rsid w:val="00167153"/>
    <w:rsid w:val="00172080"/>
    <w:rsid w:val="00174E05"/>
    <w:rsid w:val="00182E54"/>
    <w:rsid w:val="00184AE5"/>
    <w:rsid w:val="00185BEC"/>
    <w:rsid w:val="00193A49"/>
    <w:rsid w:val="00193D4E"/>
    <w:rsid w:val="001958CB"/>
    <w:rsid w:val="00197DC7"/>
    <w:rsid w:val="001A29D0"/>
    <w:rsid w:val="001B4899"/>
    <w:rsid w:val="001B5857"/>
    <w:rsid w:val="001B6175"/>
    <w:rsid w:val="001B656E"/>
    <w:rsid w:val="001C11A0"/>
    <w:rsid w:val="001C2116"/>
    <w:rsid w:val="001C4893"/>
    <w:rsid w:val="001C771A"/>
    <w:rsid w:val="001C7756"/>
    <w:rsid w:val="001D131F"/>
    <w:rsid w:val="001D141B"/>
    <w:rsid w:val="001D25AB"/>
    <w:rsid w:val="001F473F"/>
    <w:rsid w:val="001F4B42"/>
    <w:rsid w:val="001F5FA2"/>
    <w:rsid w:val="0020123F"/>
    <w:rsid w:val="00201378"/>
    <w:rsid w:val="00201EDA"/>
    <w:rsid w:val="00213792"/>
    <w:rsid w:val="00213F55"/>
    <w:rsid w:val="002155CB"/>
    <w:rsid w:val="00216DCF"/>
    <w:rsid w:val="0022275B"/>
    <w:rsid w:val="00226EE3"/>
    <w:rsid w:val="00245456"/>
    <w:rsid w:val="002471D1"/>
    <w:rsid w:val="00250654"/>
    <w:rsid w:val="00250FA7"/>
    <w:rsid w:val="00252782"/>
    <w:rsid w:val="00252C3D"/>
    <w:rsid w:val="002559C2"/>
    <w:rsid w:val="002602D5"/>
    <w:rsid w:val="00262450"/>
    <w:rsid w:val="002712C5"/>
    <w:rsid w:val="0028059A"/>
    <w:rsid w:val="00280905"/>
    <w:rsid w:val="00281ACB"/>
    <w:rsid w:val="00285B07"/>
    <w:rsid w:val="002865FD"/>
    <w:rsid w:val="00287932"/>
    <w:rsid w:val="00287E17"/>
    <w:rsid w:val="002921B8"/>
    <w:rsid w:val="00292CEF"/>
    <w:rsid w:val="002A0EA7"/>
    <w:rsid w:val="002A73F5"/>
    <w:rsid w:val="002B2135"/>
    <w:rsid w:val="002B3EF7"/>
    <w:rsid w:val="002B6344"/>
    <w:rsid w:val="002B77A2"/>
    <w:rsid w:val="002C4583"/>
    <w:rsid w:val="002C49B9"/>
    <w:rsid w:val="002C7B7B"/>
    <w:rsid w:val="002D2EFE"/>
    <w:rsid w:val="002D3B90"/>
    <w:rsid w:val="002D61A1"/>
    <w:rsid w:val="002D7CAB"/>
    <w:rsid w:val="002E1B4F"/>
    <w:rsid w:val="002E2DDA"/>
    <w:rsid w:val="002F6B6D"/>
    <w:rsid w:val="00300309"/>
    <w:rsid w:val="00300FF2"/>
    <w:rsid w:val="0030213F"/>
    <w:rsid w:val="00310BF7"/>
    <w:rsid w:val="0031767C"/>
    <w:rsid w:val="003211FE"/>
    <w:rsid w:val="003219B4"/>
    <w:rsid w:val="00322CAD"/>
    <w:rsid w:val="00323F05"/>
    <w:rsid w:val="003240F8"/>
    <w:rsid w:val="003312C0"/>
    <w:rsid w:val="003320B9"/>
    <w:rsid w:val="003442AA"/>
    <w:rsid w:val="0035407E"/>
    <w:rsid w:val="00357AF2"/>
    <w:rsid w:val="0036068E"/>
    <w:rsid w:val="003620E2"/>
    <w:rsid w:val="00371DB0"/>
    <w:rsid w:val="00372832"/>
    <w:rsid w:val="00380344"/>
    <w:rsid w:val="0038089D"/>
    <w:rsid w:val="00383BBC"/>
    <w:rsid w:val="00385A93"/>
    <w:rsid w:val="00397D02"/>
    <w:rsid w:val="00397FBC"/>
    <w:rsid w:val="003A06F3"/>
    <w:rsid w:val="003A0F8C"/>
    <w:rsid w:val="003A220A"/>
    <w:rsid w:val="003A6D3B"/>
    <w:rsid w:val="003B1343"/>
    <w:rsid w:val="003B1B17"/>
    <w:rsid w:val="003C3F3E"/>
    <w:rsid w:val="003C7196"/>
    <w:rsid w:val="003D108A"/>
    <w:rsid w:val="003D46B8"/>
    <w:rsid w:val="003D7887"/>
    <w:rsid w:val="003E3F6B"/>
    <w:rsid w:val="003E7782"/>
    <w:rsid w:val="003F58C0"/>
    <w:rsid w:val="00405141"/>
    <w:rsid w:val="00410529"/>
    <w:rsid w:val="0041382F"/>
    <w:rsid w:val="0041465E"/>
    <w:rsid w:val="00425488"/>
    <w:rsid w:val="00425E37"/>
    <w:rsid w:val="00427FC3"/>
    <w:rsid w:val="004314D8"/>
    <w:rsid w:val="00431646"/>
    <w:rsid w:val="0043344B"/>
    <w:rsid w:val="00434AEE"/>
    <w:rsid w:val="00437FAD"/>
    <w:rsid w:val="00446480"/>
    <w:rsid w:val="00447A53"/>
    <w:rsid w:val="00450008"/>
    <w:rsid w:val="00450E21"/>
    <w:rsid w:val="00452149"/>
    <w:rsid w:val="00455A95"/>
    <w:rsid w:val="00457B86"/>
    <w:rsid w:val="004602BA"/>
    <w:rsid w:val="0046073C"/>
    <w:rsid w:val="00462E24"/>
    <w:rsid w:val="004635F5"/>
    <w:rsid w:val="0047021E"/>
    <w:rsid w:val="0047090F"/>
    <w:rsid w:val="0047310C"/>
    <w:rsid w:val="00474549"/>
    <w:rsid w:val="004757BB"/>
    <w:rsid w:val="00477768"/>
    <w:rsid w:val="00484456"/>
    <w:rsid w:val="00486D04"/>
    <w:rsid w:val="0049150B"/>
    <w:rsid w:val="00497574"/>
    <w:rsid w:val="004A12F2"/>
    <w:rsid w:val="004B23B7"/>
    <w:rsid w:val="004B49D8"/>
    <w:rsid w:val="004D2AD4"/>
    <w:rsid w:val="004D6B0F"/>
    <w:rsid w:val="004E2BFF"/>
    <w:rsid w:val="004E38C4"/>
    <w:rsid w:val="004E4481"/>
    <w:rsid w:val="00502671"/>
    <w:rsid w:val="00504DBA"/>
    <w:rsid w:val="005060E9"/>
    <w:rsid w:val="00506886"/>
    <w:rsid w:val="005120F1"/>
    <w:rsid w:val="00514C7B"/>
    <w:rsid w:val="00515251"/>
    <w:rsid w:val="005312C0"/>
    <w:rsid w:val="005324A8"/>
    <w:rsid w:val="00545A51"/>
    <w:rsid w:val="00550D33"/>
    <w:rsid w:val="00556A35"/>
    <w:rsid w:val="00560103"/>
    <w:rsid w:val="00561FDA"/>
    <w:rsid w:val="00565817"/>
    <w:rsid w:val="00570568"/>
    <w:rsid w:val="00571C8F"/>
    <w:rsid w:val="005760BE"/>
    <w:rsid w:val="005777EC"/>
    <w:rsid w:val="00577878"/>
    <w:rsid w:val="00577D49"/>
    <w:rsid w:val="005808D0"/>
    <w:rsid w:val="00580AE0"/>
    <w:rsid w:val="00582757"/>
    <w:rsid w:val="00582F7C"/>
    <w:rsid w:val="00583165"/>
    <w:rsid w:val="00583BB6"/>
    <w:rsid w:val="00587259"/>
    <w:rsid w:val="00594987"/>
    <w:rsid w:val="0059593E"/>
    <w:rsid w:val="0059666A"/>
    <w:rsid w:val="00597EE5"/>
    <w:rsid w:val="005A006E"/>
    <w:rsid w:val="005A0646"/>
    <w:rsid w:val="005A36C2"/>
    <w:rsid w:val="005A5CBE"/>
    <w:rsid w:val="005A6B7A"/>
    <w:rsid w:val="005B2040"/>
    <w:rsid w:val="005B47C9"/>
    <w:rsid w:val="005B6D1E"/>
    <w:rsid w:val="005B7249"/>
    <w:rsid w:val="005C1322"/>
    <w:rsid w:val="005C2DD7"/>
    <w:rsid w:val="005C4463"/>
    <w:rsid w:val="005C6132"/>
    <w:rsid w:val="005D3AB6"/>
    <w:rsid w:val="005E1299"/>
    <w:rsid w:val="005E2961"/>
    <w:rsid w:val="005E40DE"/>
    <w:rsid w:val="005F2D2E"/>
    <w:rsid w:val="005F3D5B"/>
    <w:rsid w:val="00602AE8"/>
    <w:rsid w:val="00614668"/>
    <w:rsid w:val="0061757C"/>
    <w:rsid w:val="00620564"/>
    <w:rsid w:val="00621109"/>
    <w:rsid w:val="0062302E"/>
    <w:rsid w:val="00623DE1"/>
    <w:rsid w:val="00626A16"/>
    <w:rsid w:val="00626F8A"/>
    <w:rsid w:val="00637496"/>
    <w:rsid w:val="0063786F"/>
    <w:rsid w:val="00637EA7"/>
    <w:rsid w:val="0064325B"/>
    <w:rsid w:val="006436BF"/>
    <w:rsid w:val="00644828"/>
    <w:rsid w:val="00645B41"/>
    <w:rsid w:val="006636D4"/>
    <w:rsid w:val="00666498"/>
    <w:rsid w:val="00671263"/>
    <w:rsid w:val="006752BD"/>
    <w:rsid w:val="00675F95"/>
    <w:rsid w:val="0068184F"/>
    <w:rsid w:val="006823DE"/>
    <w:rsid w:val="00683133"/>
    <w:rsid w:val="006924A3"/>
    <w:rsid w:val="00692E44"/>
    <w:rsid w:val="00697B8A"/>
    <w:rsid w:val="006A0AB1"/>
    <w:rsid w:val="006A1170"/>
    <w:rsid w:val="006A427E"/>
    <w:rsid w:val="006A6520"/>
    <w:rsid w:val="006A6BD6"/>
    <w:rsid w:val="006B0296"/>
    <w:rsid w:val="006B166A"/>
    <w:rsid w:val="006B24FD"/>
    <w:rsid w:val="006B2F5C"/>
    <w:rsid w:val="006B6870"/>
    <w:rsid w:val="006C198E"/>
    <w:rsid w:val="006C4BD4"/>
    <w:rsid w:val="006D29CA"/>
    <w:rsid w:val="006D402F"/>
    <w:rsid w:val="006D6AC4"/>
    <w:rsid w:val="006D7CF7"/>
    <w:rsid w:val="006E0A49"/>
    <w:rsid w:val="006E37BA"/>
    <w:rsid w:val="00700E5A"/>
    <w:rsid w:val="00703FDE"/>
    <w:rsid w:val="0070516F"/>
    <w:rsid w:val="007069B1"/>
    <w:rsid w:val="00711164"/>
    <w:rsid w:val="007119BA"/>
    <w:rsid w:val="007137A6"/>
    <w:rsid w:val="00717206"/>
    <w:rsid w:val="0072456B"/>
    <w:rsid w:val="00725C95"/>
    <w:rsid w:val="00725CC8"/>
    <w:rsid w:val="00731F8B"/>
    <w:rsid w:val="00732093"/>
    <w:rsid w:val="007331AB"/>
    <w:rsid w:val="007355F8"/>
    <w:rsid w:val="00735A63"/>
    <w:rsid w:val="007378C2"/>
    <w:rsid w:val="00741C3E"/>
    <w:rsid w:val="00746011"/>
    <w:rsid w:val="00746EDD"/>
    <w:rsid w:val="007571B2"/>
    <w:rsid w:val="0076278F"/>
    <w:rsid w:val="00763883"/>
    <w:rsid w:val="00771F48"/>
    <w:rsid w:val="007720B4"/>
    <w:rsid w:val="00780BD1"/>
    <w:rsid w:val="007820D5"/>
    <w:rsid w:val="00791E48"/>
    <w:rsid w:val="00793250"/>
    <w:rsid w:val="007954C5"/>
    <w:rsid w:val="0079578E"/>
    <w:rsid w:val="00795B06"/>
    <w:rsid w:val="007964DC"/>
    <w:rsid w:val="007966A2"/>
    <w:rsid w:val="00797C04"/>
    <w:rsid w:val="007A3A2A"/>
    <w:rsid w:val="007B2C07"/>
    <w:rsid w:val="007B7CD5"/>
    <w:rsid w:val="007C1E3B"/>
    <w:rsid w:val="007C336F"/>
    <w:rsid w:val="007C5405"/>
    <w:rsid w:val="007D1367"/>
    <w:rsid w:val="007D33D3"/>
    <w:rsid w:val="007D388C"/>
    <w:rsid w:val="007D5598"/>
    <w:rsid w:val="007D6A6E"/>
    <w:rsid w:val="007E086D"/>
    <w:rsid w:val="007E1B02"/>
    <w:rsid w:val="007E3866"/>
    <w:rsid w:val="007F0A24"/>
    <w:rsid w:val="007F4AEF"/>
    <w:rsid w:val="00805F1C"/>
    <w:rsid w:val="00821B02"/>
    <w:rsid w:val="00823C70"/>
    <w:rsid w:val="008270F2"/>
    <w:rsid w:val="0083303F"/>
    <w:rsid w:val="008330D4"/>
    <w:rsid w:val="00833758"/>
    <w:rsid w:val="008368E0"/>
    <w:rsid w:val="00852DEE"/>
    <w:rsid w:val="00855B34"/>
    <w:rsid w:val="008607DF"/>
    <w:rsid w:val="0086525D"/>
    <w:rsid w:val="00865F6E"/>
    <w:rsid w:val="00867113"/>
    <w:rsid w:val="0086787E"/>
    <w:rsid w:val="00867CEC"/>
    <w:rsid w:val="008735E8"/>
    <w:rsid w:val="00875A26"/>
    <w:rsid w:val="00876041"/>
    <w:rsid w:val="0088053D"/>
    <w:rsid w:val="008915A3"/>
    <w:rsid w:val="00891848"/>
    <w:rsid w:val="00892BC5"/>
    <w:rsid w:val="0089348C"/>
    <w:rsid w:val="00895A6F"/>
    <w:rsid w:val="00896812"/>
    <w:rsid w:val="008A0051"/>
    <w:rsid w:val="008A14A7"/>
    <w:rsid w:val="008A6614"/>
    <w:rsid w:val="008A6E01"/>
    <w:rsid w:val="008B38EE"/>
    <w:rsid w:val="008B3F30"/>
    <w:rsid w:val="008B5FF3"/>
    <w:rsid w:val="008B6852"/>
    <w:rsid w:val="008C176D"/>
    <w:rsid w:val="008C3F75"/>
    <w:rsid w:val="008C55A1"/>
    <w:rsid w:val="008C5F84"/>
    <w:rsid w:val="008C680D"/>
    <w:rsid w:val="008D062A"/>
    <w:rsid w:val="008D23F4"/>
    <w:rsid w:val="008D2B39"/>
    <w:rsid w:val="008D519E"/>
    <w:rsid w:val="008D52D7"/>
    <w:rsid w:val="008D640C"/>
    <w:rsid w:val="008D6F6C"/>
    <w:rsid w:val="008E1523"/>
    <w:rsid w:val="008F00AF"/>
    <w:rsid w:val="008F16E3"/>
    <w:rsid w:val="008F36E8"/>
    <w:rsid w:val="0090024B"/>
    <w:rsid w:val="009014B1"/>
    <w:rsid w:val="009065B5"/>
    <w:rsid w:val="00907DBF"/>
    <w:rsid w:val="00910148"/>
    <w:rsid w:val="00911216"/>
    <w:rsid w:val="0091668A"/>
    <w:rsid w:val="00916EA1"/>
    <w:rsid w:val="00917994"/>
    <w:rsid w:val="00922284"/>
    <w:rsid w:val="00932138"/>
    <w:rsid w:val="009328BF"/>
    <w:rsid w:val="00936099"/>
    <w:rsid w:val="0093682C"/>
    <w:rsid w:val="009433F7"/>
    <w:rsid w:val="009465EF"/>
    <w:rsid w:val="0095221C"/>
    <w:rsid w:val="00952302"/>
    <w:rsid w:val="009523E4"/>
    <w:rsid w:val="00953DD3"/>
    <w:rsid w:val="00957F49"/>
    <w:rsid w:val="00960FC2"/>
    <w:rsid w:val="009614F6"/>
    <w:rsid w:val="00963CA9"/>
    <w:rsid w:val="00965155"/>
    <w:rsid w:val="00970342"/>
    <w:rsid w:val="00970D67"/>
    <w:rsid w:val="00970E83"/>
    <w:rsid w:val="00972EB6"/>
    <w:rsid w:val="00976658"/>
    <w:rsid w:val="0097692C"/>
    <w:rsid w:val="00985642"/>
    <w:rsid w:val="00985AF2"/>
    <w:rsid w:val="00993B50"/>
    <w:rsid w:val="00996142"/>
    <w:rsid w:val="00996959"/>
    <w:rsid w:val="009A077F"/>
    <w:rsid w:val="009A55BD"/>
    <w:rsid w:val="009A66FB"/>
    <w:rsid w:val="009A6922"/>
    <w:rsid w:val="009A6F41"/>
    <w:rsid w:val="009B30F2"/>
    <w:rsid w:val="009B3F14"/>
    <w:rsid w:val="009B4903"/>
    <w:rsid w:val="009B4924"/>
    <w:rsid w:val="009B76C1"/>
    <w:rsid w:val="009C0E7E"/>
    <w:rsid w:val="009C28AC"/>
    <w:rsid w:val="009C5DB3"/>
    <w:rsid w:val="009D394B"/>
    <w:rsid w:val="009D6E04"/>
    <w:rsid w:val="009E0118"/>
    <w:rsid w:val="009E2477"/>
    <w:rsid w:val="009E2DF3"/>
    <w:rsid w:val="009E3C83"/>
    <w:rsid w:val="009F1C68"/>
    <w:rsid w:val="009F239C"/>
    <w:rsid w:val="009F2B3E"/>
    <w:rsid w:val="009F3738"/>
    <w:rsid w:val="009F4BC5"/>
    <w:rsid w:val="00A00453"/>
    <w:rsid w:val="00A043C6"/>
    <w:rsid w:val="00A0487C"/>
    <w:rsid w:val="00A04C81"/>
    <w:rsid w:val="00A069A5"/>
    <w:rsid w:val="00A113F4"/>
    <w:rsid w:val="00A15023"/>
    <w:rsid w:val="00A160B0"/>
    <w:rsid w:val="00A1728A"/>
    <w:rsid w:val="00A20D4E"/>
    <w:rsid w:val="00A2240D"/>
    <w:rsid w:val="00A24D45"/>
    <w:rsid w:val="00A2784F"/>
    <w:rsid w:val="00A34D8F"/>
    <w:rsid w:val="00A4173B"/>
    <w:rsid w:val="00A426CA"/>
    <w:rsid w:val="00A44E3B"/>
    <w:rsid w:val="00A5193F"/>
    <w:rsid w:val="00A535CF"/>
    <w:rsid w:val="00A553A4"/>
    <w:rsid w:val="00A57617"/>
    <w:rsid w:val="00A639C0"/>
    <w:rsid w:val="00A641F8"/>
    <w:rsid w:val="00A6751D"/>
    <w:rsid w:val="00A76451"/>
    <w:rsid w:val="00A825E1"/>
    <w:rsid w:val="00A9075B"/>
    <w:rsid w:val="00A95438"/>
    <w:rsid w:val="00A95DD0"/>
    <w:rsid w:val="00A97806"/>
    <w:rsid w:val="00AA1796"/>
    <w:rsid w:val="00AA18CF"/>
    <w:rsid w:val="00AB44CF"/>
    <w:rsid w:val="00AB7FDE"/>
    <w:rsid w:val="00AC1E44"/>
    <w:rsid w:val="00AC2313"/>
    <w:rsid w:val="00AD1291"/>
    <w:rsid w:val="00AD16EF"/>
    <w:rsid w:val="00AD1D04"/>
    <w:rsid w:val="00AD23F9"/>
    <w:rsid w:val="00AD3EFF"/>
    <w:rsid w:val="00AD6207"/>
    <w:rsid w:val="00AD6963"/>
    <w:rsid w:val="00AE03D4"/>
    <w:rsid w:val="00AE4C21"/>
    <w:rsid w:val="00AE6231"/>
    <w:rsid w:val="00AE7F7D"/>
    <w:rsid w:val="00AF1E50"/>
    <w:rsid w:val="00AF278A"/>
    <w:rsid w:val="00AF7D1B"/>
    <w:rsid w:val="00B13649"/>
    <w:rsid w:val="00B16424"/>
    <w:rsid w:val="00B165C4"/>
    <w:rsid w:val="00B1737F"/>
    <w:rsid w:val="00B21541"/>
    <w:rsid w:val="00B24761"/>
    <w:rsid w:val="00B27303"/>
    <w:rsid w:val="00B31526"/>
    <w:rsid w:val="00B3321B"/>
    <w:rsid w:val="00B333C2"/>
    <w:rsid w:val="00B33BAD"/>
    <w:rsid w:val="00B354DA"/>
    <w:rsid w:val="00B412FB"/>
    <w:rsid w:val="00B436FE"/>
    <w:rsid w:val="00B4689F"/>
    <w:rsid w:val="00B50BB5"/>
    <w:rsid w:val="00B60F2B"/>
    <w:rsid w:val="00B70181"/>
    <w:rsid w:val="00B812C0"/>
    <w:rsid w:val="00B8257D"/>
    <w:rsid w:val="00B840FA"/>
    <w:rsid w:val="00B869FD"/>
    <w:rsid w:val="00B906A6"/>
    <w:rsid w:val="00B90E86"/>
    <w:rsid w:val="00B92BC6"/>
    <w:rsid w:val="00B93F6D"/>
    <w:rsid w:val="00B94075"/>
    <w:rsid w:val="00B959C8"/>
    <w:rsid w:val="00B96924"/>
    <w:rsid w:val="00BA1CB8"/>
    <w:rsid w:val="00BA1F0E"/>
    <w:rsid w:val="00BA4677"/>
    <w:rsid w:val="00BA78DE"/>
    <w:rsid w:val="00BB5E48"/>
    <w:rsid w:val="00BC0071"/>
    <w:rsid w:val="00BC0BD8"/>
    <w:rsid w:val="00BC160D"/>
    <w:rsid w:val="00BC569D"/>
    <w:rsid w:val="00BC572D"/>
    <w:rsid w:val="00BC616B"/>
    <w:rsid w:val="00BD4E0D"/>
    <w:rsid w:val="00BD5C4A"/>
    <w:rsid w:val="00BD5F23"/>
    <w:rsid w:val="00BE08D2"/>
    <w:rsid w:val="00BE0B9B"/>
    <w:rsid w:val="00BE6FCF"/>
    <w:rsid w:val="00BF08B2"/>
    <w:rsid w:val="00BF65B3"/>
    <w:rsid w:val="00C06B87"/>
    <w:rsid w:val="00C17CC9"/>
    <w:rsid w:val="00C21E31"/>
    <w:rsid w:val="00C22109"/>
    <w:rsid w:val="00C27385"/>
    <w:rsid w:val="00C32E6E"/>
    <w:rsid w:val="00C37928"/>
    <w:rsid w:val="00C40595"/>
    <w:rsid w:val="00C45E2F"/>
    <w:rsid w:val="00C47E48"/>
    <w:rsid w:val="00C5164F"/>
    <w:rsid w:val="00C5283D"/>
    <w:rsid w:val="00C53FE1"/>
    <w:rsid w:val="00C55B7F"/>
    <w:rsid w:val="00C60736"/>
    <w:rsid w:val="00C63406"/>
    <w:rsid w:val="00C67D23"/>
    <w:rsid w:val="00C712D4"/>
    <w:rsid w:val="00C76F54"/>
    <w:rsid w:val="00C77B72"/>
    <w:rsid w:val="00C86ABA"/>
    <w:rsid w:val="00C90AC9"/>
    <w:rsid w:val="00C91226"/>
    <w:rsid w:val="00C93961"/>
    <w:rsid w:val="00CA1762"/>
    <w:rsid w:val="00CA24FD"/>
    <w:rsid w:val="00CA6597"/>
    <w:rsid w:val="00CA729C"/>
    <w:rsid w:val="00CB308E"/>
    <w:rsid w:val="00CB4500"/>
    <w:rsid w:val="00CB498F"/>
    <w:rsid w:val="00CB4EC7"/>
    <w:rsid w:val="00CB506E"/>
    <w:rsid w:val="00CB5473"/>
    <w:rsid w:val="00CC156D"/>
    <w:rsid w:val="00CC4500"/>
    <w:rsid w:val="00CC4E40"/>
    <w:rsid w:val="00CC7B58"/>
    <w:rsid w:val="00CD1A93"/>
    <w:rsid w:val="00CD3EA6"/>
    <w:rsid w:val="00CD645D"/>
    <w:rsid w:val="00CD7F6D"/>
    <w:rsid w:val="00CE14E2"/>
    <w:rsid w:val="00CE338E"/>
    <w:rsid w:val="00CF1604"/>
    <w:rsid w:val="00CF586B"/>
    <w:rsid w:val="00CF76D0"/>
    <w:rsid w:val="00D01A58"/>
    <w:rsid w:val="00D0611F"/>
    <w:rsid w:val="00D113EA"/>
    <w:rsid w:val="00D143DE"/>
    <w:rsid w:val="00D14814"/>
    <w:rsid w:val="00D160C4"/>
    <w:rsid w:val="00D175D8"/>
    <w:rsid w:val="00D2047F"/>
    <w:rsid w:val="00D2106D"/>
    <w:rsid w:val="00D26032"/>
    <w:rsid w:val="00D30399"/>
    <w:rsid w:val="00D31A05"/>
    <w:rsid w:val="00D33296"/>
    <w:rsid w:val="00D34C39"/>
    <w:rsid w:val="00D3654A"/>
    <w:rsid w:val="00D36571"/>
    <w:rsid w:val="00D4305F"/>
    <w:rsid w:val="00D47F8D"/>
    <w:rsid w:val="00D600FB"/>
    <w:rsid w:val="00D605DA"/>
    <w:rsid w:val="00D60607"/>
    <w:rsid w:val="00D63BD6"/>
    <w:rsid w:val="00D6425E"/>
    <w:rsid w:val="00D6734B"/>
    <w:rsid w:val="00D72AEF"/>
    <w:rsid w:val="00D741E1"/>
    <w:rsid w:val="00D74878"/>
    <w:rsid w:val="00D80205"/>
    <w:rsid w:val="00D86E54"/>
    <w:rsid w:val="00D93A10"/>
    <w:rsid w:val="00D953A3"/>
    <w:rsid w:val="00D95E0C"/>
    <w:rsid w:val="00D978CF"/>
    <w:rsid w:val="00DA3B9F"/>
    <w:rsid w:val="00DA415D"/>
    <w:rsid w:val="00DA6E38"/>
    <w:rsid w:val="00DB1609"/>
    <w:rsid w:val="00DB1C00"/>
    <w:rsid w:val="00DB3B16"/>
    <w:rsid w:val="00DB54F1"/>
    <w:rsid w:val="00DB7205"/>
    <w:rsid w:val="00DC4F2A"/>
    <w:rsid w:val="00DD0372"/>
    <w:rsid w:val="00DD1E03"/>
    <w:rsid w:val="00DD7710"/>
    <w:rsid w:val="00DE4B2C"/>
    <w:rsid w:val="00DF3045"/>
    <w:rsid w:val="00DF33F4"/>
    <w:rsid w:val="00DF502D"/>
    <w:rsid w:val="00DF666D"/>
    <w:rsid w:val="00DF7E1A"/>
    <w:rsid w:val="00E04C1F"/>
    <w:rsid w:val="00E04CA1"/>
    <w:rsid w:val="00E106D9"/>
    <w:rsid w:val="00E11D38"/>
    <w:rsid w:val="00E208D7"/>
    <w:rsid w:val="00E21FE4"/>
    <w:rsid w:val="00E22EAA"/>
    <w:rsid w:val="00E27512"/>
    <w:rsid w:val="00E30DD2"/>
    <w:rsid w:val="00E4079A"/>
    <w:rsid w:val="00E40E26"/>
    <w:rsid w:val="00E41486"/>
    <w:rsid w:val="00E41596"/>
    <w:rsid w:val="00E522CC"/>
    <w:rsid w:val="00E54564"/>
    <w:rsid w:val="00E567A5"/>
    <w:rsid w:val="00E579E6"/>
    <w:rsid w:val="00E6109A"/>
    <w:rsid w:val="00E61408"/>
    <w:rsid w:val="00E61B54"/>
    <w:rsid w:val="00E625E1"/>
    <w:rsid w:val="00E63A2F"/>
    <w:rsid w:val="00E77661"/>
    <w:rsid w:val="00E812CB"/>
    <w:rsid w:val="00E84ADD"/>
    <w:rsid w:val="00E84B11"/>
    <w:rsid w:val="00E93DF5"/>
    <w:rsid w:val="00E93E3A"/>
    <w:rsid w:val="00EA40EB"/>
    <w:rsid w:val="00EA5E4B"/>
    <w:rsid w:val="00EA744C"/>
    <w:rsid w:val="00EB47D2"/>
    <w:rsid w:val="00EB4A02"/>
    <w:rsid w:val="00EB5D75"/>
    <w:rsid w:val="00EB6B14"/>
    <w:rsid w:val="00EC2BDD"/>
    <w:rsid w:val="00EC3212"/>
    <w:rsid w:val="00EC345C"/>
    <w:rsid w:val="00EC6588"/>
    <w:rsid w:val="00ED06E7"/>
    <w:rsid w:val="00ED363C"/>
    <w:rsid w:val="00ED7A58"/>
    <w:rsid w:val="00EE086A"/>
    <w:rsid w:val="00EE4B54"/>
    <w:rsid w:val="00EE5393"/>
    <w:rsid w:val="00EE6226"/>
    <w:rsid w:val="00EF2AFD"/>
    <w:rsid w:val="00EF64FA"/>
    <w:rsid w:val="00EF7E1A"/>
    <w:rsid w:val="00F025DA"/>
    <w:rsid w:val="00F03910"/>
    <w:rsid w:val="00F03AE5"/>
    <w:rsid w:val="00F120E2"/>
    <w:rsid w:val="00F13FAA"/>
    <w:rsid w:val="00F14A0E"/>
    <w:rsid w:val="00F14CE7"/>
    <w:rsid w:val="00F1652A"/>
    <w:rsid w:val="00F17A69"/>
    <w:rsid w:val="00F2206A"/>
    <w:rsid w:val="00F27E72"/>
    <w:rsid w:val="00F35962"/>
    <w:rsid w:val="00F36F67"/>
    <w:rsid w:val="00F37234"/>
    <w:rsid w:val="00F409C3"/>
    <w:rsid w:val="00F5242F"/>
    <w:rsid w:val="00F54681"/>
    <w:rsid w:val="00F570AA"/>
    <w:rsid w:val="00F72401"/>
    <w:rsid w:val="00F72D7F"/>
    <w:rsid w:val="00F73D42"/>
    <w:rsid w:val="00F7400A"/>
    <w:rsid w:val="00F80D5A"/>
    <w:rsid w:val="00F9037C"/>
    <w:rsid w:val="00F96455"/>
    <w:rsid w:val="00FA200E"/>
    <w:rsid w:val="00FA74D0"/>
    <w:rsid w:val="00FB4082"/>
    <w:rsid w:val="00FB555D"/>
    <w:rsid w:val="00FC0728"/>
    <w:rsid w:val="00FC5382"/>
    <w:rsid w:val="00FC5463"/>
    <w:rsid w:val="00FD216C"/>
    <w:rsid w:val="00FD6519"/>
    <w:rsid w:val="00FF41D7"/>
    <w:rsid w:val="00FF42FE"/>
    <w:rsid w:val="00FF52DA"/>
    <w:rsid w:val="00FF5E1A"/>
    <w:rsid w:val="00FF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ED79D"/>
  <w15:chartTrackingRefBased/>
  <w15:docId w15:val="{BDCAF8FE-6EC4-B440-A170-8EDEB035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B9B"/>
    <w:pPr>
      <w:keepNext/>
      <w:keepLines/>
      <w:spacing w:before="120" w:after="120" w:line="360" w:lineRule="auto"/>
      <w:outlineLvl w:val="0"/>
    </w:pPr>
    <w:rPr>
      <w:rFonts w:ascii="Cambria" w:hAnsi="Cambria"/>
      <w:b/>
      <w:bCs/>
      <w:kern w:val="44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8053D"/>
    <w:pPr>
      <w:keepNext/>
      <w:keepLines/>
      <w:spacing w:before="120" w:after="120" w:line="360" w:lineRule="auto"/>
      <w:outlineLvl w:val="1"/>
    </w:pPr>
    <w:rPr>
      <w:rFonts w:ascii="Cambria" w:eastAsiaTheme="majorEastAsia" w:hAnsi="Cambria" w:cstheme="majorBid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2284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22284"/>
    <w:rPr>
      <w:rFonts w:ascii="宋体" w:eastAsia="宋体"/>
      <w:sz w:val="18"/>
      <w:szCs w:val="18"/>
    </w:rPr>
  </w:style>
  <w:style w:type="paragraph" w:styleId="a5">
    <w:name w:val="Revision"/>
    <w:hidden/>
    <w:uiPriority w:val="99"/>
    <w:semiHidden/>
    <w:rsid w:val="001C7756"/>
  </w:style>
  <w:style w:type="paragraph" w:styleId="HTML">
    <w:name w:val="HTML Preformatted"/>
    <w:basedOn w:val="a"/>
    <w:link w:val="HTML0"/>
    <w:uiPriority w:val="99"/>
    <w:semiHidden/>
    <w:unhideWhenUsed/>
    <w:rsid w:val="00285B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5B07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BE0B9B"/>
    <w:rPr>
      <w:rFonts w:ascii="Cambria" w:hAnsi="Cambria"/>
      <w:b/>
      <w:bCs/>
      <w:kern w:val="44"/>
      <w:sz w:val="24"/>
    </w:rPr>
  </w:style>
  <w:style w:type="character" w:customStyle="1" w:styleId="20">
    <w:name w:val="标题 2 字符"/>
    <w:basedOn w:val="a0"/>
    <w:link w:val="2"/>
    <w:uiPriority w:val="9"/>
    <w:rsid w:val="0088053D"/>
    <w:rPr>
      <w:rFonts w:ascii="Cambria" w:eastAsiaTheme="majorEastAsia" w:hAnsi="Cambria" w:cstheme="majorBidi"/>
      <w:b/>
      <w:bCs/>
      <w:sz w:val="22"/>
      <w:szCs w:val="22"/>
    </w:rPr>
  </w:style>
  <w:style w:type="table" w:styleId="a6">
    <w:name w:val="Table Grid"/>
    <w:basedOn w:val="a1"/>
    <w:uiPriority w:val="39"/>
    <w:rsid w:val="003F5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510</cp:revision>
  <dcterms:created xsi:type="dcterms:W3CDTF">2023-10-18T12:31:00Z</dcterms:created>
  <dcterms:modified xsi:type="dcterms:W3CDTF">2023-11-07T15:05:00Z</dcterms:modified>
</cp:coreProperties>
</file>