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059B5">
      <w:pPr>
        <w:pStyle w:val="3"/>
        <w:jc w:val="center"/>
      </w:pPr>
      <w:bookmarkStart w:id="0" w:name="_GoBack"/>
      <w:r>
        <w:rPr>
          <w:rFonts w:ascii="微软雅黑" w:hAnsi="微软雅黑" w:eastAsia="微软雅黑"/>
          <w:sz w:val="56"/>
          <w:szCs w:val="56"/>
        </w:rPr>
        <w:t>信贷产品智能设计与定价决策系统 — 需求说明书</w:t>
      </w:r>
      <w:bookmarkEnd w:id="0"/>
    </w:p>
    <w:p w14:paraId="5F9D67F3">
      <w:pPr>
        <w:pStyle w:val="4"/>
      </w:pPr>
      <w:r>
        <w:rPr>
          <w:rFonts w:ascii="微软雅黑" w:hAnsi="微软雅黑" w:eastAsia="微软雅黑"/>
        </w:rPr>
        <w:t>目录</w:t>
      </w:r>
    </w:p>
    <w:p w14:paraId="55517A18">
      <w:pPr>
        <w:pStyle w:val="16"/>
      </w:pPr>
      <w:r>
        <w:rPr>
          <w:rFonts w:ascii="微软雅黑" w:hAnsi="微软雅黑"/>
          <w:sz w:val="21"/>
        </w:rPr>
        <w:t>[一、引言](#一引言)</w:t>
      </w:r>
    </w:p>
    <w:p w14:paraId="091B73FF">
      <w:pPr>
        <w:pStyle w:val="16"/>
      </w:pPr>
      <w:r>
        <w:rPr>
          <w:rFonts w:ascii="微软雅黑" w:hAnsi="微软雅黑"/>
          <w:sz w:val="21"/>
        </w:rPr>
        <w:t>[1.1 编写目的](#11-编写目的)</w:t>
      </w:r>
    </w:p>
    <w:p w14:paraId="3719F292">
      <w:pPr>
        <w:pStyle w:val="16"/>
      </w:pPr>
      <w:r>
        <w:rPr>
          <w:rFonts w:ascii="微软雅黑" w:hAnsi="微软雅黑"/>
          <w:sz w:val="21"/>
        </w:rPr>
        <w:t>[1.2 项目背景与业务痛点](#12-项目背景与业务痛点)</w:t>
      </w:r>
    </w:p>
    <w:p w14:paraId="0E8D33C1">
      <w:pPr>
        <w:pStyle w:val="16"/>
      </w:pPr>
      <w:r>
        <w:rPr>
          <w:rFonts w:ascii="微软雅黑" w:hAnsi="微软雅黑"/>
          <w:sz w:val="21"/>
        </w:rPr>
        <w:t>[1.3 产品定位](#13-产品定位)</w:t>
      </w:r>
    </w:p>
    <w:p w14:paraId="065ACF75">
      <w:pPr>
        <w:pStyle w:val="16"/>
      </w:pPr>
      <w:r>
        <w:rPr>
          <w:rFonts w:ascii="微软雅黑" w:hAnsi="微软雅黑"/>
          <w:sz w:val="21"/>
        </w:rPr>
        <w:t>[1.4 适用范围](#14-适用范围)</w:t>
      </w:r>
    </w:p>
    <w:p w14:paraId="25281C9A">
      <w:pPr>
        <w:pStyle w:val="16"/>
      </w:pPr>
      <w:r>
        <w:rPr>
          <w:rFonts w:ascii="微软雅黑" w:hAnsi="微软雅黑"/>
          <w:sz w:val="21"/>
        </w:rPr>
        <w:t>[1.5 术语与缩略语](#15-术语与缩略语)</w:t>
      </w:r>
    </w:p>
    <w:p w14:paraId="3E3EAFF8">
      <w:pPr>
        <w:pStyle w:val="16"/>
      </w:pPr>
      <w:r>
        <w:rPr>
          <w:rFonts w:ascii="微软雅黑" w:hAnsi="微软雅黑"/>
          <w:sz w:val="21"/>
        </w:rPr>
        <w:t>[二、总体描述](#二总体描述)</w:t>
      </w:r>
    </w:p>
    <w:p w14:paraId="1D152025">
      <w:pPr>
        <w:pStyle w:val="16"/>
      </w:pPr>
      <w:r>
        <w:rPr>
          <w:rFonts w:ascii="微软雅黑" w:hAnsi="微软雅黑"/>
          <w:sz w:val="21"/>
        </w:rPr>
        <w:t>[2.1 用户角色定义](#21-用户角色定义)</w:t>
      </w:r>
    </w:p>
    <w:p w14:paraId="46D0618E">
      <w:pPr>
        <w:pStyle w:val="16"/>
      </w:pPr>
      <w:r>
        <w:rPr>
          <w:rFonts w:ascii="微软雅黑" w:hAnsi="微软雅黑"/>
          <w:sz w:val="21"/>
        </w:rPr>
        <w:t>[2.2 业务约束基线](#22-业务约束基线)</w:t>
      </w:r>
    </w:p>
    <w:p w14:paraId="4D34FBB5">
      <w:pPr>
        <w:pStyle w:val="16"/>
      </w:pPr>
      <w:r>
        <w:rPr>
          <w:rFonts w:ascii="微软雅黑" w:hAnsi="微软雅黑"/>
          <w:sz w:val="21"/>
        </w:rPr>
        <w:t>[2.3 核心业务流程图](#23-核心业务流程图)</w:t>
      </w:r>
    </w:p>
    <w:p w14:paraId="059A9FA2">
      <w:pPr>
        <w:pStyle w:val="16"/>
      </w:pPr>
      <w:r>
        <w:rPr>
          <w:rFonts w:ascii="微软雅黑" w:hAnsi="微软雅黑"/>
          <w:sz w:val="21"/>
        </w:rPr>
        <w:t>[2.4 双引擎定价模型概述](#24-双引擎定价模型概述)</w:t>
      </w:r>
    </w:p>
    <w:p w14:paraId="322B7B3B">
      <w:pPr>
        <w:pStyle w:val="16"/>
      </w:pPr>
      <w:r>
        <w:rPr>
          <w:rFonts w:ascii="微软雅黑" w:hAnsi="微软雅黑"/>
          <w:sz w:val="21"/>
        </w:rPr>
        <w:t>[三、功能需求](#三功能需求)</w:t>
      </w:r>
    </w:p>
    <w:p w14:paraId="36BF25B5">
      <w:pPr>
        <w:pStyle w:val="16"/>
      </w:pPr>
      <w:r>
        <w:rPr>
          <w:rFonts w:ascii="微软雅黑" w:hAnsi="微软雅黑"/>
          <w:sz w:val="21"/>
        </w:rPr>
        <w:t>[3.1 实时定价](#31-实时定价)</w:t>
      </w:r>
    </w:p>
    <w:p w14:paraId="2EFE4F17">
      <w:pPr>
        <w:pStyle w:val="16"/>
      </w:pPr>
      <w:r>
        <w:rPr>
          <w:rFonts w:ascii="微软雅黑" w:hAnsi="微软雅黑"/>
          <w:sz w:val="21"/>
        </w:rPr>
        <w:t>[3.2 新产品设计](#32-新产品设计)</w:t>
      </w:r>
    </w:p>
    <w:p w14:paraId="38CBC1B7">
      <w:pPr>
        <w:pStyle w:val="16"/>
      </w:pPr>
      <w:r>
        <w:rPr>
          <w:rFonts w:ascii="微软雅黑" w:hAnsi="微软雅黑"/>
          <w:sz w:val="21"/>
        </w:rPr>
        <w:t>[3.3 批量定价](#33-批量定价)</w:t>
      </w:r>
    </w:p>
    <w:p w14:paraId="234AFD73">
      <w:pPr>
        <w:pStyle w:val="16"/>
      </w:pPr>
      <w:r>
        <w:rPr>
          <w:rFonts w:ascii="微软雅黑" w:hAnsi="微软雅黑"/>
          <w:sz w:val="21"/>
        </w:rPr>
        <w:t>[3.4 情景模拟](#34-情景模拟)</w:t>
      </w:r>
    </w:p>
    <w:p w14:paraId="486F7938">
      <w:pPr>
        <w:pStyle w:val="16"/>
      </w:pPr>
      <w:r>
        <w:rPr>
          <w:rFonts w:ascii="微软雅黑" w:hAnsi="微软雅黑"/>
          <w:sz w:val="21"/>
        </w:rPr>
        <w:t>[3.5 AI 智能对话](#35-ai-智能对话)</w:t>
      </w:r>
    </w:p>
    <w:p w14:paraId="09F3C829">
      <w:pPr>
        <w:pStyle w:val="16"/>
      </w:pPr>
      <w:r>
        <w:rPr>
          <w:rFonts w:ascii="微软雅黑" w:hAnsi="微软雅黑"/>
          <w:sz w:val="21"/>
        </w:rPr>
        <w:t>[3.6 客户报告](#36-客户报告)</w:t>
      </w:r>
    </w:p>
    <w:p w14:paraId="20499FFD">
      <w:pPr>
        <w:pStyle w:val="16"/>
      </w:pPr>
      <w:r>
        <w:rPr>
          <w:rFonts w:ascii="微软雅黑" w:hAnsi="微软雅黑"/>
          <w:sz w:val="21"/>
        </w:rPr>
        <w:t>[3.7 营销决策报告](#37-营销决策报告)</w:t>
      </w:r>
    </w:p>
    <w:p w14:paraId="27FE4EF3">
      <w:pPr>
        <w:pStyle w:val="16"/>
      </w:pPr>
      <w:r>
        <w:rPr>
          <w:rFonts w:ascii="微软雅黑" w:hAnsi="微软雅黑"/>
          <w:sz w:val="21"/>
        </w:rPr>
        <w:t>[3.8 回溯验证与调参](#38-回溯验证与调参)</w:t>
      </w:r>
    </w:p>
    <w:p w14:paraId="2A7F3692">
      <w:pPr>
        <w:pStyle w:val="16"/>
      </w:pPr>
      <w:r>
        <w:rPr>
          <w:rFonts w:ascii="微软雅黑" w:hAnsi="微软雅黑"/>
          <w:sz w:val="21"/>
        </w:rPr>
        <w:t>[3.9 ABtest 实验管理](#39-abtest-实验管理)</w:t>
      </w:r>
    </w:p>
    <w:p w14:paraId="66B6F55B">
      <w:pPr>
        <w:pStyle w:val="16"/>
      </w:pPr>
      <w:r>
        <w:rPr>
          <w:rFonts w:ascii="微软雅黑" w:hAnsi="微软雅黑"/>
          <w:sz w:val="21"/>
        </w:rPr>
        <w:t>[3.10 客户经理辅助工具](#310-客户经理辅助工具)</w:t>
      </w:r>
    </w:p>
    <w:p w14:paraId="701CF660">
      <w:pPr>
        <w:pStyle w:val="16"/>
      </w:pPr>
      <w:r>
        <w:rPr>
          <w:rFonts w:ascii="微软雅黑" w:hAnsi="微软雅黑"/>
          <w:sz w:val="21"/>
        </w:rPr>
        <w:t>[3.11 仪表盘](#311-仪表盘)</w:t>
      </w:r>
    </w:p>
    <w:p w14:paraId="1FF5991C">
      <w:pPr>
        <w:pStyle w:val="16"/>
      </w:pPr>
      <w:r>
        <w:rPr>
          <w:rFonts w:ascii="微软雅黑" w:hAnsi="微软雅黑"/>
          <w:sz w:val="21"/>
        </w:rPr>
        <w:t>[3.12 参数管理](#312-参数管理)</w:t>
      </w:r>
    </w:p>
    <w:p w14:paraId="03DD5458">
      <w:pPr>
        <w:pStyle w:val="16"/>
      </w:pPr>
      <w:r>
        <w:rPr>
          <w:rFonts w:ascii="微软雅黑" w:hAnsi="微软雅黑"/>
          <w:sz w:val="21"/>
        </w:rPr>
        <w:t>[3.13 模型管理](#313-模型管理)</w:t>
      </w:r>
    </w:p>
    <w:p w14:paraId="075DEF05">
      <w:pPr>
        <w:pStyle w:val="16"/>
      </w:pPr>
      <w:r>
        <w:rPr>
          <w:rFonts w:ascii="微软雅黑" w:hAnsi="微软雅黑"/>
          <w:sz w:val="21"/>
        </w:rPr>
        <w:t>[四、非功能需求](#四非功能需求)</w:t>
      </w:r>
    </w:p>
    <w:p w14:paraId="251CA4D9">
      <w:pPr>
        <w:pStyle w:val="16"/>
      </w:pPr>
      <w:r>
        <w:rPr>
          <w:rFonts w:ascii="微软雅黑" w:hAnsi="微软雅黑"/>
          <w:sz w:val="21"/>
        </w:rPr>
        <w:t>[4.1 性能需求](#41-性能需求)</w:t>
      </w:r>
    </w:p>
    <w:p w14:paraId="742F1083">
      <w:pPr>
        <w:pStyle w:val="16"/>
      </w:pPr>
      <w:r>
        <w:rPr>
          <w:rFonts w:ascii="微软雅黑" w:hAnsi="微软雅黑"/>
          <w:sz w:val="21"/>
        </w:rPr>
        <w:t>[4.2 安全性需求](#42-安全性需求)</w:t>
      </w:r>
    </w:p>
    <w:p w14:paraId="62D5B698">
      <w:pPr>
        <w:pStyle w:val="16"/>
      </w:pPr>
      <w:r>
        <w:rPr>
          <w:rFonts w:ascii="微软雅黑" w:hAnsi="微软雅黑"/>
          <w:sz w:val="21"/>
        </w:rPr>
        <w:t>[4.3 可用性与可靠性需求](#43-可用性与可靠性需求)</w:t>
      </w:r>
    </w:p>
    <w:p w14:paraId="6419D03C">
      <w:pPr>
        <w:pStyle w:val="16"/>
      </w:pPr>
      <w:r>
        <w:rPr>
          <w:rFonts w:ascii="微软雅黑" w:hAnsi="微软雅黑"/>
          <w:sz w:val="21"/>
        </w:rPr>
        <w:t>[4.4 可维护性需求](#44-可维护性需求)</w:t>
      </w:r>
    </w:p>
    <w:p w14:paraId="37A70F5C">
      <w:pPr>
        <w:pStyle w:val="16"/>
      </w:pPr>
      <w:r>
        <w:rPr>
          <w:rFonts w:ascii="微软雅黑" w:hAnsi="微软雅黑"/>
          <w:sz w:val="21"/>
        </w:rPr>
        <w:t>[4.5 合规性需求](#45-合规性需求)</w:t>
      </w:r>
    </w:p>
    <w:p w14:paraId="3C5FD4B2">
      <w:pPr>
        <w:pStyle w:val="16"/>
      </w:pPr>
      <w:r>
        <w:rPr>
          <w:rFonts w:ascii="微软雅黑" w:hAnsi="微软雅黑"/>
          <w:sz w:val="21"/>
        </w:rPr>
        <w:t>[4.6 可扩展性需求](#46-可扩展性需求)</w:t>
      </w:r>
    </w:p>
    <w:p w14:paraId="26865033">
      <w:pPr>
        <w:pStyle w:val="16"/>
      </w:pPr>
      <w:r>
        <w:rPr>
          <w:rFonts w:ascii="微软雅黑" w:hAnsi="微软雅黑"/>
          <w:sz w:val="21"/>
        </w:rPr>
        <w:t>[五、数据需求](#五数据需求)</w:t>
      </w:r>
    </w:p>
    <w:p w14:paraId="03996490">
      <w:pPr>
        <w:pStyle w:val="16"/>
      </w:pPr>
      <w:r>
        <w:rPr>
          <w:rFonts w:ascii="微软雅黑" w:hAnsi="微软雅黑"/>
          <w:sz w:val="21"/>
        </w:rPr>
        <w:t>[5.1 数据实体概述](#51-数据实体概述)</w:t>
      </w:r>
    </w:p>
    <w:p w14:paraId="4A2F10C6">
      <w:pPr>
        <w:pStyle w:val="16"/>
      </w:pPr>
      <w:r>
        <w:rPr>
          <w:rFonts w:ascii="微软雅黑" w:hAnsi="微软雅黑"/>
          <w:sz w:val="21"/>
        </w:rPr>
        <w:t>[5.2 数据规模预估](#52-数据规模预估)</w:t>
      </w:r>
    </w:p>
    <w:p w14:paraId="2E0D4018">
      <w:pPr>
        <w:pStyle w:val="16"/>
      </w:pPr>
      <w:r>
        <w:rPr>
          <w:rFonts w:ascii="微软雅黑" w:hAnsi="微软雅黑"/>
          <w:sz w:val="21"/>
        </w:rPr>
        <w:t>[5.3 数据质量要求](#53-数据质量要求)</w:t>
      </w:r>
    </w:p>
    <w:p w14:paraId="184E4F35">
      <w:pPr>
        <w:pStyle w:val="16"/>
      </w:pPr>
      <w:r>
        <w:rPr>
          <w:rFonts w:ascii="微软雅黑" w:hAnsi="微软雅黑"/>
          <w:sz w:val="21"/>
        </w:rPr>
        <w:t>[六、接口需求](#六接口需求)</w:t>
      </w:r>
    </w:p>
    <w:p w14:paraId="745EFC6D">
      <w:pPr>
        <w:pStyle w:val="16"/>
      </w:pPr>
      <w:r>
        <w:rPr>
          <w:rFonts w:ascii="微软雅黑" w:hAnsi="微软雅黑"/>
          <w:sz w:val="21"/>
        </w:rPr>
        <w:t>[6.1 外部系统接口](#61-外部系统接口)</w:t>
      </w:r>
    </w:p>
    <w:p w14:paraId="1610C1F1">
      <w:pPr>
        <w:pStyle w:val="16"/>
      </w:pPr>
      <w:r>
        <w:rPr>
          <w:rFonts w:ascii="微软雅黑" w:hAnsi="微软雅黑"/>
          <w:sz w:val="21"/>
        </w:rPr>
        <w:t>[6.2 内部服务接口](#62-内部服务接口)</w:t>
      </w:r>
    </w:p>
    <w:p w14:paraId="0A8E033A">
      <w:pPr>
        <w:pStyle w:val="16"/>
      </w:pPr>
      <w:r>
        <w:rPr>
          <w:rFonts w:ascii="微软雅黑" w:hAnsi="微软雅黑"/>
          <w:sz w:val="21"/>
        </w:rPr>
        <w:t>[七、附录](#七附录)</w:t>
      </w:r>
    </w:p>
    <w:p w14:paraId="6EE28BEC">
      <w:pPr>
        <w:pStyle w:val="16"/>
      </w:pPr>
      <w:r>
        <w:rPr>
          <w:rFonts w:ascii="微软雅黑" w:hAnsi="微软雅黑"/>
          <w:sz w:val="21"/>
        </w:rPr>
        <w:t>[7.1 需求跟踪矩阵](#71-需求跟踪矩阵)</w:t>
      </w:r>
    </w:p>
    <w:p w14:paraId="79657712">
      <w:pPr>
        <w:pStyle w:val="16"/>
      </w:pPr>
      <w:r>
        <w:rPr>
          <w:rFonts w:ascii="微软雅黑" w:hAnsi="微软雅黑"/>
          <w:sz w:val="21"/>
        </w:rPr>
        <w:t>[7.2 参考文档](#72-参考文档)</w:t>
      </w:r>
    </w:p>
    <w:p w14:paraId="0B6F3501">
      <w:pPr>
        <w:pBdr>
          <w:bottom w:val="single" w:color="999999" w:sz="6" w:space="1"/>
        </w:pBdr>
        <w:spacing w:before="120" w:after="120"/>
      </w:pPr>
    </w:p>
    <w:p w14:paraId="7B4B2B15">
      <w:pPr>
        <w:pStyle w:val="4"/>
      </w:pPr>
      <w:r>
        <w:rPr>
          <w:rFonts w:ascii="微软雅黑" w:hAnsi="微软雅黑" w:eastAsia="微软雅黑"/>
        </w:rPr>
        <w:t>一、引言</w:t>
      </w:r>
    </w:p>
    <w:p w14:paraId="0E77B954">
      <w:pPr>
        <w:pStyle w:val="5"/>
      </w:pPr>
      <w:r>
        <w:rPr>
          <w:rFonts w:ascii="微软雅黑" w:hAnsi="微软雅黑" w:eastAsia="微软雅黑"/>
        </w:rPr>
        <w:t>1.1 编写目的</w:t>
      </w:r>
    </w:p>
    <w:p w14:paraId="1E6A31FA">
      <w:pPr>
        <w:spacing w:before="0" w:after="120"/>
      </w:pPr>
      <w:r>
        <w:rPr>
          <w:sz w:val="21"/>
        </w:rPr>
        <w:t>本文档旨在对「信贷产品智能设计与定价决策系统」进行完整、准确的需求定义，作为后续系统设计、开发、测试和验收的依据。文档面向产品经理、研发工程师、测试工程师及项目管理人员，确保各方对系统需求有一致理解。</w:t>
      </w:r>
    </w:p>
    <w:p w14:paraId="29DA42F9">
      <w:pPr>
        <w:pStyle w:val="5"/>
      </w:pPr>
      <w:r>
        <w:rPr>
          <w:rFonts w:ascii="微软雅黑" w:hAnsi="微软雅黑" w:eastAsia="微软雅黑"/>
        </w:rPr>
        <w:t>1.2 项目背景与业务痛点</w:t>
      </w:r>
    </w:p>
    <w:p w14:paraId="62E5BD8F">
      <w:pPr>
        <w:spacing w:before="0" w:after="120"/>
      </w:pPr>
      <w:r>
        <w:rPr>
          <w:sz w:val="21"/>
        </w:rPr>
        <w:t>在2026年监管趋严（综合融资成本上限24%）、获客成本高企、产品同质化严重的行业背景下，持牌消费金融公司面临以下核心痛点：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5F6F4775">
        <w:trPr>
          <w:jc w:val="center"/>
        </w:trPr>
        <w:tc>
          <w:tcPr>
            <w:tcW w:w="2878" w:type="dxa"/>
            <w:shd w:val="clear" w:color="auto" w:fill="2F5496"/>
          </w:tcPr>
          <w:p w14:paraId="1B54BE8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痛点</w:t>
            </w:r>
          </w:p>
        </w:tc>
        <w:tc>
          <w:tcPr>
            <w:tcW w:w="2878" w:type="dxa"/>
            <w:shd w:val="clear" w:color="auto" w:fill="2F5496"/>
          </w:tcPr>
          <w:p w14:paraId="45A5051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传统做法</w:t>
            </w:r>
          </w:p>
        </w:tc>
        <w:tc>
          <w:tcPr>
            <w:tcW w:w="2878" w:type="dxa"/>
            <w:shd w:val="clear" w:color="auto" w:fill="2F5496"/>
          </w:tcPr>
          <w:p w14:paraId="5C38668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问题</w:t>
            </w:r>
          </w:p>
        </w:tc>
      </w:tr>
      <w:tr w14:paraId="143CAB8D">
        <w:trPr>
          <w:jc w:val="center"/>
        </w:trPr>
        <w:tc>
          <w:tcPr>
            <w:tcW w:w="2878" w:type="dxa"/>
            <w:shd w:val="clear" w:color="auto" w:fill="D6E4F0"/>
          </w:tcPr>
          <w:p w14:paraId="094E71AB">
            <w:pPr>
              <w:spacing w:after="0" w:line="240" w:lineRule="auto"/>
              <w:jc w:val="left"/>
            </w:pPr>
            <w:r>
              <w:rPr>
                <w:sz w:val="18"/>
              </w:rPr>
              <w:t>千人千价难以实现</w:t>
            </w:r>
          </w:p>
        </w:tc>
        <w:tc>
          <w:tcPr>
            <w:tcW w:w="2878" w:type="dxa"/>
            <w:shd w:val="clear" w:color="auto" w:fill="D6E4F0"/>
          </w:tcPr>
          <w:p w14:paraId="61DD8898">
            <w:pPr>
              <w:spacing w:after="0" w:line="240" w:lineRule="auto"/>
              <w:jc w:val="left"/>
            </w:pPr>
            <w:r>
              <w:rPr>
                <w:sz w:val="18"/>
              </w:rPr>
              <w:t>按风控档位一刀切定价</w:t>
            </w:r>
          </w:p>
        </w:tc>
        <w:tc>
          <w:tcPr>
            <w:tcW w:w="2878" w:type="dxa"/>
            <w:shd w:val="clear" w:color="auto" w:fill="D6E4F0"/>
          </w:tcPr>
          <w:p w14:paraId="4004F457">
            <w:pPr>
              <w:spacing w:after="0" w:line="240" w:lineRule="auto"/>
              <w:jc w:val="left"/>
            </w:pPr>
            <w:r>
              <w:rPr>
                <w:sz w:val="18"/>
              </w:rPr>
              <w:t>同档位客户风险差异被忽略，优质客户定价偏高、高风险客户定价不足</w:t>
            </w:r>
          </w:p>
        </w:tc>
      </w:tr>
      <w:tr w14:paraId="36BF7808">
        <w:trPr>
          <w:jc w:val="center"/>
        </w:trPr>
        <w:tc>
          <w:tcPr>
            <w:tcW w:w="2878" w:type="dxa"/>
          </w:tcPr>
          <w:p w14:paraId="05C1E35E">
            <w:pPr>
              <w:spacing w:after="0" w:line="240" w:lineRule="auto"/>
              <w:jc w:val="left"/>
            </w:pPr>
            <w:r>
              <w:rPr>
                <w:sz w:val="18"/>
              </w:rPr>
              <w:t>利润-转化平衡靠经验</w:t>
            </w:r>
          </w:p>
        </w:tc>
        <w:tc>
          <w:tcPr>
            <w:tcW w:w="2878" w:type="dxa"/>
          </w:tcPr>
          <w:p w14:paraId="3494CB9E">
            <w:pPr>
              <w:spacing w:after="0" w:line="240" w:lineRule="auto"/>
              <w:jc w:val="left"/>
            </w:pPr>
            <w:r>
              <w:rPr>
                <w:sz w:val="18"/>
              </w:rPr>
              <w:t>凭专家经验拍脑袋定价</w:t>
            </w:r>
          </w:p>
        </w:tc>
        <w:tc>
          <w:tcPr>
            <w:tcW w:w="2878" w:type="dxa"/>
          </w:tcPr>
          <w:p w14:paraId="2FFE1656">
            <w:pPr>
              <w:spacing w:after="0" w:line="240" w:lineRule="auto"/>
              <w:jc w:val="left"/>
            </w:pPr>
            <w:r>
              <w:rPr>
                <w:sz w:val="18"/>
              </w:rPr>
              <w:t>利率太高客户流失，利率太低利润薄，无法量化最优平衡点</w:t>
            </w:r>
          </w:p>
        </w:tc>
      </w:tr>
      <w:tr w14:paraId="1087B121">
        <w:trPr>
          <w:jc w:val="center"/>
        </w:trPr>
        <w:tc>
          <w:tcPr>
            <w:tcW w:w="2878" w:type="dxa"/>
            <w:shd w:val="clear" w:color="auto" w:fill="D6E4F0"/>
          </w:tcPr>
          <w:p w14:paraId="04E0A91A">
            <w:pPr>
              <w:spacing w:after="0" w:line="240" w:lineRule="auto"/>
              <w:jc w:val="left"/>
            </w:pPr>
            <w:r>
              <w:rPr>
                <w:sz w:val="18"/>
              </w:rPr>
              <w:t>定价效果不可衡量</w:t>
            </w:r>
          </w:p>
        </w:tc>
        <w:tc>
          <w:tcPr>
            <w:tcW w:w="2878" w:type="dxa"/>
            <w:shd w:val="clear" w:color="auto" w:fill="D6E4F0"/>
          </w:tcPr>
          <w:p w14:paraId="07C07063">
            <w:pPr>
              <w:spacing w:after="0" w:line="240" w:lineRule="auto"/>
              <w:jc w:val="left"/>
            </w:pPr>
            <w:r>
              <w:rPr>
                <w:sz w:val="18"/>
              </w:rPr>
              <w:t>事后追溯困难</w:t>
            </w:r>
          </w:p>
        </w:tc>
        <w:tc>
          <w:tcPr>
            <w:tcW w:w="2878" w:type="dxa"/>
            <w:shd w:val="clear" w:color="auto" w:fill="D6E4F0"/>
          </w:tcPr>
          <w:p w14:paraId="0AF40AB6">
            <w:pPr>
              <w:spacing w:after="0" w:line="240" w:lineRule="auto"/>
              <w:jc w:val="left"/>
            </w:pPr>
            <w:r>
              <w:rPr>
                <w:sz w:val="18"/>
              </w:rPr>
              <w:t>无法判断定价是否合理，缺乏数据驱动的优化依据</w:t>
            </w:r>
          </w:p>
        </w:tc>
      </w:tr>
      <w:tr w14:paraId="6CB6567E">
        <w:trPr>
          <w:jc w:val="center"/>
        </w:trPr>
        <w:tc>
          <w:tcPr>
            <w:tcW w:w="2878" w:type="dxa"/>
          </w:tcPr>
          <w:p w14:paraId="0FA9883F">
            <w:pPr>
              <w:spacing w:after="0" w:line="240" w:lineRule="auto"/>
              <w:jc w:val="left"/>
            </w:pPr>
            <w:r>
              <w:rPr>
                <w:sz w:val="18"/>
              </w:rPr>
              <w:t>定价模型持续退化</w:t>
            </w:r>
          </w:p>
        </w:tc>
        <w:tc>
          <w:tcPr>
            <w:tcW w:w="2878" w:type="dxa"/>
          </w:tcPr>
          <w:p w14:paraId="72DF3252">
            <w:pPr>
              <w:spacing w:after="0" w:line="240" w:lineRule="auto"/>
              <w:jc w:val="left"/>
            </w:pPr>
            <w:r>
              <w:rPr>
                <w:sz w:val="18"/>
              </w:rPr>
              <w:t>静态模型逐步失效</w:t>
            </w:r>
          </w:p>
        </w:tc>
        <w:tc>
          <w:tcPr>
            <w:tcW w:w="2878" w:type="dxa"/>
          </w:tcPr>
          <w:p w14:paraId="61B9BACA">
            <w:pPr>
              <w:spacing w:after="0" w:line="240" w:lineRule="auto"/>
              <w:jc w:val="left"/>
            </w:pPr>
            <w:r>
              <w:rPr>
                <w:sz w:val="18"/>
              </w:rPr>
              <w:t>人工调整滞后，无法适应市场变化</w:t>
            </w:r>
          </w:p>
        </w:tc>
      </w:tr>
      <w:tr w14:paraId="2277F0F2">
        <w:trPr>
          <w:jc w:val="center"/>
        </w:trPr>
        <w:tc>
          <w:tcPr>
            <w:tcW w:w="2878" w:type="dxa"/>
            <w:shd w:val="clear" w:color="auto" w:fill="D6E4F0"/>
          </w:tcPr>
          <w:p w14:paraId="7C8BE60B">
            <w:pPr>
              <w:spacing w:after="0" w:line="240" w:lineRule="auto"/>
              <w:jc w:val="left"/>
            </w:pPr>
            <w:r>
              <w:rPr>
                <w:sz w:val="18"/>
              </w:rPr>
              <w:t>新产品设计缺数据支撑</w:t>
            </w:r>
          </w:p>
        </w:tc>
        <w:tc>
          <w:tcPr>
            <w:tcW w:w="2878" w:type="dxa"/>
            <w:shd w:val="clear" w:color="auto" w:fill="D6E4F0"/>
          </w:tcPr>
          <w:p w14:paraId="40212D9F">
            <w:pPr>
              <w:spacing w:after="0" w:line="240" w:lineRule="auto"/>
              <w:jc w:val="left"/>
            </w:pPr>
            <w:r>
              <w:rPr>
                <w:sz w:val="18"/>
              </w:rPr>
              <w:t>拍脑袋定利率区间</w:t>
            </w:r>
          </w:p>
        </w:tc>
        <w:tc>
          <w:tcPr>
            <w:tcW w:w="2878" w:type="dxa"/>
            <w:shd w:val="clear" w:color="auto" w:fill="D6E4F0"/>
          </w:tcPr>
          <w:p w14:paraId="036750D5">
            <w:pPr>
              <w:spacing w:after="0" w:line="240" w:lineRule="auto"/>
              <w:jc w:val="left"/>
            </w:pPr>
            <w:r>
              <w:rPr>
                <w:sz w:val="18"/>
              </w:rPr>
              <w:t>缺乏客群风险画像和情景模拟，方案可行性无法评估</w:t>
            </w:r>
          </w:p>
        </w:tc>
      </w:tr>
    </w:tbl>
    <w:p w14:paraId="1E0566CA"/>
    <w:p w14:paraId="3A0552F7">
      <w:pPr>
        <w:pStyle w:val="5"/>
      </w:pPr>
      <w:r>
        <w:rPr>
          <w:rFonts w:ascii="微软雅黑" w:hAnsi="微软雅黑" w:eastAsia="微软雅黑"/>
        </w:rPr>
        <w:t>1.3 产品定位</w:t>
      </w:r>
    </w:p>
    <w:p w14:paraId="077BAAC6">
      <w:pPr>
        <w:spacing w:before="0" w:after="120"/>
      </w:pPr>
      <w:r>
        <w:rPr>
          <w:rFonts w:ascii="微软雅黑" w:hAnsi="微软雅黑" w:eastAsia="微软雅黑"/>
          <w:sz w:val="21"/>
        </w:rPr>
        <w:t>本系统是一套</w:t>
      </w:r>
      <w:r>
        <w:rPr>
          <w:b/>
          <w:sz w:val="21"/>
        </w:rPr>
        <w:t>信贷产品智能定价决策平台</w:t>
      </w:r>
      <w:r>
        <w:rPr>
          <w:rFonts w:ascii="微软雅黑" w:hAnsi="微软雅黑" w:eastAsia="微软雅黑"/>
          <w:sz w:val="21"/>
        </w:rPr>
        <w:t>，面向银行、消费金融公司等信贷业务机构，提供从</w:t>
      </w:r>
      <w:r>
        <w:rPr>
          <w:b/>
          <w:sz w:val="21"/>
        </w:rPr>
        <w:t>客户定价</w:t>
      </w:r>
      <w:r>
        <w:rPr>
          <w:rFonts w:ascii="微软雅黑" w:hAnsi="微软雅黑" w:eastAsia="微软雅黑"/>
          <w:sz w:val="21"/>
        </w:rPr>
        <w:t>到</w:t>
      </w:r>
      <w:r>
        <w:rPr>
          <w:b/>
          <w:sz w:val="21"/>
        </w:rPr>
        <w:t>产品设计</w:t>
      </w:r>
      <w:r>
        <w:rPr>
          <w:rFonts w:ascii="微软雅黑" w:hAnsi="微软雅黑" w:eastAsia="微软雅黑"/>
          <w:sz w:val="21"/>
        </w:rPr>
        <w:t>、从</w:t>
      </w:r>
      <w:r>
        <w:rPr>
          <w:b/>
          <w:sz w:val="21"/>
        </w:rPr>
        <w:t>策略优化</w:t>
      </w:r>
      <w:r>
        <w:rPr>
          <w:rFonts w:ascii="微软雅黑" w:hAnsi="微软雅黑" w:eastAsia="微软雅黑"/>
          <w:sz w:val="21"/>
        </w:rPr>
        <w:t>到</w:t>
      </w:r>
      <w:r>
        <w:rPr>
          <w:b/>
          <w:sz w:val="21"/>
        </w:rPr>
        <w:t>效果验证</w:t>
      </w:r>
      <w:r>
        <w:rPr>
          <w:sz w:val="21"/>
        </w:rPr>
        <w:t>的全链路智能化解决方案。</w:t>
      </w:r>
    </w:p>
    <w:p w14:paraId="075CF097">
      <w:pPr>
        <w:spacing w:before="0" w:after="120"/>
      </w:pPr>
      <w:r>
        <w:rPr>
          <w:b/>
          <w:sz w:val="21"/>
        </w:rPr>
        <w:t>核心能力一句话概括</w:t>
      </w:r>
      <w:r>
        <w:rPr>
          <w:sz w:val="21"/>
        </w:rPr>
        <w:t>：输入客户信息 → 系统自动计算"给这个客户报多少利率最合适"。</w:t>
      </w:r>
    </w:p>
    <w:p w14:paraId="1B97B48A">
      <w:pPr>
        <w:pStyle w:val="5"/>
      </w:pPr>
      <w:r>
        <w:rPr>
          <w:rFonts w:ascii="微软雅黑" w:hAnsi="微软雅黑" w:eastAsia="微软雅黑"/>
        </w:rPr>
        <w:t>1.4 适用范围</w:t>
      </w:r>
    </w:p>
    <w:p w14:paraId="1CD01F27">
      <w:pPr>
        <w:spacing w:before="0" w:after="120"/>
      </w:pPr>
      <w:r>
        <w:rPr>
          <w:sz w:val="21"/>
        </w:rPr>
        <w:t>本文档适用于「信贷产品智能设计与定价决策系统」V3.8 版本的需求定义，涵盖以下核心能力域：</w:t>
      </w:r>
    </w:p>
    <w:p w14:paraId="475CC0E7">
      <w:pPr>
        <w:pStyle w:val="16"/>
      </w:pPr>
      <w:r>
        <w:rPr>
          <w:rFonts w:ascii="微软雅黑" w:hAnsi="微软雅黑"/>
          <w:sz w:val="21"/>
        </w:rPr>
        <w:t>定价核心：实时定价、新产品设计、批量定价、情景模拟</w:t>
      </w:r>
    </w:p>
    <w:p w14:paraId="4C745A05">
      <w:pPr>
        <w:pStyle w:val="16"/>
      </w:pPr>
      <w:r>
        <w:rPr>
          <w:rFonts w:ascii="微软雅黑" w:hAnsi="微软雅黑"/>
          <w:sz w:val="21"/>
        </w:rPr>
        <w:t>AI 能力：意图理解、参数提取、智能编排、报告生成</w:t>
      </w:r>
    </w:p>
    <w:p w14:paraId="50DA46C2">
      <w:pPr>
        <w:pStyle w:val="16"/>
      </w:pPr>
      <w:r>
        <w:rPr>
          <w:rFonts w:ascii="微软雅黑" w:hAnsi="微软雅黑"/>
          <w:sz w:val="21"/>
        </w:rPr>
        <w:t>模型管理：V0 规则引擎、V1 Logistic 回归、ABtest、模型验证</w:t>
      </w:r>
    </w:p>
    <w:p w14:paraId="5FD24531">
      <w:pPr>
        <w:pStyle w:val="16"/>
      </w:pPr>
      <w:r>
        <w:rPr>
          <w:rFonts w:ascii="微软雅黑" w:hAnsi="微软雅黑"/>
          <w:sz w:val="21"/>
        </w:rPr>
        <w:t>报告能力：客户视角报告、营销视角报告、Word/PDF 导出</w:t>
      </w:r>
    </w:p>
    <w:p w14:paraId="61B513F2">
      <w:pPr>
        <w:pStyle w:val="16"/>
      </w:pPr>
      <w:r>
        <w:rPr>
          <w:rFonts w:ascii="微软雅黑" w:hAnsi="微软雅黑"/>
          <w:sz w:val="21"/>
        </w:rPr>
        <w:t>数据闭环：转化结果回灌、贷后数据回灌、模型自动训练</w:t>
      </w:r>
    </w:p>
    <w:p w14:paraId="2694A2C0">
      <w:pPr>
        <w:pStyle w:val="16"/>
      </w:pPr>
      <w:r>
        <w:rPr>
          <w:rFonts w:ascii="微软雅黑" w:hAnsi="微软雅黑"/>
          <w:sz w:val="21"/>
        </w:rPr>
        <w:t>回溯验证：4 维度月度自动验证、调参闭环</w:t>
      </w:r>
    </w:p>
    <w:p w14:paraId="09F89869">
      <w:pPr>
        <w:pStyle w:val="5"/>
      </w:pPr>
      <w:r>
        <w:rPr>
          <w:rFonts w:ascii="微软雅黑" w:hAnsi="微软雅黑" w:eastAsia="微软雅黑"/>
        </w:rPr>
        <w:t>1.5 术语与缩略语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34598010">
        <w:trPr>
          <w:jc w:val="center"/>
        </w:trPr>
        <w:tc>
          <w:tcPr>
            <w:tcW w:w="2878" w:type="dxa"/>
            <w:shd w:val="clear" w:color="auto" w:fill="2F5496"/>
          </w:tcPr>
          <w:p w14:paraId="7D82F57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2878" w:type="dxa"/>
            <w:shd w:val="clear" w:color="auto" w:fill="2F5496"/>
          </w:tcPr>
          <w:p w14:paraId="4590F00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英文/缩写</w:t>
            </w:r>
          </w:p>
        </w:tc>
        <w:tc>
          <w:tcPr>
            <w:tcW w:w="2878" w:type="dxa"/>
            <w:shd w:val="clear" w:color="auto" w:fill="2F5496"/>
          </w:tcPr>
          <w:p w14:paraId="06897BC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</w:tr>
      <w:tr w14:paraId="7E5131D9">
        <w:trPr>
          <w:jc w:val="center"/>
        </w:trPr>
        <w:tc>
          <w:tcPr>
            <w:tcW w:w="2878" w:type="dxa"/>
            <w:shd w:val="clear" w:color="auto" w:fill="D6E4F0"/>
          </w:tcPr>
          <w:p w14:paraId="1A2DF6BE">
            <w:pPr>
              <w:spacing w:after="0" w:line="240" w:lineRule="auto"/>
              <w:jc w:val="left"/>
            </w:pPr>
            <w:r>
              <w:rPr>
                <w:sz w:val="18"/>
              </w:rPr>
              <w:t>违约概率</w:t>
            </w:r>
          </w:p>
        </w:tc>
        <w:tc>
          <w:tcPr>
            <w:tcW w:w="2878" w:type="dxa"/>
            <w:shd w:val="clear" w:color="auto" w:fill="D6E4F0"/>
          </w:tcPr>
          <w:p w14:paraId="7E5FB7CF">
            <w:pPr>
              <w:spacing w:after="0" w:line="240" w:lineRule="auto"/>
              <w:jc w:val="left"/>
            </w:pPr>
            <w:r>
              <w:rPr>
                <w:sz w:val="18"/>
              </w:rPr>
              <w:t>PD (Probability of Default)</w:t>
            </w:r>
          </w:p>
        </w:tc>
        <w:tc>
          <w:tcPr>
            <w:tcW w:w="2878" w:type="dxa"/>
            <w:shd w:val="clear" w:color="auto" w:fill="D6E4F0"/>
          </w:tcPr>
          <w:p w14:paraId="5B943D85">
            <w:pPr>
              <w:spacing w:after="0" w:line="240" w:lineRule="auto"/>
              <w:jc w:val="left"/>
            </w:pPr>
            <w:r>
              <w:rPr>
                <w:sz w:val="18"/>
              </w:rPr>
              <w:t>客户在未来一定期限内违约的可能性，取值 0~1</w:t>
            </w:r>
          </w:p>
        </w:tc>
      </w:tr>
      <w:tr w14:paraId="6A5C79E9">
        <w:trPr>
          <w:jc w:val="center"/>
        </w:trPr>
        <w:tc>
          <w:tcPr>
            <w:tcW w:w="2878" w:type="dxa"/>
          </w:tcPr>
          <w:p w14:paraId="2D7E5250">
            <w:pPr>
              <w:spacing w:after="0" w:line="240" w:lineRule="auto"/>
              <w:jc w:val="left"/>
            </w:pPr>
            <w:r>
              <w:rPr>
                <w:sz w:val="18"/>
              </w:rPr>
              <w:t>违约损失率</w:t>
            </w:r>
          </w:p>
        </w:tc>
        <w:tc>
          <w:tcPr>
            <w:tcW w:w="2878" w:type="dxa"/>
          </w:tcPr>
          <w:p w14:paraId="7C6A7F62">
            <w:pPr>
              <w:spacing w:after="0" w:line="240" w:lineRule="auto"/>
              <w:jc w:val="left"/>
            </w:pPr>
            <w:r>
              <w:rPr>
                <w:sz w:val="18"/>
              </w:rPr>
              <w:t>LGD (Loss Given Default)</w:t>
            </w:r>
          </w:p>
        </w:tc>
        <w:tc>
          <w:tcPr>
            <w:tcW w:w="2878" w:type="dxa"/>
          </w:tcPr>
          <w:p w14:paraId="0FEEFE7E">
            <w:pPr>
              <w:spacing w:after="0" w:line="240" w:lineRule="auto"/>
              <w:jc w:val="left"/>
            </w:pPr>
            <w:r>
              <w:rPr>
                <w:sz w:val="18"/>
              </w:rPr>
              <w:t>客户违约后资金损失的比例，默认 50%</w:t>
            </w:r>
          </w:p>
        </w:tc>
      </w:tr>
      <w:tr w14:paraId="26468438">
        <w:trPr>
          <w:jc w:val="center"/>
        </w:trPr>
        <w:tc>
          <w:tcPr>
            <w:tcW w:w="2878" w:type="dxa"/>
            <w:shd w:val="clear" w:color="auto" w:fill="D6E4F0"/>
          </w:tcPr>
          <w:p w14:paraId="1B3C2AF4">
            <w:pPr>
              <w:spacing w:after="0" w:line="240" w:lineRule="auto"/>
              <w:jc w:val="left"/>
            </w:pPr>
            <w:r>
              <w:rPr>
                <w:sz w:val="18"/>
              </w:rPr>
              <w:t>基础利率</w:t>
            </w:r>
          </w:p>
        </w:tc>
        <w:tc>
          <w:tcPr>
            <w:tcW w:w="2878" w:type="dxa"/>
            <w:shd w:val="clear" w:color="auto" w:fill="D6E4F0"/>
          </w:tcPr>
          <w:p w14:paraId="023FF670">
            <w:pPr>
              <w:spacing w:after="0" w:line="240" w:lineRule="auto"/>
              <w:jc w:val="left"/>
            </w:pPr>
            <w:r>
              <w:rPr>
                <w:sz w:val="18"/>
              </w:rPr>
              <w:t>Base Rate</w:t>
            </w:r>
          </w:p>
        </w:tc>
        <w:tc>
          <w:tcPr>
            <w:tcW w:w="2878" w:type="dxa"/>
            <w:shd w:val="clear" w:color="auto" w:fill="D6E4F0"/>
          </w:tcPr>
          <w:p w14:paraId="6526B68A">
            <w:pPr>
              <w:spacing w:after="0" w:line="240" w:lineRule="auto"/>
              <w:jc w:val="left"/>
            </w:pPr>
            <w:r>
              <w:rPr>
                <w:sz w:val="18"/>
              </w:rPr>
              <w:t>引擎一（AI 模型）计算出的利率，包含资金成本 + 风险溢价</w:t>
            </w:r>
          </w:p>
        </w:tc>
      </w:tr>
      <w:tr w14:paraId="74054857">
        <w:trPr>
          <w:jc w:val="center"/>
        </w:trPr>
        <w:tc>
          <w:tcPr>
            <w:tcW w:w="2878" w:type="dxa"/>
          </w:tcPr>
          <w:p w14:paraId="70DD31B9">
            <w:pPr>
              <w:spacing w:after="0" w:line="240" w:lineRule="auto"/>
              <w:jc w:val="left"/>
            </w:pPr>
            <w:r>
              <w:rPr>
                <w:sz w:val="18"/>
              </w:rPr>
              <w:t>最优利率</w:t>
            </w:r>
          </w:p>
        </w:tc>
        <w:tc>
          <w:tcPr>
            <w:tcW w:w="2878" w:type="dxa"/>
          </w:tcPr>
          <w:p w14:paraId="06DE4431">
            <w:pPr>
              <w:spacing w:after="0" w:line="240" w:lineRule="auto"/>
              <w:jc w:val="left"/>
            </w:pPr>
            <w:r>
              <w:rPr>
                <w:sz w:val="18"/>
              </w:rPr>
              <w:t>Optimal Rate</w:t>
            </w:r>
          </w:p>
        </w:tc>
        <w:tc>
          <w:tcPr>
            <w:tcW w:w="2878" w:type="dxa"/>
          </w:tcPr>
          <w:p w14:paraId="5AD1EC84">
            <w:pPr>
              <w:spacing w:after="0" w:line="240" w:lineRule="auto"/>
              <w:jc w:val="left"/>
            </w:pPr>
            <w:r>
              <w:rPr>
                <w:sz w:val="18"/>
              </w:rPr>
              <w:t>引擎二在基础利率上浮后的最终推荐利率</w:t>
            </w:r>
          </w:p>
        </w:tc>
      </w:tr>
      <w:tr w14:paraId="3CF6D1D5">
        <w:trPr>
          <w:jc w:val="center"/>
        </w:trPr>
        <w:tc>
          <w:tcPr>
            <w:tcW w:w="2878" w:type="dxa"/>
            <w:shd w:val="clear" w:color="auto" w:fill="D6E4F0"/>
          </w:tcPr>
          <w:p w14:paraId="7029127D">
            <w:pPr>
              <w:spacing w:after="0" w:line="240" w:lineRule="auto"/>
              <w:jc w:val="left"/>
            </w:pPr>
            <w:r>
              <w:rPr>
                <w:sz w:val="18"/>
              </w:rPr>
              <w:t>上浮幅度</w:t>
            </w:r>
          </w:p>
        </w:tc>
        <w:tc>
          <w:tcPr>
            <w:tcW w:w="2878" w:type="dxa"/>
            <w:shd w:val="clear" w:color="auto" w:fill="D6E4F0"/>
          </w:tcPr>
          <w:p w14:paraId="0F5BBFC3">
            <w:pPr>
              <w:spacing w:after="0" w:line="240" w:lineRule="auto"/>
              <w:jc w:val="left"/>
            </w:pPr>
            <w:r>
              <w:rPr>
                <w:sz w:val="18"/>
              </w:rPr>
              <w:t>Uplift</w:t>
            </w:r>
          </w:p>
        </w:tc>
        <w:tc>
          <w:tcPr>
            <w:tcW w:w="2878" w:type="dxa"/>
            <w:shd w:val="clear" w:color="auto" w:fill="D6E4F0"/>
          </w:tcPr>
          <w:p w14:paraId="0F036A15">
            <w:pPr>
              <w:spacing w:after="0" w:line="240" w:lineRule="auto"/>
              <w:jc w:val="left"/>
            </w:pPr>
            <w:r>
              <w:rPr>
                <w:sz w:val="18"/>
              </w:rPr>
              <w:t>最优利率相对基础利率的加价差额</w:t>
            </w:r>
          </w:p>
        </w:tc>
      </w:tr>
      <w:tr w14:paraId="48A8F71C">
        <w:trPr>
          <w:jc w:val="center"/>
        </w:trPr>
        <w:tc>
          <w:tcPr>
            <w:tcW w:w="2878" w:type="dxa"/>
          </w:tcPr>
          <w:p w14:paraId="7C231417">
            <w:pPr>
              <w:spacing w:after="0" w:line="240" w:lineRule="auto"/>
              <w:jc w:val="left"/>
            </w:pPr>
            <w:r>
              <w:rPr>
                <w:sz w:val="18"/>
              </w:rPr>
              <w:t>转化率</w:t>
            </w:r>
          </w:p>
        </w:tc>
        <w:tc>
          <w:tcPr>
            <w:tcW w:w="2878" w:type="dxa"/>
          </w:tcPr>
          <w:p w14:paraId="46181925">
            <w:pPr>
              <w:spacing w:after="0" w:line="240" w:lineRule="auto"/>
              <w:jc w:val="left"/>
            </w:pPr>
            <w:r>
              <w:rPr>
                <w:sz w:val="18"/>
              </w:rPr>
              <w:t>Conversion Probability</w:t>
            </w:r>
          </w:p>
        </w:tc>
        <w:tc>
          <w:tcPr>
            <w:tcW w:w="2878" w:type="dxa"/>
          </w:tcPr>
          <w:p w14:paraId="676DB9CA">
            <w:pPr>
              <w:spacing w:after="0" w:line="240" w:lineRule="auto"/>
              <w:jc w:val="left"/>
            </w:pPr>
            <w:r>
              <w:rPr>
                <w:sz w:val="18"/>
              </w:rPr>
              <w:t>客户接受当前报价的概率</w:t>
            </w:r>
          </w:p>
        </w:tc>
      </w:tr>
      <w:tr w14:paraId="0437FF03">
        <w:trPr>
          <w:jc w:val="center"/>
        </w:trPr>
        <w:tc>
          <w:tcPr>
            <w:tcW w:w="2878" w:type="dxa"/>
            <w:shd w:val="clear" w:color="auto" w:fill="D6E4F0"/>
          </w:tcPr>
          <w:p w14:paraId="0AFEC98B">
            <w:pPr>
              <w:spacing w:after="0" w:line="240" w:lineRule="auto"/>
              <w:jc w:val="left"/>
            </w:pPr>
            <w:r>
              <w:rPr>
                <w:sz w:val="18"/>
              </w:rPr>
              <w:t>增量利润</w:t>
            </w:r>
          </w:p>
        </w:tc>
        <w:tc>
          <w:tcPr>
            <w:tcW w:w="2878" w:type="dxa"/>
            <w:shd w:val="clear" w:color="auto" w:fill="D6E4F0"/>
          </w:tcPr>
          <w:p w14:paraId="0807AD55">
            <w:pPr>
              <w:spacing w:after="0" w:line="240" w:lineRule="auto"/>
              <w:jc w:val="left"/>
            </w:pPr>
            <w:r>
              <w:rPr>
                <w:sz w:val="18"/>
              </w:rPr>
              <w:t>Incremental Profit</w:t>
            </w:r>
          </w:p>
        </w:tc>
        <w:tc>
          <w:tcPr>
            <w:tcW w:w="2878" w:type="dxa"/>
            <w:shd w:val="clear" w:color="auto" w:fill="D6E4F0"/>
          </w:tcPr>
          <w:p w14:paraId="4B4305C3">
            <w:pPr>
              <w:spacing w:after="0" w:line="240" w:lineRule="auto"/>
              <w:jc w:val="left"/>
            </w:pPr>
            <w:r>
              <w:rPr>
                <w:sz w:val="18"/>
              </w:rPr>
              <w:t>上浮带来的额外利润 = 转化率 × 上浮幅度</w:t>
            </w:r>
          </w:p>
        </w:tc>
      </w:tr>
      <w:tr w14:paraId="0748DFEB">
        <w:trPr>
          <w:jc w:val="center"/>
        </w:trPr>
        <w:tc>
          <w:tcPr>
            <w:tcW w:w="2878" w:type="dxa"/>
          </w:tcPr>
          <w:p w14:paraId="00D674EF">
            <w:pPr>
              <w:spacing w:after="0" w:line="240" w:lineRule="auto"/>
              <w:jc w:val="left"/>
            </w:pPr>
            <w:r>
              <w:rPr>
                <w:sz w:val="18"/>
              </w:rPr>
              <w:t>敏感度分群</w:t>
            </w:r>
          </w:p>
        </w:tc>
        <w:tc>
          <w:tcPr>
            <w:tcW w:w="2878" w:type="dxa"/>
          </w:tcPr>
          <w:p w14:paraId="14E7F665">
            <w:pPr>
              <w:spacing w:after="0" w:line="240" w:lineRule="auto"/>
              <w:jc w:val="left"/>
            </w:pPr>
            <w:r>
              <w:rPr>
                <w:sz w:val="18"/>
              </w:rPr>
              <w:t>Sensitivity Group</w:t>
            </w:r>
          </w:p>
        </w:tc>
        <w:tc>
          <w:tcPr>
            <w:tcW w:w="2878" w:type="dxa"/>
          </w:tcPr>
          <w:p w14:paraId="2855E74E">
            <w:pPr>
              <w:spacing w:after="0" w:line="240" w:lineRule="auto"/>
              <w:jc w:val="left"/>
            </w:pPr>
            <w:r>
              <w:rPr>
                <w:sz w:val="18"/>
              </w:rPr>
              <w:t>客户对利率的敏感程度：HIGH（高敏感）/ MID（中敏感）/ LOW（低敏感）</w:t>
            </w:r>
          </w:p>
        </w:tc>
      </w:tr>
      <w:tr w14:paraId="55C187F5">
        <w:trPr>
          <w:jc w:val="center"/>
        </w:trPr>
        <w:tc>
          <w:tcPr>
            <w:tcW w:w="2878" w:type="dxa"/>
            <w:shd w:val="clear" w:color="auto" w:fill="D6E4F0"/>
          </w:tcPr>
          <w:p w14:paraId="2E4E5EDD">
            <w:pPr>
              <w:spacing w:after="0" w:line="240" w:lineRule="auto"/>
              <w:jc w:val="left"/>
            </w:pPr>
            <w:r>
              <w:rPr>
                <w:sz w:val="18"/>
              </w:rPr>
              <w:t>风控档位</w:t>
            </w:r>
          </w:p>
        </w:tc>
        <w:tc>
          <w:tcPr>
            <w:tcW w:w="2878" w:type="dxa"/>
            <w:shd w:val="clear" w:color="auto" w:fill="D6E4F0"/>
          </w:tcPr>
          <w:p w14:paraId="3A04AD63">
            <w:pPr>
              <w:spacing w:after="0" w:line="240" w:lineRule="auto"/>
              <w:jc w:val="left"/>
            </w:pPr>
            <w:r>
              <w:rPr>
                <w:sz w:val="18"/>
              </w:rPr>
              <w:t>Risk Tier</w:t>
            </w:r>
          </w:p>
        </w:tc>
        <w:tc>
          <w:tcPr>
            <w:tcW w:w="2878" w:type="dxa"/>
            <w:shd w:val="clear" w:color="auto" w:fill="D6E4F0"/>
          </w:tcPr>
          <w:p w14:paraId="5C9DEEB0">
            <w:pPr>
              <w:spacing w:after="0" w:line="240" w:lineRule="auto"/>
              <w:jc w:val="left"/>
            </w:pPr>
            <w:r>
              <w:rPr>
                <w:sz w:val="18"/>
              </w:rPr>
              <w:t>按信用评分划分的风险等级，1-7 档（1 档最优）</w:t>
            </w:r>
          </w:p>
        </w:tc>
      </w:tr>
      <w:tr w14:paraId="63F661C9">
        <w:trPr>
          <w:jc w:val="center"/>
        </w:trPr>
        <w:tc>
          <w:tcPr>
            <w:tcW w:w="2878" w:type="dxa"/>
          </w:tcPr>
          <w:p w14:paraId="7B3AF447">
            <w:pPr>
              <w:spacing w:after="0" w:line="240" w:lineRule="auto"/>
              <w:jc w:val="left"/>
            </w:pPr>
            <w:r>
              <w:rPr>
                <w:sz w:val="18"/>
              </w:rPr>
              <w:t>监管上限</w:t>
            </w:r>
          </w:p>
        </w:tc>
        <w:tc>
          <w:tcPr>
            <w:tcW w:w="2878" w:type="dxa"/>
          </w:tcPr>
          <w:p w14:paraId="5FACC395">
            <w:pPr>
              <w:spacing w:after="0" w:line="240" w:lineRule="auto"/>
              <w:jc w:val="left"/>
            </w:pPr>
            <w:r>
              <w:rPr>
                <w:sz w:val="18"/>
              </w:rPr>
              <w:t>Regulatory Cap</w:t>
            </w:r>
          </w:p>
        </w:tc>
        <w:tc>
          <w:tcPr>
            <w:tcW w:w="2878" w:type="dxa"/>
          </w:tcPr>
          <w:p w14:paraId="52C086DF">
            <w:pPr>
              <w:spacing w:after="0" w:line="240" w:lineRule="auto"/>
              <w:jc w:val="left"/>
            </w:pPr>
            <w:r>
              <w:rPr>
                <w:sz w:val="18"/>
              </w:rPr>
              <w:t>法律规定的年化利率上限，当前为 24%</w:t>
            </w:r>
          </w:p>
        </w:tc>
      </w:tr>
      <w:tr w14:paraId="3357657B">
        <w:trPr>
          <w:jc w:val="center"/>
        </w:trPr>
        <w:tc>
          <w:tcPr>
            <w:tcW w:w="2878" w:type="dxa"/>
            <w:shd w:val="clear" w:color="auto" w:fill="D6E4F0"/>
          </w:tcPr>
          <w:p w14:paraId="3AC1A0C2">
            <w:pPr>
              <w:spacing w:after="0" w:line="240" w:lineRule="auto"/>
              <w:jc w:val="left"/>
            </w:pPr>
            <w:r>
              <w:rPr>
                <w:sz w:val="18"/>
              </w:rPr>
              <w:t>业务利率下限</w:t>
            </w:r>
          </w:p>
        </w:tc>
        <w:tc>
          <w:tcPr>
            <w:tcW w:w="2878" w:type="dxa"/>
            <w:shd w:val="clear" w:color="auto" w:fill="D6E4F0"/>
          </w:tcPr>
          <w:p w14:paraId="09B264C2">
            <w:pPr>
              <w:spacing w:after="0" w:line="240" w:lineRule="auto"/>
              <w:jc w:val="left"/>
            </w:pPr>
            <w:r>
              <w:rPr>
                <w:sz w:val="18"/>
              </w:rPr>
              <w:t>Business Rate Floor</w:t>
            </w:r>
          </w:p>
        </w:tc>
        <w:tc>
          <w:tcPr>
            <w:tcW w:w="2878" w:type="dxa"/>
            <w:shd w:val="clear" w:color="auto" w:fill="D6E4F0"/>
          </w:tcPr>
          <w:p w14:paraId="319CA3D9">
            <w:pPr>
              <w:spacing w:after="0" w:line="240" w:lineRule="auto"/>
              <w:jc w:val="left"/>
            </w:pPr>
            <w:r>
              <w:rPr>
                <w:sz w:val="18"/>
              </w:rPr>
              <w:t>公司设定的最低利率底线，当前为 3.0%</w:t>
            </w:r>
          </w:p>
        </w:tc>
      </w:tr>
      <w:tr w14:paraId="17149DCB">
        <w:trPr>
          <w:jc w:val="center"/>
        </w:trPr>
        <w:tc>
          <w:tcPr>
            <w:tcW w:w="2878" w:type="dxa"/>
          </w:tcPr>
          <w:p w14:paraId="3D841833">
            <w:pPr>
              <w:spacing w:after="0" w:line="240" w:lineRule="auto"/>
              <w:jc w:val="left"/>
            </w:pPr>
            <w:r>
              <w:rPr>
                <w:sz w:val="18"/>
              </w:rPr>
              <w:t>客群稳定性指标</w:t>
            </w:r>
          </w:p>
        </w:tc>
        <w:tc>
          <w:tcPr>
            <w:tcW w:w="2878" w:type="dxa"/>
          </w:tcPr>
          <w:p w14:paraId="0E2C2FE6">
            <w:pPr>
              <w:spacing w:after="0" w:line="240" w:lineRule="auto"/>
              <w:jc w:val="left"/>
            </w:pPr>
            <w:r>
              <w:rPr>
                <w:sz w:val="18"/>
              </w:rPr>
              <w:t>PSI (Population Stability Index)</w:t>
            </w:r>
          </w:p>
        </w:tc>
        <w:tc>
          <w:tcPr>
            <w:tcW w:w="2878" w:type="dxa"/>
          </w:tcPr>
          <w:p w14:paraId="02951922">
            <w:pPr>
              <w:spacing w:after="0" w:line="240" w:lineRule="auto"/>
              <w:jc w:val="left"/>
            </w:pPr>
            <w:r>
              <w:rPr>
                <w:sz w:val="18"/>
              </w:rPr>
              <w:t>衡量客群分布是否发生偏移，&lt; 0.1 稳定</w:t>
            </w:r>
          </w:p>
        </w:tc>
      </w:tr>
      <w:tr w14:paraId="67CEFA30">
        <w:trPr>
          <w:jc w:val="center"/>
        </w:trPr>
        <w:tc>
          <w:tcPr>
            <w:tcW w:w="2878" w:type="dxa"/>
            <w:shd w:val="clear" w:color="auto" w:fill="D6E4F0"/>
          </w:tcPr>
          <w:p w14:paraId="742205FA">
            <w:pPr>
              <w:spacing w:after="0" w:line="240" w:lineRule="auto"/>
              <w:jc w:val="left"/>
            </w:pPr>
            <w:r>
              <w:rPr>
                <w:sz w:val="18"/>
              </w:rPr>
              <w:t>风险区分度</w:t>
            </w:r>
          </w:p>
        </w:tc>
        <w:tc>
          <w:tcPr>
            <w:tcW w:w="2878" w:type="dxa"/>
            <w:shd w:val="clear" w:color="auto" w:fill="D6E4F0"/>
          </w:tcPr>
          <w:p w14:paraId="605679F1">
            <w:pPr>
              <w:spacing w:after="0" w:line="240" w:lineRule="auto"/>
              <w:jc w:val="left"/>
            </w:pPr>
            <w:r>
              <w:rPr>
                <w:sz w:val="18"/>
              </w:rPr>
              <w:t>KS (Kolmogorov-Smirnov)</w:t>
            </w:r>
          </w:p>
        </w:tc>
        <w:tc>
          <w:tcPr>
            <w:tcW w:w="2878" w:type="dxa"/>
            <w:shd w:val="clear" w:color="auto" w:fill="D6E4F0"/>
          </w:tcPr>
          <w:p w14:paraId="43F730CD">
            <w:pPr>
              <w:spacing w:after="0" w:line="240" w:lineRule="auto"/>
              <w:jc w:val="left"/>
            </w:pPr>
            <w:r>
              <w:rPr>
                <w:sz w:val="18"/>
              </w:rPr>
              <w:t>衡量模型区分好坏客户的能力，≥ 0.30 为强区分</w:t>
            </w:r>
          </w:p>
        </w:tc>
      </w:tr>
      <w:tr w14:paraId="0C878516">
        <w:trPr>
          <w:jc w:val="center"/>
        </w:trPr>
        <w:tc>
          <w:tcPr>
            <w:tcW w:w="2878" w:type="dxa"/>
          </w:tcPr>
          <w:p w14:paraId="6349BAE4">
            <w:pPr>
              <w:spacing w:after="0" w:line="240" w:lineRule="auto"/>
              <w:jc w:val="left"/>
            </w:pPr>
            <w:r>
              <w:rPr>
                <w:sz w:val="18"/>
              </w:rPr>
              <w:t>曲线下面积</w:t>
            </w:r>
          </w:p>
        </w:tc>
        <w:tc>
          <w:tcPr>
            <w:tcW w:w="2878" w:type="dxa"/>
          </w:tcPr>
          <w:p w14:paraId="0AB208DB">
            <w:pPr>
              <w:spacing w:after="0" w:line="240" w:lineRule="auto"/>
              <w:jc w:val="left"/>
            </w:pPr>
            <w:r>
              <w:rPr>
                <w:sz w:val="18"/>
              </w:rPr>
              <w:t>AUC (Area Under Curve)</w:t>
            </w:r>
          </w:p>
        </w:tc>
        <w:tc>
          <w:tcPr>
            <w:tcW w:w="2878" w:type="dxa"/>
          </w:tcPr>
          <w:p w14:paraId="46ECE35E">
            <w:pPr>
              <w:spacing w:after="0" w:line="240" w:lineRule="auto"/>
              <w:jc w:val="left"/>
            </w:pPr>
            <w:r>
              <w:rPr>
                <w:sz w:val="18"/>
              </w:rPr>
              <w:t>ROC 曲线下面积，衡量模型整体区分能力，≥ 0.65 为合格</w:t>
            </w:r>
          </w:p>
        </w:tc>
      </w:tr>
      <w:tr w14:paraId="594496DF">
        <w:trPr>
          <w:jc w:val="center"/>
        </w:trPr>
        <w:tc>
          <w:tcPr>
            <w:tcW w:w="2878" w:type="dxa"/>
            <w:shd w:val="clear" w:color="auto" w:fill="D6E4F0"/>
          </w:tcPr>
          <w:p w14:paraId="083EE483">
            <w:pPr>
              <w:spacing w:after="0" w:line="240" w:lineRule="auto"/>
              <w:jc w:val="left"/>
            </w:pPr>
            <w:r>
              <w:rPr>
                <w:sz w:val="18"/>
              </w:rPr>
              <w:t>等额本息</w:t>
            </w:r>
          </w:p>
        </w:tc>
        <w:tc>
          <w:tcPr>
            <w:tcW w:w="2878" w:type="dxa"/>
            <w:shd w:val="clear" w:color="auto" w:fill="D6E4F0"/>
          </w:tcPr>
          <w:p w14:paraId="3AA92F33">
            <w:pPr>
              <w:spacing w:after="0" w:line="240" w:lineRule="auto"/>
              <w:jc w:val="left"/>
            </w:pPr>
            <w:r>
              <w:rPr>
                <w:sz w:val="18"/>
              </w:rPr>
              <w:t>EPI (Equal Principal and Interest)</w:t>
            </w:r>
          </w:p>
        </w:tc>
        <w:tc>
          <w:tcPr>
            <w:tcW w:w="2878" w:type="dxa"/>
            <w:shd w:val="clear" w:color="auto" w:fill="D6E4F0"/>
          </w:tcPr>
          <w:p w14:paraId="19919256">
            <w:pPr>
              <w:spacing w:after="0" w:line="240" w:lineRule="auto"/>
              <w:jc w:val="left"/>
            </w:pPr>
            <w:r>
              <w:rPr>
                <w:sz w:val="18"/>
              </w:rPr>
              <w:t>每月还款金额固定的还款方式</w:t>
            </w:r>
          </w:p>
        </w:tc>
      </w:tr>
      <w:tr w14:paraId="2005DD72">
        <w:trPr>
          <w:jc w:val="center"/>
        </w:trPr>
        <w:tc>
          <w:tcPr>
            <w:tcW w:w="2878" w:type="dxa"/>
          </w:tcPr>
          <w:p w14:paraId="267C323A">
            <w:pPr>
              <w:spacing w:after="0" w:line="240" w:lineRule="auto"/>
              <w:jc w:val="left"/>
            </w:pPr>
            <w:r>
              <w:rPr>
                <w:sz w:val="18"/>
              </w:rPr>
              <w:t>等额本金</w:t>
            </w:r>
          </w:p>
        </w:tc>
        <w:tc>
          <w:tcPr>
            <w:tcW w:w="2878" w:type="dxa"/>
          </w:tcPr>
          <w:p w14:paraId="257A3A63">
            <w:pPr>
              <w:spacing w:after="0" w:line="240" w:lineRule="auto"/>
              <w:jc w:val="left"/>
            </w:pPr>
            <w:r>
              <w:rPr>
                <w:sz w:val="18"/>
              </w:rPr>
              <w:t>EPP (Equal Principal Payment)</w:t>
            </w:r>
          </w:p>
        </w:tc>
        <w:tc>
          <w:tcPr>
            <w:tcW w:w="2878" w:type="dxa"/>
          </w:tcPr>
          <w:p w14:paraId="62E3AF47">
            <w:pPr>
              <w:spacing w:after="0" w:line="240" w:lineRule="auto"/>
              <w:jc w:val="left"/>
            </w:pPr>
            <w:r>
              <w:rPr>
                <w:sz w:val="18"/>
              </w:rPr>
              <w:t>每月偿还等额本金 + 剩余本金利息的还款方式</w:t>
            </w:r>
          </w:p>
        </w:tc>
      </w:tr>
      <w:tr w14:paraId="4CF68C4F">
        <w:trPr>
          <w:jc w:val="center"/>
        </w:trPr>
        <w:tc>
          <w:tcPr>
            <w:tcW w:w="2878" w:type="dxa"/>
            <w:shd w:val="clear" w:color="auto" w:fill="D6E4F0"/>
          </w:tcPr>
          <w:p w14:paraId="516C513D">
            <w:pPr>
              <w:spacing w:after="0" w:line="240" w:lineRule="auto"/>
              <w:jc w:val="left"/>
            </w:pPr>
            <w:r>
              <w:rPr>
                <w:sz w:val="18"/>
              </w:rPr>
              <w:t>先息后本</w:t>
            </w:r>
          </w:p>
        </w:tc>
        <w:tc>
          <w:tcPr>
            <w:tcW w:w="2878" w:type="dxa"/>
            <w:shd w:val="clear" w:color="auto" w:fill="D6E4F0"/>
          </w:tcPr>
          <w:p w14:paraId="58651259">
            <w:pPr>
              <w:spacing w:after="0" w:line="240" w:lineRule="auto"/>
              <w:jc w:val="left"/>
            </w:pPr>
            <w:r>
              <w:rPr>
                <w:sz w:val="18"/>
              </w:rPr>
              <w:t>IFP (Interest First, Principal Last)</w:t>
            </w:r>
          </w:p>
        </w:tc>
        <w:tc>
          <w:tcPr>
            <w:tcW w:w="2878" w:type="dxa"/>
            <w:shd w:val="clear" w:color="auto" w:fill="D6E4F0"/>
          </w:tcPr>
          <w:p w14:paraId="3BF3C8E6">
            <w:pPr>
              <w:spacing w:after="0" w:line="240" w:lineRule="auto"/>
              <w:jc w:val="left"/>
            </w:pPr>
            <w:r>
              <w:rPr>
                <w:sz w:val="18"/>
              </w:rPr>
              <w:t>先按月付息、到期一次性还本的还款方式</w:t>
            </w:r>
          </w:p>
        </w:tc>
      </w:tr>
      <w:tr w14:paraId="57CFEAB6">
        <w:trPr>
          <w:jc w:val="center"/>
        </w:trPr>
        <w:tc>
          <w:tcPr>
            <w:tcW w:w="2878" w:type="dxa"/>
          </w:tcPr>
          <w:p w14:paraId="083777D9">
            <w:pPr>
              <w:spacing w:after="0" w:line="240" w:lineRule="auto"/>
              <w:jc w:val="left"/>
            </w:pPr>
            <w:r>
              <w:rPr>
                <w:sz w:val="18"/>
              </w:rPr>
              <w:t>MCP</w:t>
            </w:r>
          </w:p>
        </w:tc>
        <w:tc>
          <w:tcPr>
            <w:tcW w:w="2878" w:type="dxa"/>
          </w:tcPr>
          <w:p w14:paraId="15B27718">
            <w:pPr>
              <w:spacing w:after="0" w:line="240" w:lineRule="auto"/>
              <w:jc w:val="left"/>
            </w:pPr>
            <w:r>
              <w:rPr>
                <w:sz w:val="18"/>
              </w:rPr>
              <w:t>Model Context Protocol</w:t>
            </w:r>
          </w:p>
        </w:tc>
        <w:tc>
          <w:tcPr>
            <w:tcW w:w="2878" w:type="dxa"/>
          </w:tcPr>
          <w:p w14:paraId="3922751B">
            <w:pPr>
              <w:spacing w:after="0" w:line="240" w:lineRule="auto"/>
              <w:jc w:val="left"/>
            </w:pPr>
            <w:r>
              <w:rPr>
                <w:sz w:val="18"/>
              </w:rPr>
              <w:t>AI 原生应用标准协议，用于 AI 与业务系统交互</w:t>
            </w:r>
          </w:p>
        </w:tc>
      </w:tr>
      <w:tr w14:paraId="54706777">
        <w:trPr>
          <w:jc w:val="center"/>
        </w:trPr>
        <w:tc>
          <w:tcPr>
            <w:tcW w:w="2878" w:type="dxa"/>
            <w:shd w:val="clear" w:color="auto" w:fill="D6E4F0"/>
          </w:tcPr>
          <w:p w14:paraId="688E4D78">
            <w:pPr>
              <w:spacing w:after="0" w:line="240" w:lineRule="auto"/>
              <w:jc w:val="left"/>
            </w:pPr>
            <w:r>
              <w:rPr>
                <w:sz w:val="18"/>
              </w:rPr>
              <w:t>LLM</w:t>
            </w:r>
          </w:p>
        </w:tc>
        <w:tc>
          <w:tcPr>
            <w:tcW w:w="2878" w:type="dxa"/>
            <w:shd w:val="clear" w:color="auto" w:fill="D6E4F0"/>
          </w:tcPr>
          <w:p w14:paraId="7219E747">
            <w:pPr>
              <w:spacing w:after="0" w:line="240" w:lineRule="auto"/>
              <w:jc w:val="left"/>
            </w:pPr>
            <w:r>
              <w:rPr>
                <w:sz w:val="18"/>
              </w:rPr>
              <w:t>Large Language Model</w:t>
            </w:r>
          </w:p>
        </w:tc>
        <w:tc>
          <w:tcPr>
            <w:tcW w:w="2878" w:type="dxa"/>
            <w:shd w:val="clear" w:color="auto" w:fill="D6E4F0"/>
          </w:tcPr>
          <w:p w14:paraId="19479A3C">
            <w:pPr>
              <w:spacing w:after="0" w:line="240" w:lineRule="auto"/>
              <w:jc w:val="left"/>
            </w:pPr>
            <w:r>
              <w:rPr>
                <w:sz w:val="18"/>
              </w:rPr>
              <w:t>大语言模型，用于意图理解与结果解释</w:t>
            </w:r>
          </w:p>
        </w:tc>
      </w:tr>
      <w:tr w14:paraId="2CCA3F51">
        <w:trPr>
          <w:jc w:val="center"/>
        </w:trPr>
        <w:tc>
          <w:tcPr>
            <w:tcW w:w="2878" w:type="dxa"/>
          </w:tcPr>
          <w:p w14:paraId="46C5F65C">
            <w:pPr>
              <w:spacing w:after="0" w:line="240" w:lineRule="auto"/>
              <w:jc w:val="left"/>
            </w:pPr>
            <w:r>
              <w:rPr>
                <w:sz w:val="18"/>
              </w:rPr>
              <w:t>SHAP</w:t>
            </w:r>
          </w:p>
        </w:tc>
        <w:tc>
          <w:tcPr>
            <w:tcW w:w="2878" w:type="dxa"/>
          </w:tcPr>
          <w:p w14:paraId="7484A15C">
            <w:pPr>
              <w:spacing w:after="0" w:line="240" w:lineRule="auto"/>
              <w:jc w:val="left"/>
            </w:pPr>
            <w:r>
              <w:rPr>
                <w:sz w:val="18"/>
              </w:rPr>
              <w:t>SHapley Additive exPlanations</w:t>
            </w:r>
          </w:p>
        </w:tc>
        <w:tc>
          <w:tcPr>
            <w:tcW w:w="2878" w:type="dxa"/>
          </w:tcPr>
          <w:p w14:paraId="3F0996B5">
            <w:pPr>
              <w:spacing w:after="0" w:line="240" w:lineRule="auto"/>
              <w:jc w:val="left"/>
            </w:pPr>
            <w:r>
              <w:rPr>
                <w:sz w:val="18"/>
              </w:rPr>
              <w:t>模型可解释性方法，分析每个特征对定价的影响</w:t>
            </w:r>
          </w:p>
        </w:tc>
      </w:tr>
    </w:tbl>
    <w:p w14:paraId="79F1D273"/>
    <w:p w14:paraId="5478AF9F">
      <w:pPr>
        <w:pBdr>
          <w:bottom w:val="single" w:color="999999" w:sz="6" w:space="1"/>
        </w:pBdr>
        <w:spacing w:before="120" w:after="120"/>
      </w:pPr>
    </w:p>
    <w:p w14:paraId="26576A75">
      <w:pPr>
        <w:pStyle w:val="4"/>
      </w:pPr>
      <w:r>
        <w:rPr>
          <w:rFonts w:ascii="微软雅黑" w:hAnsi="微软雅黑" w:eastAsia="微软雅黑"/>
        </w:rPr>
        <w:t>二、总体描述</w:t>
      </w:r>
    </w:p>
    <w:p w14:paraId="10D7C63C">
      <w:pPr>
        <w:pStyle w:val="5"/>
      </w:pPr>
      <w:r>
        <w:rPr>
          <w:rFonts w:ascii="微软雅黑" w:hAnsi="微软雅黑" w:eastAsia="微软雅黑"/>
        </w:rPr>
        <w:t>2.1 用户角色定义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27F5A623">
        <w:trPr>
          <w:jc w:val="center"/>
        </w:trPr>
        <w:tc>
          <w:tcPr>
            <w:tcW w:w="2158" w:type="dxa"/>
            <w:shd w:val="clear" w:color="auto" w:fill="2F5496"/>
          </w:tcPr>
          <w:p w14:paraId="34783F9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w="2158" w:type="dxa"/>
            <w:shd w:val="clear" w:color="auto" w:fill="2F5496"/>
          </w:tcPr>
          <w:p w14:paraId="2B3496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使用场景</w:t>
            </w:r>
          </w:p>
        </w:tc>
        <w:tc>
          <w:tcPr>
            <w:tcW w:w="2158" w:type="dxa"/>
            <w:shd w:val="clear" w:color="auto" w:fill="2F5496"/>
          </w:tcPr>
          <w:p w14:paraId="225F853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核心关注点</w:t>
            </w:r>
          </w:p>
        </w:tc>
        <w:tc>
          <w:tcPr>
            <w:tcW w:w="2158" w:type="dxa"/>
            <w:shd w:val="clear" w:color="auto" w:fill="2F5496"/>
          </w:tcPr>
          <w:p w14:paraId="72ABFD9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权限范围</w:t>
            </w:r>
          </w:p>
        </w:tc>
      </w:tr>
      <w:tr w14:paraId="146DB726">
        <w:trPr>
          <w:jc w:val="center"/>
        </w:trPr>
        <w:tc>
          <w:tcPr>
            <w:tcW w:w="2158" w:type="dxa"/>
            <w:shd w:val="clear" w:color="auto" w:fill="D6E4F0"/>
          </w:tcPr>
          <w:p w14:paraId="6543982F">
            <w:pPr>
              <w:spacing w:after="0" w:line="240" w:lineRule="auto"/>
              <w:jc w:val="left"/>
            </w:pPr>
            <w:r>
              <w:rPr>
                <w:sz w:val="18"/>
              </w:rPr>
              <w:t>**客户经理**</w:t>
            </w:r>
          </w:p>
        </w:tc>
        <w:tc>
          <w:tcPr>
            <w:tcW w:w="2158" w:type="dxa"/>
            <w:shd w:val="clear" w:color="auto" w:fill="D6E4F0"/>
          </w:tcPr>
          <w:p w14:paraId="58B59C2B">
            <w:pPr>
              <w:spacing w:after="0" w:line="240" w:lineRule="auto"/>
              <w:jc w:val="left"/>
            </w:pPr>
            <w:r>
              <w:rPr>
                <w:sz w:val="18"/>
              </w:rPr>
              <w:t>为客户实时定价、生成客户报告、线下咨询辅助</w:t>
            </w:r>
          </w:p>
        </w:tc>
        <w:tc>
          <w:tcPr>
            <w:tcW w:w="2158" w:type="dxa"/>
            <w:shd w:val="clear" w:color="auto" w:fill="D6E4F0"/>
          </w:tcPr>
          <w:p w14:paraId="7B825B1A">
            <w:pPr>
              <w:spacing w:after="0" w:line="240" w:lineRule="auto"/>
              <w:jc w:val="left"/>
            </w:pPr>
            <w:r>
              <w:rPr>
                <w:sz w:val="18"/>
              </w:rPr>
              <w:t>推荐利率、还款计划、客户权益说明</w:t>
            </w:r>
          </w:p>
        </w:tc>
        <w:tc>
          <w:tcPr>
            <w:tcW w:w="2158" w:type="dxa"/>
            <w:shd w:val="clear" w:color="auto" w:fill="D6E4F0"/>
          </w:tcPr>
          <w:p w14:paraId="53C5BFB8">
            <w:pPr>
              <w:spacing w:after="0" w:line="240" w:lineRule="auto"/>
              <w:jc w:val="left"/>
            </w:pPr>
            <w:r>
              <w:rPr>
                <w:sz w:val="18"/>
              </w:rPr>
              <w:t>实时定价、客户报告、客户查询</w:t>
            </w:r>
          </w:p>
        </w:tc>
      </w:tr>
      <w:tr w14:paraId="77DAC7BC">
        <w:trPr>
          <w:jc w:val="center"/>
        </w:trPr>
        <w:tc>
          <w:tcPr>
            <w:tcW w:w="2158" w:type="dxa"/>
          </w:tcPr>
          <w:p w14:paraId="624319B7">
            <w:pPr>
              <w:spacing w:after="0" w:line="240" w:lineRule="auto"/>
              <w:jc w:val="left"/>
            </w:pPr>
            <w:r>
              <w:rPr>
                <w:sz w:val="18"/>
              </w:rPr>
              <w:t>**产品经理**</w:t>
            </w:r>
          </w:p>
        </w:tc>
        <w:tc>
          <w:tcPr>
            <w:tcW w:w="2158" w:type="dxa"/>
          </w:tcPr>
          <w:p w14:paraId="6273710E">
            <w:pPr>
              <w:spacing w:after="0" w:line="240" w:lineRule="auto"/>
              <w:jc w:val="left"/>
            </w:pPr>
            <w:r>
              <w:rPr>
                <w:sz w:val="18"/>
              </w:rPr>
              <w:t>设计新产品、评估定价方案</w:t>
            </w:r>
          </w:p>
        </w:tc>
        <w:tc>
          <w:tcPr>
            <w:tcW w:w="2158" w:type="dxa"/>
          </w:tcPr>
          <w:p w14:paraId="218D793D">
            <w:pPr>
              <w:spacing w:after="0" w:line="240" w:lineRule="auto"/>
              <w:jc w:val="left"/>
            </w:pPr>
            <w:r>
              <w:rPr>
                <w:sz w:val="18"/>
              </w:rPr>
              <w:t>客群画像、建议利率区间、情景模拟</w:t>
            </w:r>
          </w:p>
        </w:tc>
        <w:tc>
          <w:tcPr>
            <w:tcW w:w="2158" w:type="dxa"/>
          </w:tcPr>
          <w:p w14:paraId="4CAA5240">
            <w:pPr>
              <w:spacing w:after="0" w:line="240" w:lineRule="auto"/>
              <w:jc w:val="left"/>
            </w:pPr>
            <w:r>
              <w:rPr>
                <w:sz w:val="18"/>
              </w:rPr>
              <w:t>产品设计、情景模拟、策略模拟</w:t>
            </w:r>
          </w:p>
        </w:tc>
      </w:tr>
      <w:tr w14:paraId="109B34BA">
        <w:trPr>
          <w:jc w:val="center"/>
        </w:trPr>
        <w:tc>
          <w:tcPr>
            <w:tcW w:w="2158" w:type="dxa"/>
            <w:shd w:val="clear" w:color="auto" w:fill="D6E4F0"/>
          </w:tcPr>
          <w:p w14:paraId="257732F2">
            <w:pPr>
              <w:spacing w:after="0" w:line="240" w:lineRule="auto"/>
              <w:jc w:val="left"/>
            </w:pPr>
            <w:r>
              <w:rPr>
                <w:sz w:val="18"/>
              </w:rPr>
              <w:t>**风控人员**</w:t>
            </w:r>
          </w:p>
        </w:tc>
        <w:tc>
          <w:tcPr>
            <w:tcW w:w="2158" w:type="dxa"/>
            <w:shd w:val="clear" w:color="auto" w:fill="D6E4F0"/>
          </w:tcPr>
          <w:p w14:paraId="07254A9B">
            <w:pPr>
              <w:spacing w:after="0" w:line="240" w:lineRule="auto"/>
              <w:jc w:val="left"/>
            </w:pPr>
            <w:r>
              <w:rPr>
                <w:sz w:val="18"/>
              </w:rPr>
              <w:t>回溯验证、调参审批、合规检查</w:t>
            </w:r>
          </w:p>
        </w:tc>
        <w:tc>
          <w:tcPr>
            <w:tcW w:w="2158" w:type="dxa"/>
            <w:shd w:val="clear" w:color="auto" w:fill="D6E4F0"/>
          </w:tcPr>
          <w:p w14:paraId="4E4E969F">
            <w:pPr>
              <w:spacing w:after="0" w:line="240" w:lineRule="auto"/>
              <w:jc w:val="left"/>
            </w:pPr>
            <w:r>
              <w:rPr>
                <w:sz w:val="18"/>
              </w:rPr>
              <w:t>4 维度指标、调参建议、安全约束</w:t>
            </w:r>
          </w:p>
        </w:tc>
        <w:tc>
          <w:tcPr>
            <w:tcW w:w="2158" w:type="dxa"/>
            <w:shd w:val="clear" w:color="auto" w:fill="D6E4F0"/>
          </w:tcPr>
          <w:p w14:paraId="7AC8066C">
            <w:pPr>
              <w:spacing w:after="0" w:line="240" w:lineRule="auto"/>
              <w:jc w:val="left"/>
            </w:pPr>
            <w:r>
              <w:rPr>
                <w:sz w:val="18"/>
              </w:rPr>
              <w:t>回溯验证、调参审批、模型管理</w:t>
            </w:r>
          </w:p>
        </w:tc>
      </w:tr>
      <w:tr w14:paraId="29CB5A55">
        <w:trPr>
          <w:jc w:val="center"/>
        </w:trPr>
        <w:tc>
          <w:tcPr>
            <w:tcW w:w="2158" w:type="dxa"/>
          </w:tcPr>
          <w:p w14:paraId="316CA7CF">
            <w:pPr>
              <w:spacing w:after="0" w:line="240" w:lineRule="auto"/>
              <w:jc w:val="left"/>
            </w:pPr>
            <w:r>
              <w:rPr>
                <w:sz w:val="18"/>
              </w:rPr>
              <w:t>**运营人员**</w:t>
            </w:r>
          </w:p>
        </w:tc>
        <w:tc>
          <w:tcPr>
            <w:tcW w:w="2158" w:type="dxa"/>
          </w:tcPr>
          <w:p w14:paraId="4232F319">
            <w:pPr>
              <w:spacing w:after="0" w:line="240" w:lineRule="auto"/>
              <w:jc w:val="left"/>
            </w:pPr>
            <w:r>
              <w:rPr>
                <w:sz w:val="18"/>
              </w:rPr>
              <w:t>ABtest 管理、效果监控</w:t>
            </w:r>
          </w:p>
        </w:tc>
        <w:tc>
          <w:tcPr>
            <w:tcW w:w="2158" w:type="dxa"/>
          </w:tcPr>
          <w:p w14:paraId="5F7B841C">
            <w:pPr>
              <w:spacing w:after="0" w:line="240" w:lineRule="auto"/>
              <w:jc w:val="left"/>
            </w:pPr>
            <w:r>
              <w:rPr>
                <w:sz w:val="18"/>
              </w:rPr>
              <w:t>转化率、利润指标、实验护栏</w:t>
            </w:r>
          </w:p>
        </w:tc>
        <w:tc>
          <w:tcPr>
            <w:tcW w:w="2158" w:type="dxa"/>
          </w:tcPr>
          <w:p w14:paraId="0885626E">
            <w:pPr>
              <w:spacing w:after="0" w:line="240" w:lineRule="auto"/>
              <w:jc w:val="left"/>
            </w:pPr>
            <w:r>
              <w:rPr>
                <w:sz w:val="18"/>
              </w:rPr>
              <w:t>ABtest 管理、实验效果查看</w:t>
            </w:r>
          </w:p>
        </w:tc>
      </w:tr>
      <w:tr w14:paraId="7FAA71F4">
        <w:trPr>
          <w:jc w:val="center"/>
        </w:trPr>
        <w:tc>
          <w:tcPr>
            <w:tcW w:w="2158" w:type="dxa"/>
            <w:shd w:val="clear" w:color="auto" w:fill="D6E4F0"/>
          </w:tcPr>
          <w:p w14:paraId="76E85970">
            <w:pPr>
              <w:spacing w:after="0" w:line="240" w:lineRule="auto"/>
              <w:jc w:val="left"/>
            </w:pPr>
            <w:r>
              <w:rPr>
                <w:sz w:val="18"/>
              </w:rPr>
              <w:t>**管理层**</w:t>
            </w:r>
          </w:p>
        </w:tc>
        <w:tc>
          <w:tcPr>
            <w:tcW w:w="2158" w:type="dxa"/>
            <w:shd w:val="clear" w:color="auto" w:fill="D6E4F0"/>
          </w:tcPr>
          <w:p w14:paraId="274A782A">
            <w:pPr>
              <w:spacing w:after="0" w:line="240" w:lineRule="auto"/>
              <w:jc w:val="left"/>
            </w:pPr>
            <w:r>
              <w:rPr>
                <w:sz w:val="18"/>
              </w:rPr>
              <w:t>营销决策报告、整体策略评估</w:t>
            </w:r>
          </w:p>
        </w:tc>
        <w:tc>
          <w:tcPr>
            <w:tcW w:w="2158" w:type="dxa"/>
            <w:shd w:val="clear" w:color="auto" w:fill="D6E4F0"/>
          </w:tcPr>
          <w:p w14:paraId="079A0916">
            <w:pPr>
              <w:spacing w:after="0" w:line="240" w:lineRule="auto"/>
              <w:jc w:val="left"/>
            </w:pPr>
            <w:r>
              <w:rPr>
                <w:sz w:val="18"/>
              </w:rPr>
              <w:t>财务预测、风险分析、战略建议</w:t>
            </w:r>
          </w:p>
        </w:tc>
        <w:tc>
          <w:tcPr>
            <w:tcW w:w="2158" w:type="dxa"/>
            <w:shd w:val="clear" w:color="auto" w:fill="D6E4F0"/>
          </w:tcPr>
          <w:p w14:paraId="6E5EFBF8">
            <w:pPr>
              <w:spacing w:after="0" w:line="240" w:lineRule="auto"/>
              <w:jc w:val="left"/>
            </w:pPr>
            <w:r>
              <w:rPr>
                <w:sz w:val="18"/>
              </w:rPr>
              <w:t>营销报告、仪表盘、全局查看</w:t>
            </w:r>
          </w:p>
        </w:tc>
      </w:tr>
    </w:tbl>
    <w:p w14:paraId="5AC084DC"/>
    <w:p w14:paraId="0BCE99F4">
      <w:pPr>
        <w:pStyle w:val="5"/>
      </w:pPr>
      <w:r>
        <w:rPr>
          <w:rFonts w:ascii="微软雅黑" w:hAnsi="微软雅黑" w:eastAsia="微软雅黑"/>
        </w:rPr>
        <w:t>2.2 业务约束基线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7569AA68">
        <w:trPr>
          <w:jc w:val="center"/>
        </w:trPr>
        <w:tc>
          <w:tcPr>
            <w:tcW w:w="2878" w:type="dxa"/>
            <w:shd w:val="clear" w:color="auto" w:fill="2F5496"/>
          </w:tcPr>
          <w:p w14:paraId="26A3C8A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2878" w:type="dxa"/>
            <w:shd w:val="clear" w:color="auto" w:fill="2F5496"/>
          </w:tcPr>
          <w:p w14:paraId="1C2010C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约束</w:t>
            </w:r>
          </w:p>
        </w:tc>
        <w:tc>
          <w:tcPr>
            <w:tcW w:w="2878" w:type="dxa"/>
            <w:shd w:val="clear" w:color="auto" w:fill="2F5496"/>
          </w:tcPr>
          <w:p w14:paraId="3D8D961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1AB9D085">
        <w:trPr>
          <w:jc w:val="center"/>
        </w:trPr>
        <w:tc>
          <w:tcPr>
            <w:tcW w:w="2878" w:type="dxa"/>
            <w:shd w:val="clear" w:color="auto" w:fill="D6E4F0"/>
          </w:tcPr>
          <w:p w14:paraId="6CB5734C">
            <w:pPr>
              <w:spacing w:after="0" w:line="240" w:lineRule="auto"/>
              <w:jc w:val="left"/>
            </w:pPr>
            <w:r>
              <w:rPr>
                <w:sz w:val="18"/>
              </w:rPr>
              <w:t>C-01</w:t>
            </w:r>
          </w:p>
        </w:tc>
        <w:tc>
          <w:tcPr>
            <w:tcW w:w="2878" w:type="dxa"/>
            <w:shd w:val="clear" w:color="auto" w:fill="D6E4F0"/>
          </w:tcPr>
          <w:p w14:paraId="7169E187">
            <w:pPr>
              <w:spacing w:after="0" w:line="240" w:lineRule="auto"/>
              <w:jc w:val="left"/>
            </w:pPr>
            <w:r>
              <w:rPr>
                <w:sz w:val="18"/>
              </w:rPr>
              <w:t>风控 7 档利率为风险下限，不可下浮</w:t>
            </w:r>
          </w:p>
        </w:tc>
        <w:tc>
          <w:tcPr>
            <w:tcW w:w="2878" w:type="dxa"/>
            <w:shd w:val="clear" w:color="auto" w:fill="D6E4F0"/>
          </w:tcPr>
          <w:p w14:paraId="15F2669A">
            <w:pPr>
              <w:spacing w:after="0" w:line="240" w:lineRule="auto"/>
              <w:jc w:val="left"/>
            </w:pPr>
            <w:r>
              <w:rPr>
                <w:sz w:val="18"/>
              </w:rPr>
              <w:t>智能体只能在 [档位利率, 24%] 向上浮动</w:t>
            </w:r>
          </w:p>
        </w:tc>
      </w:tr>
      <w:tr w14:paraId="7947D375">
        <w:trPr>
          <w:jc w:val="center"/>
        </w:trPr>
        <w:tc>
          <w:tcPr>
            <w:tcW w:w="2878" w:type="dxa"/>
          </w:tcPr>
          <w:p w14:paraId="68E5E60E">
            <w:pPr>
              <w:spacing w:after="0" w:line="240" w:lineRule="auto"/>
              <w:jc w:val="left"/>
            </w:pPr>
            <w:r>
              <w:rPr>
                <w:sz w:val="18"/>
              </w:rPr>
              <w:t>C-02</w:t>
            </w:r>
          </w:p>
        </w:tc>
        <w:tc>
          <w:tcPr>
            <w:tcW w:w="2878" w:type="dxa"/>
          </w:tcPr>
          <w:p w14:paraId="14BA50B2">
            <w:pPr>
              <w:spacing w:after="0" w:line="240" w:lineRule="auto"/>
              <w:jc w:val="left"/>
            </w:pPr>
            <w:r>
              <w:rPr>
                <w:sz w:val="18"/>
              </w:rPr>
              <w:t>监管利率上限 24%</w:t>
            </w:r>
          </w:p>
        </w:tc>
        <w:tc>
          <w:tcPr>
            <w:tcW w:w="2878" w:type="dxa"/>
          </w:tcPr>
          <w:p w14:paraId="66964499">
            <w:pPr>
              <w:spacing w:after="0" w:line="240" w:lineRule="auto"/>
              <w:jc w:val="left"/>
            </w:pPr>
            <w:r>
              <w:rPr>
                <w:sz w:val="18"/>
              </w:rPr>
              <w:t>统一口径，所有定价结果不可突破</w:t>
            </w:r>
          </w:p>
        </w:tc>
      </w:tr>
      <w:tr w14:paraId="5D7FBBFC">
        <w:trPr>
          <w:jc w:val="center"/>
        </w:trPr>
        <w:tc>
          <w:tcPr>
            <w:tcW w:w="2878" w:type="dxa"/>
            <w:shd w:val="clear" w:color="auto" w:fill="D6E4F0"/>
          </w:tcPr>
          <w:p w14:paraId="785D7C40">
            <w:pPr>
              <w:spacing w:after="0" w:line="240" w:lineRule="auto"/>
              <w:jc w:val="left"/>
            </w:pPr>
            <w:r>
              <w:rPr>
                <w:sz w:val="18"/>
              </w:rPr>
              <w:t>C-03</w:t>
            </w:r>
          </w:p>
        </w:tc>
        <w:tc>
          <w:tcPr>
            <w:tcW w:w="2878" w:type="dxa"/>
            <w:shd w:val="clear" w:color="auto" w:fill="D6E4F0"/>
          </w:tcPr>
          <w:p w14:paraId="790E6B3E">
            <w:pPr>
              <w:spacing w:after="0" w:line="240" w:lineRule="auto"/>
              <w:jc w:val="left"/>
            </w:pPr>
            <w:r>
              <w:rPr>
                <w:sz w:val="18"/>
              </w:rPr>
              <w:t>盈利底线 3% = 资金 + 营销 + 运营成本（不含风险）</w:t>
            </w:r>
          </w:p>
        </w:tc>
        <w:tc>
          <w:tcPr>
            <w:tcW w:w="2878" w:type="dxa"/>
            <w:shd w:val="clear" w:color="auto" w:fill="D6E4F0"/>
          </w:tcPr>
          <w:p w14:paraId="2A70C4E2">
            <w:pPr>
              <w:spacing w:after="0" w:line="240" w:lineRule="auto"/>
              <w:jc w:val="left"/>
            </w:pPr>
            <w:r>
              <w:rPr>
                <w:sz w:val="18"/>
              </w:rPr>
              <w:t>风控档位利率已覆盖此底线</w:t>
            </w:r>
          </w:p>
        </w:tc>
      </w:tr>
      <w:tr w14:paraId="56A44F93">
        <w:trPr>
          <w:jc w:val="center"/>
        </w:trPr>
        <w:tc>
          <w:tcPr>
            <w:tcW w:w="2878" w:type="dxa"/>
          </w:tcPr>
          <w:p w14:paraId="04525070">
            <w:pPr>
              <w:spacing w:after="0" w:line="240" w:lineRule="auto"/>
              <w:jc w:val="left"/>
            </w:pPr>
            <w:r>
              <w:rPr>
                <w:sz w:val="18"/>
              </w:rPr>
              <w:t>C-04</w:t>
            </w:r>
          </w:p>
        </w:tc>
        <w:tc>
          <w:tcPr>
            <w:tcW w:w="2878" w:type="dxa"/>
          </w:tcPr>
          <w:p w14:paraId="22CE3B33">
            <w:pPr>
              <w:spacing w:after="0" w:line="240" w:lineRule="auto"/>
              <w:jc w:val="left"/>
            </w:pPr>
            <w:r>
              <w:rPr>
                <w:sz w:val="18"/>
              </w:rPr>
              <w:t>预期损失率不可获取</w:t>
            </w:r>
          </w:p>
        </w:tc>
        <w:tc>
          <w:tcPr>
            <w:tcW w:w="2878" w:type="dxa"/>
          </w:tcPr>
          <w:p w14:paraId="23CC0014">
            <w:pPr>
              <w:spacing w:after="0" w:line="240" w:lineRule="auto"/>
              <w:jc w:val="left"/>
            </w:pPr>
            <w:r>
              <w:rPr>
                <w:sz w:val="18"/>
              </w:rPr>
              <w:t>采用增量利润优化：argmax[P(转化\</w:t>
            </w:r>
          </w:p>
        </w:tc>
      </w:tr>
      <w:tr w14:paraId="69D69E0B">
        <w:trPr>
          <w:jc w:val="center"/>
        </w:trPr>
        <w:tc>
          <w:tcPr>
            <w:tcW w:w="2878" w:type="dxa"/>
            <w:shd w:val="clear" w:color="auto" w:fill="D6E4F0"/>
          </w:tcPr>
          <w:p w14:paraId="253AC741">
            <w:pPr>
              <w:spacing w:after="0" w:line="240" w:lineRule="auto"/>
              <w:jc w:val="left"/>
            </w:pPr>
            <w:r>
              <w:rPr>
                <w:sz w:val="18"/>
              </w:rPr>
              <w:t>C-05</w:t>
            </w:r>
          </w:p>
        </w:tc>
        <w:tc>
          <w:tcPr>
            <w:tcW w:w="2878" w:type="dxa"/>
            <w:shd w:val="clear" w:color="auto" w:fill="D6E4F0"/>
          </w:tcPr>
          <w:p w14:paraId="4A8DB8DE">
            <w:pPr>
              <w:spacing w:after="0" w:line="240" w:lineRule="auto"/>
              <w:jc w:val="left"/>
            </w:pPr>
            <w:r>
              <w:rPr>
                <w:sz w:val="18"/>
              </w:rPr>
              <w:t>每月风控对全量客户重新分配档位</w:t>
            </w:r>
          </w:p>
        </w:tc>
        <w:tc>
          <w:tcPr>
            <w:tcW w:w="2878" w:type="dxa"/>
            <w:shd w:val="clear" w:color="auto" w:fill="D6E4F0"/>
          </w:tcPr>
          <w:p w14:paraId="1C94564A">
            <w:pPr>
              <w:spacing w:after="0" w:line="240" w:lineRule="auto"/>
              <w:jc w:val="left"/>
            </w:pPr>
            <w:r>
              <w:rPr>
                <w:sz w:val="18"/>
              </w:rPr>
              <w:t>每次定价获取当月最新档位</w:t>
            </w:r>
          </w:p>
        </w:tc>
      </w:tr>
      <w:tr w14:paraId="5FBF8CCE">
        <w:trPr>
          <w:jc w:val="center"/>
        </w:trPr>
        <w:tc>
          <w:tcPr>
            <w:tcW w:w="2878" w:type="dxa"/>
          </w:tcPr>
          <w:p w14:paraId="0B9D45B5">
            <w:pPr>
              <w:spacing w:after="0" w:line="240" w:lineRule="auto"/>
              <w:jc w:val="left"/>
            </w:pPr>
            <w:r>
              <w:rPr>
                <w:sz w:val="18"/>
              </w:rPr>
              <w:t>C-06</w:t>
            </w:r>
          </w:p>
        </w:tc>
        <w:tc>
          <w:tcPr>
            <w:tcW w:w="2878" w:type="dxa"/>
          </w:tcPr>
          <w:p w14:paraId="327B2179">
            <w:pPr>
              <w:spacing w:after="0" w:line="240" w:lineRule="auto"/>
              <w:jc w:val="left"/>
            </w:pPr>
            <w:r>
              <w:rPr>
                <w:sz w:val="18"/>
              </w:rPr>
              <w:t>多次提款按提款月份实际档位重新定价</w:t>
            </w:r>
          </w:p>
        </w:tc>
        <w:tc>
          <w:tcPr>
            <w:tcW w:w="2878" w:type="dxa"/>
          </w:tcPr>
          <w:p w14:paraId="13253A9D">
            <w:pPr>
              <w:spacing w:after="0" w:line="240" w:lineRule="auto"/>
              <w:jc w:val="left"/>
            </w:pPr>
            <w:r>
              <w:rPr>
                <w:sz w:val="18"/>
              </w:rPr>
              <w:t>每次提款独立定价</w:t>
            </w:r>
          </w:p>
        </w:tc>
      </w:tr>
      <w:tr w14:paraId="02AD3D13">
        <w:trPr>
          <w:jc w:val="center"/>
        </w:trPr>
        <w:tc>
          <w:tcPr>
            <w:tcW w:w="2878" w:type="dxa"/>
            <w:shd w:val="clear" w:color="auto" w:fill="D6E4F0"/>
          </w:tcPr>
          <w:p w14:paraId="00854F6B">
            <w:pPr>
              <w:spacing w:after="0" w:line="240" w:lineRule="auto"/>
              <w:jc w:val="left"/>
            </w:pPr>
            <w:r>
              <w:rPr>
                <w:sz w:val="18"/>
              </w:rPr>
              <w:t>C-07</w:t>
            </w:r>
          </w:p>
        </w:tc>
        <w:tc>
          <w:tcPr>
            <w:tcW w:w="2878" w:type="dxa"/>
            <w:shd w:val="clear" w:color="auto" w:fill="D6E4F0"/>
          </w:tcPr>
          <w:p w14:paraId="01CF69F8">
            <w:pPr>
              <w:spacing w:after="0" w:line="240" w:lineRule="auto"/>
              <w:jc w:val="left"/>
            </w:pPr>
            <w:r>
              <w:rPr>
                <w:sz w:val="18"/>
              </w:rPr>
              <w:t>业务利率下限 3.0%</w:t>
            </w:r>
          </w:p>
        </w:tc>
        <w:tc>
          <w:tcPr>
            <w:tcW w:w="2878" w:type="dxa"/>
            <w:shd w:val="clear" w:color="auto" w:fill="D6E4F0"/>
          </w:tcPr>
          <w:p w14:paraId="37CF4027">
            <w:pPr>
              <w:spacing w:after="0" w:line="240" w:lineRule="auto"/>
              <w:jc w:val="left"/>
            </w:pPr>
            <w:r>
              <w:rPr>
                <w:sz w:val="18"/>
              </w:rPr>
              <w:t>基础利率不得低于此下限</w:t>
            </w:r>
          </w:p>
        </w:tc>
      </w:tr>
      <w:tr w14:paraId="616704DE">
        <w:trPr>
          <w:jc w:val="center"/>
        </w:trPr>
        <w:tc>
          <w:tcPr>
            <w:tcW w:w="2878" w:type="dxa"/>
          </w:tcPr>
          <w:p w14:paraId="79AAA6DE">
            <w:pPr>
              <w:spacing w:after="0" w:line="240" w:lineRule="auto"/>
              <w:jc w:val="left"/>
            </w:pPr>
            <w:r>
              <w:rPr>
                <w:sz w:val="18"/>
              </w:rPr>
              <w:t>C-08</w:t>
            </w:r>
          </w:p>
        </w:tc>
        <w:tc>
          <w:tcPr>
            <w:tcW w:w="2878" w:type="dxa"/>
          </w:tcPr>
          <w:p w14:paraId="762BFEE4">
            <w:pPr>
              <w:spacing w:after="0" w:line="240" w:lineRule="auto"/>
              <w:jc w:val="left"/>
            </w:pPr>
            <w:r>
              <w:rPr>
                <w:sz w:val="18"/>
              </w:rPr>
              <w:t>单次调参幅度限制 ≤ ±20%</w:t>
            </w:r>
          </w:p>
        </w:tc>
        <w:tc>
          <w:tcPr>
            <w:tcW w:w="2878" w:type="dxa"/>
          </w:tcPr>
          <w:p w14:paraId="631E8FFC">
            <w:pPr>
              <w:spacing w:after="0" w:line="240" w:lineRule="auto"/>
              <w:jc w:val="left"/>
            </w:pPr>
            <w:r>
              <w:rPr>
                <w:sz w:val="18"/>
              </w:rPr>
              <w:t>防止参数剧烈波动</w:t>
            </w:r>
          </w:p>
        </w:tc>
      </w:tr>
    </w:tbl>
    <w:p w14:paraId="6BA729E4"/>
    <w:p w14:paraId="20431198">
      <w:pPr>
        <w:pStyle w:val="5"/>
      </w:pPr>
      <w:r>
        <w:rPr>
          <w:rFonts w:ascii="微软雅黑" w:hAnsi="微软雅黑" w:eastAsia="微软雅黑"/>
        </w:rPr>
        <w:t>2.3 核心业务流程图</w:t>
      </w:r>
    </w:p>
    <w:p w14:paraId="47D8D06A">
      <w:pPr>
        <w:spacing w:before="0" w:after="120"/>
      </w:pPr>
      <w:r>
        <w:rPr>
          <w:sz w:val="21"/>
        </w:rPr>
        <w:t>系统核心业务流程围绕「双引擎定价」展开：</w:t>
      </w:r>
    </w:p>
    <w:p w14:paraId="28CA601D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客户申请/产品设计需求</w:t>
      </w:r>
    </w:p>
    <w:p w14:paraId="13C91283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│</w:t>
      </w:r>
    </w:p>
    <w:p w14:paraId="1DE6CE7B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▼</w:t>
      </w:r>
    </w:p>
    <w:p w14:paraId="38A471DA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┌─────────────────────────────────────┐</w:t>
      </w:r>
    </w:p>
    <w:p w14:paraId="1BFFCFE8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       第一步：引擎一（AI 风险定价）   │</w:t>
      </w:r>
    </w:p>
    <w:p w14:paraId="35E12869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                                   │</w:t>
      </w:r>
    </w:p>
    <w:p w14:paraId="14590C10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输入：客户 17 项特征                 │</w:t>
      </w:r>
    </w:p>
    <w:p w14:paraId="1220167A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处理：LightGBM 模型预测 PD          │</w:t>
      </w:r>
    </w:p>
    <w:p w14:paraId="0A6D146B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输出：基础利率（含风险溢价）           │</w:t>
      </w:r>
    </w:p>
    <w:p w14:paraId="4709C0D3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特点：千人千价，风险定价              │</w:t>
      </w:r>
    </w:p>
    <w:p w14:paraId="18F5B811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└──────────────┬──────────────────────┘</w:t>
      </w:r>
    </w:p>
    <w:p w14:paraId="395D348D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│</w:t>
      </w:r>
    </w:p>
    <w:p w14:paraId="08447A3C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▼</w:t>
      </w:r>
    </w:p>
    <w:p w14:paraId="051E4479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┌─────────────────────────────────────┐</w:t>
      </w:r>
    </w:p>
    <w:p w14:paraId="44338573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     第二步：转化率预测              │</w:t>
      </w:r>
    </w:p>
    <w:p w14:paraId="3C8D7881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                                   │</w:t>
      </w:r>
    </w:p>
    <w:p w14:paraId="7618DF66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输入：基础利率 + 客户敏感度分群       │</w:t>
      </w:r>
    </w:p>
    <w:p w14:paraId="1E8260B5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处理：V0 规则引擎 / V1 Logistic 回归 │</w:t>
      </w:r>
    </w:p>
    <w:p w14:paraId="51DA36CA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输出：5 个候选利率的转化概率曲线      │</w:t>
      </w:r>
    </w:p>
    <w:p w14:paraId="28F4A96F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└──────────────┬──────────────────────┘</w:t>
      </w:r>
    </w:p>
    <w:p w14:paraId="594782D9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│</w:t>
      </w:r>
    </w:p>
    <w:p w14:paraId="591B8971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▼</w:t>
      </w:r>
    </w:p>
    <w:p w14:paraId="4584A752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┌─────────────────────────────────────┐</w:t>
      </w:r>
    </w:p>
    <w:p w14:paraId="7BCDFE9F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   第三步：引擎二（增量利润优化）      │</w:t>
      </w:r>
    </w:p>
    <w:p w14:paraId="00618E9F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                                   │</w:t>
      </w:r>
    </w:p>
    <w:p w14:paraId="39206092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输入：候选利率 + 转化概率曲线         │</w:t>
      </w:r>
    </w:p>
    <w:p w14:paraId="1FDAA5A2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处理：ε-greedy 策略优化             │</w:t>
      </w:r>
    </w:p>
    <w:p w14:paraId="38405E24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输出：最优利率（利润最大化）          │</w:t>
      </w:r>
    </w:p>
    <w:p w14:paraId="40E75D64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特点：90% 利用 + 10% 探索           │</w:t>
      </w:r>
    </w:p>
    <w:p w14:paraId="734F4D04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└──────────────┬──────────────────────┘</w:t>
      </w:r>
    </w:p>
    <w:p w14:paraId="1155F66B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│</w:t>
      </w:r>
    </w:p>
    <w:p w14:paraId="23B326B9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▼</w:t>
      </w:r>
    </w:p>
    <w:p w14:paraId="04268101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┌─────────────────────────────────────┐</w:t>
      </w:r>
    </w:p>
    <w:p w14:paraId="06686D1E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       第四步：合规校验              │</w:t>
      </w:r>
    </w:p>
    <w:p w14:paraId="6D6E4340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                                   │</w:t>
      </w:r>
    </w:p>
    <w:p w14:paraId="3F28BF90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• 利率 ≤ 24%（监管上限）             │</w:t>
      </w:r>
    </w:p>
    <w:p w14:paraId="0231FBB9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• 利率 ≥ 3.0%（业务下限）            │</w:t>
      </w:r>
    </w:p>
    <w:p w14:paraId="5E8B29E8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• 利率 ≥ 风控档位底价（风控下限）     │</w:t>
      </w:r>
    </w:p>
    <w:p w14:paraId="0CAA2B61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│  • 上浮幅度 ≥ 0                      │</w:t>
      </w:r>
    </w:p>
    <w:p w14:paraId="1B8655B3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└──────────────┬──────────────────────┘</w:t>
      </w:r>
    </w:p>
    <w:p w14:paraId="1936203F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│</w:t>
      </w:r>
    </w:p>
    <w:p w14:paraId="240DC8B8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▼</w:t>
      </w:r>
    </w:p>
    <w:p w14:paraId="5520515A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输出最终推荐利率 + 全链路记录落库</w:t>
      </w:r>
    </w:p>
    <w:p w14:paraId="29C08B91">
      <w:pPr>
        <w:pStyle w:val="5"/>
      </w:pPr>
      <w:r>
        <w:rPr>
          <w:rFonts w:ascii="微软雅黑" w:hAnsi="微软雅黑" w:eastAsia="微软雅黑"/>
        </w:rPr>
        <w:t>2.4 双引擎定价模型概述</w:t>
      </w:r>
    </w:p>
    <w:p w14:paraId="1FA1AE7C">
      <w:pPr>
        <w:spacing w:before="0" w:after="120"/>
      </w:pPr>
      <w:r>
        <w:rPr>
          <w:rFonts w:ascii="微软雅黑" w:hAnsi="微软雅黑" w:eastAsia="微软雅黑"/>
          <w:sz w:val="21"/>
        </w:rPr>
        <w:t>系统采用</w:t>
      </w:r>
      <w:r>
        <w:rPr>
          <w:b/>
          <w:sz w:val="21"/>
        </w:rPr>
        <w:t>双引擎串联架构</w:t>
      </w:r>
      <w:r>
        <w:rPr>
          <w:sz w:val="21"/>
        </w:rPr>
        <w:t>，两个引擎分工明确、协同运作：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6C31B551">
        <w:trPr>
          <w:jc w:val="center"/>
        </w:trPr>
        <w:tc>
          <w:tcPr>
            <w:tcW w:w="2158" w:type="dxa"/>
            <w:shd w:val="clear" w:color="auto" w:fill="2F5496"/>
          </w:tcPr>
          <w:p w14:paraId="3CFFD28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引擎</w:t>
            </w:r>
          </w:p>
        </w:tc>
        <w:tc>
          <w:tcPr>
            <w:tcW w:w="2158" w:type="dxa"/>
            <w:shd w:val="clear" w:color="auto" w:fill="2F5496"/>
          </w:tcPr>
          <w:p w14:paraId="1D78CE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2158" w:type="dxa"/>
            <w:shd w:val="clear" w:color="auto" w:fill="2F5496"/>
          </w:tcPr>
          <w:p w14:paraId="4F3A2B3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核心问题</w:t>
            </w:r>
          </w:p>
        </w:tc>
        <w:tc>
          <w:tcPr>
            <w:tcW w:w="2158" w:type="dxa"/>
            <w:shd w:val="clear" w:color="auto" w:fill="2F5496"/>
          </w:tcPr>
          <w:p w14:paraId="3042A7F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关键技术</w:t>
            </w:r>
          </w:p>
        </w:tc>
      </w:tr>
      <w:tr w14:paraId="1D45F610">
        <w:trPr>
          <w:jc w:val="center"/>
        </w:trPr>
        <w:tc>
          <w:tcPr>
            <w:tcW w:w="2158" w:type="dxa"/>
            <w:shd w:val="clear" w:color="auto" w:fill="D6E4F0"/>
          </w:tcPr>
          <w:p w14:paraId="5C4A26BA">
            <w:pPr>
              <w:spacing w:after="0" w:line="240" w:lineRule="auto"/>
              <w:jc w:val="left"/>
            </w:pPr>
            <w:r>
              <w:rPr>
                <w:sz w:val="18"/>
              </w:rPr>
              <w:t>引擎一：AI 风险定价</w:t>
            </w:r>
          </w:p>
        </w:tc>
        <w:tc>
          <w:tcPr>
            <w:tcW w:w="2158" w:type="dxa"/>
            <w:shd w:val="clear" w:color="auto" w:fill="D6E4F0"/>
          </w:tcPr>
          <w:p w14:paraId="1FDEFD3C">
            <w:pPr>
              <w:spacing w:after="0" w:line="240" w:lineRule="auto"/>
              <w:jc w:val="left"/>
            </w:pPr>
            <w:r>
              <w:rPr>
                <w:sz w:val="18"/>
              </w:rPr>
              <w:t>评估客户风险，计算基础利率</w:t>
            </w:r>
          </w:p>
        </w:tc>
        <w:tc>
          <w:tcPr>
            <w:tcW w:w="2158" w:type="dxa"/>
            <w:shd w:val="clear" w:color="auto" w:fill="D6E4F0"/>
          </w:tcPr>
          <w:p w14:paraId="2B959315">
            <w:pPr>
              <w:spacing w:after="0" w:line="240" w:lineRule="auto"/>
              <w:jc w:val="left"/>
            </w:pPr>
            <w:r>
              <w:rPr>
                <w:sz w:val="18"/>
              </w:rPr>
              <w:t>"这个客户风险有多大，最低应收多少利息？"</w:t>
            </w:r>
          </w:p>
        </w:tc>
        <w:tc>
          <w:tcPr>
            <w:tcW w:w="2158" w:type="dxa"/>
            <w:shd w:val="clear" w:color="auto" w:fill="D6E4F0"/>
          </w:tcPr>
          <w:p w14:paraId="53C1A3FB">
            <w:pPr>
              <w:spacing w:after="0" w:line="240" w:lineRule="auto"/>
              <w:jc w:val="left"/>
            </w:pPr>
            <w:r>
              <w:rPr>
                <w:sz w:val="18"/>
              </w:rPr>
              <w:t>Python LightGBM 模型（17 项特征）</w:t>
            </w:r>
          </w:p>
        </w:tc>
      </w:tr>
      <w:tr w14:paraId="0A0C1C87">
        <w:trPr>
          <w:jc w:val="center"/>
        </w:trPr>
        <w:tc>
          <w:tcPr>
            <w:tcW w:w="2158" w:type="dxa"/>
          </w:tcPr>
          <w:p w14:paraId="4B3B1F12">
            <w:pPr>
              <w:spacing w:after="0" w:line="240" w:lineRule="auto"/>
              <w:jc w:val="left"/>
            </w:pPr>
            <w:r>
              <w:rPr>
                <w:sz w:val="18"/>
              </w:rPr>
              <w:t>引擎二：增量利润优化</w:t>
            </w:r>
          </w:p>
        </w:tc>
        <w:tc>
          <w:tcPr>
            <w:tcW w:w="2158" w:type="dxa"/>
          </w:tcPr>
          <w:p w14:paraId="5D03CEF0">
            <w:pPr>
              <w:spacing w:after="0" w:line="240" w:lineRule="auto"/>
              <w:jc w:val="left"/>
            </w:pPr>
            <w:r>
              <w:rPr>
                <w:sz w:val="18"/>
              </w:rPr>
              <w:t>在基础利率上寻找最优上浮点</w:t>
            </w:r>
          </w:p>
        </w:tc>
        <w:tc>
          <w:tcPr>
            <w:tcW w:w="2158" w:type="dxa"/>
          </w:tcPr>
          <w:p w14:paraId="75F1278A">
            <w:pPr>
              <w:spacing w:after="0" w:line="240" w:lineRule="auto"/>
              <w:jc w:val="left"/>
            </w:pPr>
            <w:r>
              <w:rPr>
                <w:sz w:val="18"/>
              </w:rPr>
              <w:t>"在最低利率之上，还能多收多少而不流失客户？"</w:t>
            </w:r>
          </w:p>
        </w:tc>
        <w:tc>
          <w:tcPr>
            <w:tcW w:w="2158" w:type="dxa"/>
          </w:tcPr>
          <w:p w14:paraId="727886EE">
            <w:pPr>
              <w:spacing w:after="0" w:line="240" w:lineRule="auto"/>
              <w:jc w:val="left"/>
            </w:pPr>
            <w:r>
              <w:rPr>
                <w:sz w:val="18"/>
              </w:rPr>
              <w:t>ε-greedy 策略 + 转化率预测</w:t>
            </w:r>
          </w:p>
        </w:tc>
      </w:tr>
    </w:tbl>
    <w:p w14:paraId="5DFF32C1"/>
    <w:p w14:paraId="67005A2F">
      <w:pPr>
        <w:spacing w:before="0" w:after="120"/>
      </w:pPr>
      <w:r>
        <w:rPr>
          <w:b/>
          <w:sz w:val="21"/>
        </w:rPr>
        <w:t>引擎一核心公式</w:t>
      </w:r>
      <w:r>
        <w:rPr>
          <w:sz w:val="21"/>
        </w:rPr>
        <w:t>：</w:t>
      </w:r>
    </w:p>
    <w:p w14:paraId="73AEABAB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基础利率 = 资金成本 + 运营成本 + 税费成本 + 风险溢价</w:t>
      </w:r>
    </w:p>
    <w:p w14:paraId="5E0271A5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风险溢价 = PD × LGD × 风险乘数</w:t>
      </w:r>
    </w:p>
    <w:p w14:paraId="46272845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最终利率 = max(利率下限, min(基础利率, 利率上限))</w:t>
      </w:r>
    </w:p>
    <w:p w14:paraId="7A3D06F9">
      <w:pPr>
        <w:spacing w:before="0" w:after="120"/>
      </w:pPr>
      <w:r>
        <w:rPr>
          <w:b/>
          <w:sz w:val="21"/>
        </w:rPr>
        <w:t>引擎二核心公式</w:t>
      </w:r>
      <w:r>
        <w:rPr>
          <w:sz w:val="21"/>
        </w:rPr>
        <w:t>：</w:t>
      </w:r>
    </w:p>
    <w:p w14:paraId="377F028C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最优利率 = argmax { P(转化|利率) × (利率 - 风控档位利率) }</w:t>
      </w:r>
    </w:p>
    <w:p w14:paraId="34DD0CD5">
      <w:pPr>
        <w:spacing w:before="0" w:after="120"/>
      </w:pPr>
      <w:r>
        <w:rPr>
          <w:b/>
          <w:sz w:val="21"/>
        </w:rPr>
        <w:t>5 级降级保护链</w:t>
      </w:r>
      <w:r>
        <w:rPr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786DBFC3">
        <w:trPr>
          <w:jc w:val="center"/>
        </w:trPr>
        <w:tc>
          <w:tcPr>
            <w:tcW w:w="2158" w:type="dxa"/>
            <w:shd w:val="clear" w:color="auto" w:fill="2F5496"/>
          </w:tcPr>
          <w:p w14:paraId="127AED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降级等级</w:t>
            </w:r>
          </w:p>
        </w:tc>
        <w:tc>
          <w:tcPr>
            <w:tcW w:w="2158" w:type="dxa"/>
            <w:shd w:val="clear" w:color="auto" w:fill="2F5496"/>
          </w:tcPr>
          <w:p w14:paraId="2F4B78E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  <w:tc>
          <w:tcPr>
            <w:tcW w:w="2158" w:type="dxa"/>
            <w:shd w:val="clear" w:color="auto" w:fill="2F5496"/>
          </w:tcPr>
          <w:p w14:paraId="6E54290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返回值</w:t>
            </w:r>
          </w:p>
        </w:tc>
        <w:tc>
          <w:tcPr>
            <w:tcW w:w="2158" w:type="dxa"/>
            <w:shd w:val="clear" w:color="auto" w:fill="2F5496"/>
          </w:tcPr>
          <w:p w14:paraId="333C433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业务影响</w:t>
            </w:r>
          </w:p>
        </w:tc>
      </w:tr>
      <w:tr w14:paraId="29B2FD0E">
        <w:trPr>
          <w:jc w:val="center"/>
        </w:trPr>
        <w:tc>
          <w:tcPr>
            <w:tcW w:w="2158" w:type="dxa"/>
            <w:shd w:val="clear" w:color="auto" w:fill="D6E4F0"/>
          </w:tcPr>
          <w:p w14:paraId="47266704">
            <w:pPr>
              <w:spacing w:after="0" w:line="240" w:lineRule="auto"/>
              <w:jc w:val="left"/>
            </w:pPr>
            <w:r>
              <w:rPr>
                <w:sz w:val="18"/>
              </w:rPr>
              <w:t>L0 正常</w:t>
            </w:r>
          </w:p>
        </w:tc>
        <w:tc>
          <w:tcPr>
            <w:tcW w:w="2158" w:type="dxa"/>
            <w:shd w:val="clear" w:color="auto" w:fill="D6E4F0"/>
          </w:tcPr>
          <w:p w14:paraId="2A0E7B21">
            <w:pPr>
              <w:spacing w:after="0" w:line="240" w:lineRule="auto"/>
              <w:jc w:val="left"/>
            </w:pPr>
            <w:r>
              <w:rPr>
                <w:sz w:val="18"/>
              </w:rPr>
              <w:t>全部成功</w:t>
            </w:r>
          </w:p>
        </w:tc>
        <w:tc>
          <w:tcPr>
            <w:tcW w:w="2158" w:type="dxa"/>
            <w:shd w:val="clear" w:color="auto" w:fill="D6E4F0"/>
          </w:tcPr>
          <w:p w14:paraId="7221D9D6">
            <w:pPr>
              <w:spacing w:after="0" w:line="240" w:lineRule="auto"/>
              <w:jc w:val="left"/>
            </w:pPr>
            <w:r>
              <w:rPr>
                <w:sz w:val="18"/>
              </w:rPr>
              <w:t>引擎二最优利率</w:t>
            </w:r>
          </w:p>
        </w:tc>
        <w:tc>
          <w:tcPr>
            <w:tcW w:w="2158" w:type="dxa"/>
            <w:shd w:val="clear" w:color="auto" w:fill="D6E4F0"/>
          </w:tcPr>
          <w:p w14:paraId="41BF20D1">
            <w:pPr>
              <w:spacing w:after="0" w:line="240" w:lineRule="auto"/>
              <w:jc w:val="left"/>
            </w:pPr>
            <w:r>
              <w:rPr>
                <w:sz w:val="18"/>
              </w:rPr>
              <w:t>无</w:t>
            </w:r>
          </w:p>
        </w:tc>
      </w:tr>
      <w:tr w14:paraId="0FCD717C">
        <w:trPr>
          <w:jc w:val="center"/>
        </w:trPr>
        <w:tc>
          <w:tcPr>
            <w:tcW w:w="2158" w:type="dxa"/>
          </w:tcPr>
          <w:p w14:paraId="0FE630A5">
            <w:pPr>
              <w:spacing w:after="0" w:line="240" w:lineRule="auto"/>
              <w:jc w:val="left"/>
            </w:pPr>
            <w:r>
              <w:rPr>
                <w:sz w:val="18"/>
              </w:rPr>
              <w:t>L1 引擎二超时</w:t>
            </w:r>
          </w:p>
        </w:tc>
        <w:tc>
          <w:tcPr>
            <w:tcW w:w="2158" w:type="dxa"/>
          </w:tcPr>
          <w:p w14:paraId="4AF3BB05">
            <w:pPr>
              <w:spacing w:after="0" w:line="240" w:lineRule="auto"/>
              <w:jc w:val="left"/>
            </w:pPr>
            <w:r>
              <w:rPr>
                <w:sz w:val="18"/>
              </w:rPr>
              <w:t>优化耗时 &gt; 1500ms</w:t>
            </w:r>
          </w:p>
        </w:tc>
        <w:tc>
          <w:tcPr>
            <w:tcW w:w="2158" w:type="dxa"/>
          </w:tcPr>
          <w:p w14:paraId="2A9D60CA">
            <w:pPr>
              <w:spacing w:after="0" w:line="240" w:lineRule="auto"/>
              <w:jc w:val="left"/>
            </w:pPr>
            <w:r>
              <w:rPr>
                <w:sz w:val="18"/>
              </w:rPr>
              <w:t>引擎一基础利率</w:t>
            </w:r>
          </w:p>
        </w:tc>
        <w:tc>
          <w:tcPr>
            <w:tcW w:w="2158" w:type="dxa"/>
          </w:tcPr>
          <w:p w14:paraId="0B51AFC7">
            <w:pPr>
              <w:spacing w:after="0" w:line="240" w:lineRule="auto"/>
              <w:jc w:val="left"/>
            </w:pPr>
            <w:r>
              <w:rPr>
                <w:sz w:val="18"/>
              </w:rPr>
              <w:t>损失增量利润</w:t>
            </w:r>
          </w:p>
        </w:tc>
      </w:tr>
      <w:tr w14:paraId="51E203FD">
        <w:trPr>
          <w:jc w:val="center"/>
        </w:trPr>
        <w:tc>
          <w:tcPr>
            <w:tcW w:w="2158" w:type="dxa"/>
            <w:shd w:val="clear" w:color="auto" w:fill="D6E4F0"/>
          </w:tcPr>
          <w:p w14:paraId="0796D5D8">
            <w:pPr>
              <w:spacing w:after="0" w:line="240" w:lineRule="auto"/>
              <w:jc w:val="left"/>
            </w:pPr>
            <w:r>
              <w:rPr>
                <w:sz w:val="18"/>
              </w:rPr>
              <w:t>L2 引擎二异常</w:t>
            </w:r>
          </w:p>
        </w:tc>
        <w:tc>
          <w:tcPr>
            <w:tcW w:w="2158" w:type="dxa"/>
            <w:shd w:val="clear" w:color="auto" w:fill="D6E4F0"/>
          </w:tcPr>
          <w:p w14:paraId="2E405252">
            <w:pPr>
              <w:spacing w:after="0" w:line="240" w:lineRule="auto"/>
              <w:jc w:val="left"/>
            </w:pPr>
            <w:r>
              <w:rPr>
                <w:sz w:val="18"/>
              </w:rPr>
              <w:t>优化抛异常</w:t>
            </w:r>
          </w:p>
        </w:tc>
        <w:tc>
          <w:tcPr>
            <w:tcW w:w="2158" w:type="dxa"/>
            <w:shd w:val="clear" w:color="auto" w:fill="D6E4F0"/>
          </w:tcPr>
          <w:p w14:paraId="0AC435E7">
            <w:pPr>
              <w:spacing w:after="0" w:line="240" w:lineRule="auto"/>
              <w:jc w:val="left"/>
            </w:pPr>
            <w:r>
              <w:rPr>
                <w:sz w:val="18"/>
              </w:rPr>
              <w:t>引擎一基础利率</w:t>
            </w:r>
          </w:p>
        </w:tc>
        <w:tc>
          <w:tcPr>
            <w:tcW w:w="2158" w:type="dxa"/>
            <w:shd w:val="clear" w:color="auto" w:fill="D6E4F0"/>
          </w:tcPr>
          <w:p w14:paraId="3BF262C7">
            <w:pPr>
              <w:spacing w:after="0" w:line="240" w:lineRule="auto"/>
              <w:jc w:val="left"/>
            </w:pPr>
            <w:r>
              <w:rPr>
                <w:sz w:val="18"/>
              </w:rPr>
              <w:t>损失增量利润</w:t>
            </w:r>
          </w:p>
        </w:tc>
      </w:tr>
      <w:tr w14:paraId="29B0FEE9">
        <w:trPr>
          <w:jc w:val="center"/>
        </w:trPr>
        <w:tc>
          <w:tcPr>
            <w:tcW w:w="2158" w:type="dxa"/>
          </w:tcPr>
          <w:p w14:paraId="7A47381A">
            <w:pPr>
              <w:spacing w:after="0" w:line="240" w:lineRule="auto"/>
              <w:jc w:val="left"/>
            </w:pPr>
            <w:r>
              <w:rPr>
                <w:sz w:val="18"/>
              </w:rPr>
              <w:t>L3 合规失败</w:t>
            </w:r>
          </w:p>
        </w:tc>
        <w:tc>
          <w:tcPr>
            <w:tcW w:w="2158" w:type="dxa"/>
          </w:tcPr>
          <w:p w14:paraId="4FB34F02">
            <w:pPr>
              <w:spacing w:after="0" w:line="240" w:lineRule="auto"/>
              <w:jc w:val="left"/>
            </w:pPr>
            <w:r>
              <w:rPr>
                <w:sz w:val="18"/>
              </w:rPr>
              <w:t>利率超限或低于底线</w:t>
            </w:r>
          </w:p>
        </w:tc>
        <w:tc>
          <w:tcPr>
            <w:tcW w:w="2158" w:type="dxa"/>
          </w:tcPr>
          <w:p w14:paraId="1514EDEC">
            <w:pPr>
              <w:spacing w:after="0" w:line="240" w:lineRule="auto"/>
              <w:jc w:val="left"/>
            </w:pPr>
            <w:r>
              <w:rPr>
                <w:sz w:val="18"/>
              </w:rPr>
              <w:t>引擎一基础利率</w:t>
            </w:r>
          </w:p>
        </w:tc>
        <w:tc>
          <w:tcPr>
            <w:tcW w:w="2158" w:type="dxa"/>
          </w:tcPr>
          <w:p w14:paraId="1240A584">
            <w:pPr>
              <w:spacing w:after="0" w:line="240" w:lineRule="auto"/>
              <w:jc w:val="left"/>
            </w:pPr>
            <w:r>
              <w:rPr>
                <w:sz w:val="18"/>
              </w:rPr>
              <w:t>强制合规</w:t>
            </w:r>
          </w:p>
        </w:tc>
      </w:tr>
      <w:tr w14:paraId="626906DF">
        <w:trPr>
          <w:jc w:val="center"/>
        </w:trPr>
        <w:tc>
          <w:tcPr>
            <w:tcW w:w="2158" w:type="dxa"/>
            <w:shd w:val="clear" w:color="auto" w:fill="D6E4F0"/>
          </w:tcPr>
          <w:p w14:paraId="1A5F3C5F">
            <w:pPr>
              <w:spacing w:after="0" w:line="240" w:lineRule="auto"/>
              <w:jc w:val="left"/>
            </w:pPr>
            <w:r>
              <w:rPr>
                <w:sz w:val="18"/>
              </w:rPr>
              <w:t>L4 引擎一异常</w:t>
            </w:r>
          </w:p>
        </w:tc>
        <w:tc>
          <w:tcPr>
            <w:tcW w:w="2158" w:type="dxa"/>
            <w:shd w:val="clear" w:color="auto" w:fill="D6E4F0"/>
          </w:tcPr>
          <w:p w14:paraId="4135C378">
            <w:pPr>
              <w:spacing w:after="0" w:line="240" w:lineRule="auto"/>
              <w:jc w:val="left"/>
            </w:pPr>
            <w:r>
              <w:rPr>
                <w:sz w:val="18"/>
              </w:rPr>
              <w:t>Python 模型不可用</w:t>
            </w:r>
          </w:p>
        </w:tc>
        <w:tc>
          <w:tcPr>
            <w:tcW w:w="2158" w:type="dxa"/>
            <w:shd w:val="clear" w:color="auto" w:fill="D6E4F0"/>
          </w:tcPr>
          <w:p w14:paraId="73964B93">
            <w:pPr>
              <w:spacing w:after="0" w:line="240" w:lineRule="auto"/>
              <w:jc w:val="left"/>
            </w:pPr>
            <w:r>
              <w:rPr>
                <w:sz w:val="18"/>
              </w:rPr>
              <w:t>风控档位利率</w:t>
            </w:r>
          </w:p>
        </w:tc>
        <w:tc>
          <w:tcPr>
            <w:tcW w:w="2158" w:type="dxa"/>
            <w:shd w:val="clear" w:color="auto" w:fill="D6E4F0"/>
          </w:tcPr>
          <w:p w14:paraId="782D5E15">
            <w:pPr>
              <w:spacing w:after="0" w:line="240" w:lineRule="auto"/>
              <w:jc w:val="left"/>
            </w:pPr>
            <w:r>
              <w:rPr>
                <w:sz w:val="18"/>
              </w:rPr>
              <w:t>失去个性化</w:t>
            </w:r>
          </w:p>
        </w:tc>
      </w:tr>
      <w:tr w14:paraId="677B724D">
        <w:trPr>
          <w:jc w:val="center"/>
        </w:trPr>
        <w:tc>
          <w:tcPr>
            <w:tcW w:w="2158" w:type="dxa"/>
          </w:tcPr>
          <w:p w14:paraId="35F1E4E6">
            <w:pPr>
              <w:spacing w:after="0" w:line="240" w:lineRule="auto"/>
              <w:jc w:val="left"/>
            </w:pPr>
            <w:r>
              <w:rPr>
                <w:sz w:val="18"/>
              </w:rPr>
              <w:t>L5 系统异常</w:t>
            </w:r>
          </w:p>
        </w:tc>
        <w:tc>
          <w:tcPr>
            <w:tcW w:w="2158" w:type="dxa"/>
          </w:tcPr>
          <w:p w14:paraId="2BA4BA36">
            <w:pPr>
              <w:spacing w:after="0" w:line="240" w:lineRule="auto"/>
              <w:jc w:val="left"/>
            </w:pPr>
            <w:r>
              <w:rPr>
                <w:sz w:val="18"/>
              </w:rPr>
              <w:t>基础服务异常</w:t>
            </w:r>
          </w:p>
        </w:tc>
        <w:tc>
          <w:tcPr>
            <w:tcW w:w="2158" w:type="dxa"/>
          </w:tcPr>
          <w:p w14:paraId="33F140D4">
            <w:pPr>
              <w:spacing w:after="0" w:line="240" w:lineRule="auto"/>
              <w:jc w:val="left"/>
            </w:pPr>
            <w:r>
              <w:rPr>
                <w:sz w:val="18"/>
              </w:rPr>
              <w:t>返回错误</w:t>
            </w:r>
          </w:p>
        </w:tc>
        <w:tc>
          <w:tcPr>
            <w:tcW w:w="2158" w:type="dxa"/>
          </w:tcPr>
          <w:p w14:paraId="09CDD9B3">
            <w:pPr>
              <w:spacing w:after="0" w:line="240" w:lineRule="auto"/>
              <w:jc w:val="left"/>
            </w:pPr>
            <w:r>
              <w:rPr>
                <w:sz w:val="18"/>
              </w:rPr>
              <w:t>业务失败</w:t>
            </w:r>
          </w:p>
        </w:tc>
      </w:tr>
    </w:tbl>
    <w:p w14:paraId="44D85FF9"/>
    <w:p w14:paraId="0DD71D75">
      <w:pPr>
        <w:pBdr>
          <w:bottom w:val="single" w:color="999999" w:sz="6" w:space="1"/>
        </w:pBdr>
        <w:spacing w:before="120" w:after="120"/>
      </w:pPr>
    </w:p>
    <w:p w14:paraId="2C1FE472">
      <w:pPr>
        <w:pStyle w:val="4"/>
      </w:pPr>
      <w:r>
        <w:rPr>
          <w:rFonts w:ascii="微软雅黑" w:hAnsi="微软雅黑" w:eastAsia="微软雅黑"/>
        </w:rPr>
        <w:t>三、功能需求</w:t>
      </w:r>
    </w:p>
    <w:p w14:paraId="426145D0">
      <w:pPr>
        <w:pStyle w:val="5"/>
      </w:pPr>
      <w:r>
        <w:rPr>
          <w:rFonts w:ascii="微软雅黑" w:hAnsi="微软雅黑" w:eastAsia="微软雅黑"/>
        </w:rPr>
        <w:t>3.1 实时定价</w:t>
      </w:r>
    </w:p>
    <w:p w14:paraId="2733DDC8">
      <w:pPr>
        <w:pStyle w:val="6"/>
      </w:pPr>
      <w:r>
        <w:rPr>
          <w:rFonts w:ascii="微软雅黑" w:hAnsi="微软雅黑" w:eastAsia="微软雅黑"/>
        </w:rPr>
        <w:t>3.1.1 功能定位</w:t>
      </w:r>
    </w:p>
    <w:p w14:paraId="00F8F2F5">
      <w:pPr>
        <w:spacing w:before="0" w:after="120"/>
      </w:pPr>
      <w:r>
        <w:rPr>
          <w:sz w:val="21"/>
        </w:rPr>
        <w:t>系统的核心能力。为单个客户提供毫秒级的个性化利率定价，支持"输入客户 ID → 毫秒级输出推荐利率"的端到端流程。</w:t>
      </w:r>
    </w:p>
    <w:p w14:paraId="36330BF6">
      <w:pPr>
        <w:pStyle w:val="6"/>
      </w:pPr>
      <w:r>
        <w:rPr>
          <w:rFonts w:ascii="微软雅黑" w:hAnsi="微软雅黑" w:eastAsia="微软雅黑"/>
        </w:rPr>
        <w:t>3.1.2 业务规则</w:t>
      </w:r>
    </w:p>
    <w:p w14:paraId="2B602461">
      <w:pPr>
        <w:pStyle w:val="16"/>
      </w:pPr>
      <w:r>
        <w:rPr>
          <w:rFonts w:ascii="微软雅黑" w:hAnsi="微软雅黑"/>
          <w:sz w:val="21"/>
        </w:rPr>
        <w:t>**REQ-PRICING-001**：系统接收客户 ID 后，自动查询客户 17 项特征（年龄、收入、信用分等）</w:t>
      </w:r>
    </w:p>
    <w:p w14:paraId="3D63802B">
      <w:pPr>
        <w:pStyle w:val="16"/>
      </w:pPr>
      <w:r>
        <w:rPr>
          <w:rFonts w:ascii="微软雅黑" w:hAnsi="微软雅黑"/>
          <w:sz w:val="21"/>
        </w:rPr>
        <w:t>**REQ-PRICING-002**：引擎一基于 17 项特征计算违约概率（PD）和基础利率</w:t>
      </w:r>
    </w:p>
    <w:p w14:paraId="57A3F16E">
      <w:pPr>
        <w:pStyle w:val="16"/>
      </w:pPr>
      <w:r>
        <w:rPr>
          <w:rFonts w:ascii="微软雅黑" w:hAnsi="微软雅黑"/>
          <w:sz w:val="21"/>
        </w:rPr>
        <w:t>**REQ-PRICING-003**：转化率预测基于客户敏感度分群（HIGH/MID/LOW），计算 5 个候选利率的转化概率</w:t>
      </w:r>
    </w:p>
    <w:p w14:paraId="00138614">
      <w:pPr>
        <w:pStyle w:val="16"/>
      </w:pPr>
      <w:r>
        <w:rPr>
          <w:rFonts w:ascii="微软雅黑" w:hAnsi="微软雅黑"/>
          <w:sz w:val="21"/>
        </w:rPr>
        <w:t>**REQ-PRICING-004**：引擎二从 5 个候选利率中选择增量利润最大的作为最优利率，90% 概率选择最优，10% 概率随机探索</w:t>
      </w:r>
    </w:p>
    <w:p w14:paraId="6A944FEB">
      <w:pPr>
        <w:pStyle w:val="16"/>
      </w:pPr>
      <w:r>
        <w:rPr>
          <w:rFonts w:ascii="微软雅黑" w:hAnsi="微软雅黑"/>
          <w:sz w:val="21"/>
        </w:rPr>
        <w:t>**REQ-PRICING-005**：合规校验通过后输出最终推荐利率，任一校验不通过触发降级</w:t>
      </w:r>
    </w:p>
    <w:p w14:paraId="59F910CB">
      <w:pPr>
        <w:pStyle w:val="16"/>
      </w:pPr>
      <w:r>
        <w:rPr>
          <w:rFonts w:ascii="微软雅黑" w:hAnsi="微软雅黑"/>
          <w:sz w:val="21"/>
        </w:rPr>
        <w:t>**REQ-PRICING-006**：每次定价结果全链路记录落库（pricing_decisions 表），包含 calc_detail JSON 中间结果</w:t>
      </w:r>
    </w:p>
    <w:p w14:paraId="04F0BA37">
      <w:pPr>
        <w:pStyle w:val="16"/>
      </w:pPr>
      <w:r>
        <w:rPr>
          <w:rFonts w:ascii="微软雅黑" w:hAnsi="微软雅黑"/>
          <w:sz w:val="21"/>
        </w:rPr>
        <w:t>**REQ-PRICING-007**：5 级降级保护依次生效，确保任何异常情况下业务不中断</w:t>
      </w:r>
    </w:p>
    <w:p w14:paraId="281EE037">
      <w:pPr>
        <w:pStyle w:val="6"/>
      </w:pPr>
      <w:r>
        <w:rPr>
          <w:rFonts w:ascii="微软雅黑" w:hAnsi="微软雅黑" w:eastAsia="微软雅黑"/>
        </w:rPr>
        <w:t>3.1.3 输入参数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2064CF15">
        <w:trPr>
          <w:jc w:val="center"/>
        </w:trPr>
        <w:tc>
          <w:tcPr>
            <w:tcW w:w="1727" w:type="dxa"/>
            <w:shd w:val="clear" w:color="auto" w:fill="2F5496"/>
          </w:tcPr>
          <w:p w14:paraId="4947815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w="1727" w:type="dxa"/>
            <w:shd w:val="clear" w:color="auto" w:fill="2F5496"/>
          </w:tcPr>
          <w:p w14:paraId="280ABB8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1727" w:type="dxa"/>
            <w:shd w:val="clear" w:color="auto" w:fill="2F5496"/>
          </w:tcPr>
          <w:p w14:paraId="6EC500E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1727" w:type="dxa"/>
            <w:shd w:val="clear" w:color="auto" w:fill="2F5496"/>
          </w:tcPr>
          <w:p w14:paraId="1B5B0A0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1727" w:type="dxa"/>
            <w:shd w:val="clear" w:color="auto" w:fill="2F5496"/>
          </w:tcPr>
          <w:p w14:paraId="36029A4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14:paraId="7AC1C19B">
        <w:trPr>
          <w:jc w:val="center"/>
        </w:trPr>
        <w:tc>
          <w:tcPr>
            <w:tcW w:w="1727" w:type="dxa"/>
            <w:shd w:val="clear" w:color="auto" w:fill="D6E4F0"/>
          </w:tcPr>
          <w:p w14:paraId="7D2E118C">
            <w:pPr>
              <w:spacing w:after="0" w:line="240" w:lineRule="auto"/>
              <w:jc w:val="left"/>
            </w:pPr>
            <w:r>
              <w:rPr>
                <w:sz w:val="18"/>
              </w:rPr>
              <w:t>customerId</w:t>
            </w:r>
          </w:p>
        </w:tc>
        <w:tc>
          <w:tcPr>
            <w:tcW w:w="1727" w:type="dxa"/>
            <w:shd w:val="clear" w:color="auto" w:fill="D6E4F0"/>
          </w:tcPr>
          <w:p w14:paraId="3564095F">
            <w:pPr>
              <w:spacing w:after="0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1727" w:type="dxa"/>
            <w:shd w:val="clear" w:color="auto" w:fill="D6E4F0"/>
          </w:tcPr>
          <w:p w14:paraId="33B8DFFC">
            <w:pPr>
              <w:spacing w:after="0" w:line="240" w:lineRule="auto"/>
              <w:jc w:val="left"/>
            </w:pPr>
            <w:r>
              <w:rPr>
                <w:sz w:val="18"/>
              </w:rPr>
              <w:t>是</w:t>
            </w:r>
          </w:p>
        </w:tc>
        <w:tc>
          <w:tcPr>
            <w:tcW w:w="1727" w:type="dxa"/>
            <w:shd w:val="clear" w:color="auto" w:fill="D6E4F0"/>
          </w:tcPr>
          <w:p w14:paraId="635015DA">
            <w:pPr>
              <w:spacing w:after="0" w:line="240" w:lineRule="auto"/>
              <w:jc w:val="left"/>
            </w:pPr>
            <w:r>
              <w:rPr>
                <w:sz w:val="18"/>
              </w:rPr>
              <w:t>客户唯一标识</w:t>
            </w:r>
          </w:p>
        </w:tc>
        <w:tc>
          <w:tcPr>
            <w:tcW w:w="1727" w:type="dxa"/>
            <w:shd w:val="clear" w:color="auto" w:fill="D6E4F0"/>
          </w:tcPr>
          <w:p w14:paraId="25338B70">
            <w:pPr>
              <w:spacing w:after="0" w:line="240" w:lineRule="auto"/>
              <w:jc w:val="left"/>
            </w:pPr>
            <w:r>
              <w:rPr>
                <w:sz w:val="18"/>
              </w:rPr>
              <w:t>"C001"</w:t>
            </w:r>
          </w:p>
        </w:tc>
      </w:tr>
      <w:tr w14:paraId="64546545">
        <w:trPr>
          <w:jc w:val="center"/>
        </w:trPr>
        <w:tc>
          <w:tcPr>
            <w:tcW w:w="1727" w:type="dxa"/>
          </w:tcPr>
          <w:p w14:paraId="541D947D">
            <w:pPr>
              <w:spacing w:after="0" w:line="240" w:lineRule="auto"/>
              <w:jc w:val="left"/>
            </w:pPr>
            <w:r>
              <w:rPr>
                <w:sz w:val="18"/>
              </w:rPr>
              <w:t>loanAmount</w:t>
            </w:r>
          </w:p>
        </w:tc>
        <w:tc>
          <w:tcPr>
            <w:tcW w:w="1727" w:type="dxa"/>
          </w:tcPr>
          <w:p w14:paraId="06432AA1">
            <w:pPr>
              <w:spacing w:after="0" w:line="240" w:lineRule="auto"/>
              <w:jc w:val="left"/>
            </w:pPr>
            <w:r>
              <w:rPr>
                <w:sz w:val="18"/>
              </w:rPr>
              <w:t>Double</w:t>
            </w:r>
          </w:p>
        </w:tc>
        <w:tc>
          <w:tcPr>
            <w:tcW w:w="1727" w:type="dxa"/>
          </w:tcPr>
          <w:p w14:paraId="740137BC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</w:tcPr>
          <w:p w14:paraId="3D914FF0">
            <w:pPr>
              <w:spacing w:after="0" w:line="240" w:lineRule="auto"/>
              <w:jc w:val="left"/>
            </w:pPr>
            <w:r>
              <w:rPr>
                <w:sz w:val="18"/>
              </w:rPr>
              <w:t>贷款金额，不传则使用客户档案默认值</w:t>
            </w:r>
          </w:p>
        </w:tc>
        <w:tc>
          <w:tcPr>
            <w:tcW w:w="1727" w:type="dxa"/>
          </w:tcPr>
          <w:p w14:paraId="1DC37E50">
            <w:pPr>
              <w:spacing w:after="0" w:line="240" w:lineRule="auto"/>
              <w:jc w:val="left"/>
            </w:pPr>
            <w:r>
              <w:rPr>
                <w:sz w:val="18"/>
              </w:rPr>
              <w:t>130000</w:t>
            </w:r>
          </w:p>
        </w:tc>
      </w:tr>
      <w:tr w14:paraId="6C095BAC">
        <w:trPr>
          <w:jc w:val="center"/>
        </w:trPr>
        <w:tc>
          <w:tcPr>
            <w:tcW w:w="1727" w:type="dxa"/>
            <w:shd w:val="clear" w:color="auto" w:fill="D6E4F0"/>
          </w:tcPr>
          <w:p w14:paraId="3B48C981">
            <w:pPr>
              <w:spacing w:after="0" w:line="240" w:lineRule="auto"/>
              <w:jc w:val="left"/>
            </w:pPr>
            <w:r>
              <w:rPr>
                <w:sz w:val="18"/>
              </w:rPr>
              <w:t>loanTerm</w:t>
            </w:r>
          </w:p>
        </w:tc>
        <w:tc>
          <w:tcPr>
            <w:tcW w:w="1727" w:type="dxa"/>
            <w:shd w:val="clear" w:color="auto" w:fill="D6E4F0"/>
          </w:tcPr>
          <w:p w14:paraId="068B2D61">
            <w:pPr>
              <w:spacing w:after="0" w:line="240" w:lineRule="auto"/>
              <w:jc w:val="left"/>
            </w:pPr>
            <w:r>
              <w:rPr>
                <w:sz w:val="18"/>
              </w:rPr>
              <w:t>Integer</w:t>
            </w:r>
          </w:p>
        </w:tc>
        <w:tc>
          <w:tcPr>
            <w:tcW w:w="1727" w:type="dxa"/>
            <w:shd w:val="clear" w:color="auto" w:fill="D6E4F0"/>
          </w:tcPr>
          <w:p w14:paraId="65BEE5F6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  <w:shd w:val="clear" w:color="auto" w:fill="D6E4F0"/>
          </w:tcPr>
          <w:p w14:paraId="5490781E">
            <w:pPr>
              <w:spacing w:after="0" w:line="240" w:lineRule="auto"/>
              <w:jc w:val="left"/>
            </w:pPr>
            <w:r>
              <w:rPr>
                <w:sz w:val="18"/>
              </w:rPr>
              <w:t>贷款期限（月），不传则使用默认 12 期</w:t>
            </w:r>
          </w:p>
        </w:tc>
        <w:tc>
          <w:tcPr>
            <w:tcW w:w="1727" w:type="dxa"/>
            <w:shd w:val="clear" w:color="auto" w:fill="D6E4F0"/>
          </w:tcPr>
          <w:p w14:paraId="7EDAE3D1">
            <w:pPr>
              <w:spacing w:after="0" w:line="240" w:lineRule="auto"/>
              <w:jc w:val="left"/>
            </w:pPr>
            <w:r>
              <w:rPr>
                <w:sz w:val="18"/>
              </w:rPr>
              <w:t>12</w:t>
            </w:r>
          </w:p>
        </w:tc>
      </w:tr>
    </w:tbl>
    <w:p w14:paraId="17C572DC"/>
    <w:p w14:paraId="7010BBAA">
      <w:pPr>
        <w:pStyle w:val="6"/>
      </w:pPr>
      <w:r>
        <w:rPr>
          <w:rFonts w:ascii="微软雅黑" w:hAnsi="微软雅黑" w:eastAsia="微软雅黑"/>
        </w:rPr>
        <w:t>3.1.4 输出结果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4EBA0D9A">
        <w:trPr>
          <w:jc w:val="center"/>
        </w:trPr>
        <w:tc>
          <w:tcPr>
            <w:tcW w:w="2878" w:type="dxa"/>
            <w:shd w:val="clear" w:color="auto" w:fill="2F5496"/>
          </w:tcPr>
          <w:p w14:paraId="0C480C9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输出项</w:t>
            </w:r>
          </w:p>
        </w:tc>
        <w:tc>
          <w:tcPr>
            <w:tcW w:w="2878" w:type="dxa"/>
            <w:shd w:val="clear" w:color="auto" w:fill="2F5496"/>
          </w:tcPr>
          <w:p w14:paraId="5C4BD36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2878" w:type="dxa"/>
            <w:shd w:val="clear" w:color="auto" w:fill="2F5496"/>
          </w:tcPr>
          <w:p w14:paraId="4270A89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示例值</w:t>
            </w:r>
          </w:p>
        </w:tc>
      </w:tr>
      <w:tr w14:paraId="5F90ECF3">
        <w:trPr>
          <w:jc w:val="center"/>
        </w:trPr>
        <w:tc>
          <w:tcPr>
            <w:tcW w:w="2878" w:type="dxa"/>
            <w:shd w:val="clear" w:color="auto" w:fill="D6E4F0"/>
          </w:tcPr>
          <w:p w14:paraId="7B2AEEE5">
            <w:pPr>
              <w:spacing w:after="0" w:line="240" w:lineRule="auto"/>
              <w:jc w:val="left"/>
            </w:pPr>
            <w:r>
              <w:rPr>
                <w:sz w:val="18"/>
              </w:rPr>
              <w:t>最终推荐利率</w:t>
            </w:r>
          </w:p>
        </w:tc>
        <w:tc>
          <w:tcPr>
            <w:tcW w:w="2878" w:type="dxa"/>
            <w:shd w:val="clear" w:color="auto" w:fill="D6E4F0"/>
          </w:tcPr>
          <w:p w14:paraId="59E00558">
            <w:pPr>
              <w:spacing w:after="0" w:line="240" w:lineRule="auto"/>
              <w:jc w:val="left"/>
            </w:pPr>
            <w:r>
              <w:rPr>
                <w:sz w:val="18"/>
              </w:rPr>
              <w:t>综合两个引擎的最终报价</w:t>
            </w:r>
          </w:p>
        </w:tc>
        <w:tc>
          <w:tcPr>
            <w:tcW w:w="2878" w:type="dxa"/>
            <w:shd w:val="clear" w:color="auto" w:fill="D6E4F0"/>
          </w:tcPr>
          <w:p w14:paraId="388CDDB8">
            <w:pPr>
              <w:spacing w:after="0" w:line="240" w:lineRule="auto"/>
              <w:jc w:val="left"/>
            </w:pPr>
            <w:r>
              <w:rPr>
                <w:sz w:val="18"/>
              </w:rPr>
              <w:t>16.5%</w:t>
            </w:r>
          </w:p>
        </w:tc>
      </w:tr>
      <w:tr w14:paraId="13AF1317">
        <w:trPr>
          <w:jc w:val="center"/>
        </w:trPr>
        <w:tc>
          <w:tcPr>
            <w:tcW w:w="2878" w:type="dxa"/>
          </w:tcPr>
          <w:p w14:paraId="3A69BC86">
            <w:pPr>
              <w:spacing w:after="0" w:line="240" w:lineRule="auto"/>
              <w:jc w:val="left"/>
            </w:pPr>
            <w:r>
              <w:rPr>
                <w:sz w:val="18"/>
              </w:rPr>
              <w:t>基础利率</w:t>
            </w:r>
          </w:p>
        </w:tc>
        <w:tc>
          <w:tcPr>
            <w:tcW w:w="2878" w:type="dxa"/>
          </w:tcPr>
          <w:p w14:paraId="556D0BA8">
            <w:pPr>
              <w:spacing w:after="0" w:line="240" w:lineRule="auto"/>
              <w:jc w:val="left"/>
            </w:pPr>
            <w:r>
              <w:rPr>
                <w:sz w:val="18"/>
              </w:rPr>
              <w:t>引擎一计算的最低利率</w:t>
            </w:r>
          </w:p>
        </w:tc>
        <w:tc>
          <w:tcPr>
            <w:tcW w:w="2878" w:type="dxa"/>
          </w:tcPr>
          <w:p w14:paraId="2D0A1809">
            <w:pPr>
              <w:spacing w:after="0" w:line="240" w:lineRule="auto"/>
              <w:jc w:val="left"/>
            </w:pPr>
            <w:r>
              <w:rPr>
                <w:sz w:val="18"/>
              </w:rPr>
              <w:t>15.0%</w:t>
            </w:r>
          </w:p>
        </w:tc>
      </w:tr>
      <w:tr w14:paraId="4C88F260">
        <w:trPr>
          <w:jc w:val="center"/>
        </w:trPr>
        <w:tc>
          <w:tcPr>
            <w:tcW w:w="2878" w:type="dxa"/>
            <w:shd w:val="clear" w:color="auto" w:fill="D6E4F0"/>
          </w:tcPr>
          <w:p w14:paraId="48928F36">
            <w:pPr>
              <w:spacing w:after="0" w:line="240" w:lineRule="auto"/>
              <w:jc w:val="left"/>
            </w:pPr>
            <w:r>
              <w:rPr>
                <w:sz w:val="18"/>
              </w:rPr>
              <w:t>上浮幅度</w:t>
            </w:r>
          </w:p>
        </w:tc>
        <w:tc>
          <w:tcPr>
            <w:tcW w:w="2878" w:type="dxa"/>
            <w:shd w:val="clear" w:color="auto" w:fill="D6E4F0"/>
          </w:tcPr>
          <w:p w14:paraId="2D9ECC82">
            <w:pPr>
              <w:spacing w:after="0" w:line="240" w:lineRule="auto"/>
              <w:jc w:val="left"/>
            </w:pPr>
            <w:r>
              <w:rPr>
                <w:sz w:val="18"/>
              </w:rPr>
              <w:t>在基础利率上的加价</w:t>
            </w:r>
          </w:p>
        </w:tc>
        <w:tc>
          <w:tcPr>
            <w:tcW w:w="2878" w:type="dxa"/>
            <w:shd w:val="clear" w:color="auto" w:fill="D6E4F0"/>
          </w:tcPr>
          <w:p w14:paraId="239DAB2C">
            <w:pPr>
              <w:spacing w:after="0" w:line="240" w:lineRule="auto"/>
              <w:jc w:val="left"/>
            </w:pPr>
            <w:r>
              <w:rPr>
                <w:sz w:val="18"/>
              </w:rPr>
              <w:t>+1.5%</w:t>
            </w:r>
          </w:p>
        </w:tc>
      </w:tr>
      <w:tr w14:paraId="3A73CB6F">
        <w:trPr>
          <w:jc w:val="center"/>
        </w:trPr>
        <w:tc>
          <w:tcPr>
            <w:tcW w:w="2878" w:type="dxa"/>
          </w:tcPr>
          <w:p w14:paraId="6F2497DE">
            <w:pPr>
              <w:spacing w:after="0" w:line="240" w:lineRule="auto"/>
              <w:jc w:val="left"/>
            </w:pPr>
            <w:r>
              <w:rPr>
                <w:sz w:val="18"/>
              </w:rPr>
              <w:t>违约概率（PD）</w:t>
            </w:r>
          </w:p>
        </w:tc>
        <w:tc>
          <w:tcPr>
            <w:tcW w:w="2878" w:type="dxa"/>
          </w:tcPr>
          <w:p w14:paraId="336ADF60">
            <w:pPr>
              <w:spacing w:after="0" w:line="240" w:lineRule="auto"/>
              <w:jc w:val="left"/>
            </w:pPr>
            <w:r>
              <w:rPr>
                <w:sz w:val="18"/>
              </w:rPr>
              <w:t>客户违约的可能性</w:t>
            </w:r>
          </w:p>
        </w:tc>
        <w:tc>
          <w:tcPr>
            <w:tcW w:w="2878" w:type="dxa"/>
          </w:tcPr>
          <w:p w14:paraId="2A80A3FF">
            <w:pPr>
              <w:spacing w:after="0" w:line="240" w:lineRule="auto"/>
              <w:jc w:val="left"/>
            </w:pPr>
            <w:r>
              <w:rPr>
                <w:sz w:val="18"/>
              </w:rPr>
              <w:t>0.48%</w:t>
            </w:r>
          </w:p>
        </w:tc>
      </w:tr>
      <w:tr w14:paraId="659B861F">
        <w:trPr>
          <w:jc w:val="center"/>
        </w:trPr>
        <w:tc>
          <w:tcPr>
            <w:tcW w:w="2878" w:type="dxa"/>
            <w:shd w:val="clear" w:color="auto" w:fill="D6E4F0"/>
          </w:tcPr>
          <w:p w14:paraId="76891A2D">
            <w:pPr>
              <w:spacing w:after="0" w:line="240" w:lineRule="auto"/>
              <w:jc w:val="left"/>
            </w:pPr>
            <w:r>
              <w:rPr>
                <w:sz w:val="18"/>
              </w:rPr>
              <w:t>预期转化率</w:t>
            </w:r>
          </w:p>
        </w:tc>
        <w:tc>
          <w:tcPr>
            <w:tcW w:w="2878" w:type="dxa"/>
            <w:shd w:val="clear" w:color="auto" w:fill="D6E4F0"/>
          </w:tcPr>
          <w:p w14:paraId="17EE2FB7">
            <w:pPr>
              <w:spacing w:after="0" w:line="240" w:lineRule="auto"/>
              <w:jc w:val="left"/>
            </w:pPr>
            <w:r>
              <w:rPr>
                <w:sz w:val="18"/>
              </w:rPr>
              <w:t>客户接受此利率的概率</w:t>
            </w:r>
          </w:p>
        </w:tc>
        <w:tc>
          <w:tcPr>
            <w:tcW w:w="2878" w:type="dxa"/>
            <w:shd w:val="clear" w:color="auto" w:fill="D6E4F0"/>
          </w:tcPr>
          <w:p w14:paraId="07E72EBE">
            <w:pPr>
              <w:spacing w:after="0" w:line="240" w:lineRule="auto"/>
              <w:jc w:val="left"/>
            </w:pPr>
            <w:r>
              <w:rPr>
                <w:sz w:val="18"/>
              </w:rPr>
              <w:t>25%</w:t>
            </w:r>
          </w:p>
        </w:tc>
      </w:tr>
      <w:tr w14:paraId="4BB221C7">
        <w:trPr>
          <w:jc w:val="center"/>
        </w:trPr>
        <w:tc>
          <w:tcPr>
            <w:tcW w:w="2878" w:type="dxa"/>
          </w:tcPr>
          <w:p w14:paraId="32ECE63C">
            <w:pPr>
              <w:spacing w:after="0" w:line="240" w:lineRule="auto"/>
              <w:jc w:val="left"/>
            </w:pPr>
            <w:r>
              <w:rPr>
                <w:sz w:val="18"/>
              </w:rPr>
              <w:t>预期增量利润</w:t>
            </w:r>
          </w:p>
        </w:tc>
        <w:tc>
          <w:tcPr>
            <w:tcW w:w="2878" w:type="dxa"/>
          </w:tcPr>
          <w:p w14:paraId="70C16CB9">
            <w:pPr>
              <w:spacing w:after="0" w:line="240" w:lineRule="auto"/>
              <w:jc w:val="left"/>
            </w:pPr>
            <w:r>
              <w:rPr>
                <w:sz w:val="18"/>
              </w:rPr>
              <w:t>上浮带来的额外利润</w:t>
            </w:r>
          </w:p>
        </w:tc>
        <w:tc>
          <w:tcPr>
            <w:tcW w:w="2878" w:type="dxa"/>
          </w:tcPr>
          <w:p w14:paraId="54264AD0">
            <w:pPr>
              <w:spacing w:after="0" w:line="240" w:lineRule="auto"/>
              <w:jc w:val="left"/>
            </w:pPr>
            <w:r>
              <w:rPr>
                <w:sz w:val="18"/>
              </w:rPr>
              <w:t>0.375%</w:t>
            </w:r>
          </w:p>
        </w:tc>
      </w:tr>
      <w:tr w14:paraId="530A1E2F">
        <w:trPr>
          <w:jc w:val="center"/>
        </w:trPr>
        <w:tc>
          <w:tcPr>
            <w:tcW w:w="2878" w:type="dxa"/>
            <w:shd w:val="clear" w:color="auto" w:fill="D6E4F0"/>
          </w:tcPr>
          <w:p w14:paraId="6F33B347">
            <w:pPr>
              <w:spacing w:after="0" w:line="240" w:lineRule="auto"/>
              <w:jc w:val="left"/>
            </w:pPr>
            <w:r>
              <w:rPr>
                <w:sz w:val="18"/>
              </w:rPr>
              <w:t>敏感度分群</w:t>
            </w:r>
          </w:p>
        </w:tc>
        <w:tc>
          <w:tcPr>
            <w:tcW w:w="2878" w:type="dxa"/>
            <w:shd w:val="clear" w:color="auto" w:fill="D6E4F0"/>
          </w:tcPr>
          <w:p w14:paraId="5D49C26E">
            <w:pPr>
              <w:spacing w:after="0" w:line="240" w:lineRule="auto"/>
              <w:jc w:val="left"/>
            </w:pPr>
            <w:r>
              <w:rPr>
                <w:sz w:val="18"/>
              </w:rPr>
              <w:t>客户对利率的敏感程度</w:t>
            </w:r>
          </w:p>
        </w:tc>
        <w:tc>
          <w:tcPr>
            <w:tcW w:w="2878" w:type="dxa"/>
            <w:shd w:val="clear" w:color="auto" w:fill="D6E4F0"/>
          </w:tcPr>
          <w:p w14:paraId="58CEFD6E">
            <w:pPr>
              <w:spacing w:after="0" w:line="240" w:lineRule="auto"/>
              <w:jc w:val="left"/>
            </w:pPr>
            <w:r>
              <w:rPr>
                <w:sz w:val="18"/>
              </w:rPr>
              <w:t>MID</w:t>
            </w:r>
          </w:p>
        </w:tc>
      </w:tr>
      <w:tr w14:paraId="6590715C">
        <w:trPr>
          <w:jc w:val="center"/>
        </w:trPr>
        <w:tc>
          <w:tcPr>
            <w:tcW w:w="2878" w:type="dxa"/>
          </w:tcPr>
          <w:p w14:paraId="0299F72C">
            <w:pPr>
              <w:spacing w:after="0" w:line="240" w:lineRule="auto"/>
              <w:jc w:val="left"/>
            </w:pPr>
            <w:r>
              <w:rPr>
                <w:sz w:val="18"/>
              </w:rPr>
              <w:t>是否降级</w:t>
            </w:r>
          </w:p>
        </w:tc>
        <w:tc>
          <w:tcPr>
            <w:tcW w:w="2878" w:type="dxa"/>
          </w:tcPr>
          <w:p w14:paraId="3311F318">
            <w:pPr>
              <w:spacing w:after="0" w:line="240" w:lineRule="auto"/>
              <w:jc w:val="left"/>
            </w:pPr>
            <w:r>
              <w:rPr>
                <w:sz w:val="18"/>
              </w:rPr>
              <w:t>是否触发了降级保护</w:t>
            </w:r>
          </w:p>
        </w:tc>
        <w:tc>
          <w:tcPr>
            <w:tcW w:w="2878" w:type="dxa"/>
          </w:tcPr>
          <w:p w14:paraId="19011F5E">
            <w:pPr>
              <w:spacing w:after="0" w:line="240" w:lineRule="auto"/>
              <w:jc w:val="left"/>
            </w:pPr>
            <w:r>
              <w:rPr>
                <w:sz w:val="18"/>
              </w:rPr>
              <w:t>false</w:t>
            </w:r>
          </w:p>
        </w:tc>
      </w:tr>
      <w:tr w14:paraId="7B10D911">
        <w:trPr>
          <w:jc w:val="center"/>
        </w:trPr>
        <w:tc>
          <w:tcPr>
            <w:tcW w:w="2878" w:type="dxa"/>
            <w:shd w:val="clear" w:color="auto" w:fill="D6E4F0"/>
          </w:tcPr>
          <w:p w14:paraId="5A973DB7">
            <w:pPr>
              <w:spacing w:after="0" w:line="240" w:lineRule="auto"/>
              <w:jc w:val="left"/>
            </w:pPr>
            <w:r>
              <w:rPr>
                <w:sz w:val="18"/>
              </w:rPr>
              <w:t>风险等级</w:t>
            </w:r>
          </w:p>
        </w:tc>
        <w:tc>
          <w:tcPr>
            <w:tcW w:w="2878" w:type="dxa"/>
            <w:shd w:val="clear" w:color="auto" w:fill="D6E4F0"/>
          </w:tcPr>
          <w:p w14:paraId="40333D8D">
            <w:pPr>
              <w:spacing w:after="0" w:line="240" w:lineRule="auto"/>
              <w:jc w:val="left"/>
            </w:pPr>
            <w:r>
              <w:rPr>
                <w:sz w:val="18"/>
              </w:rPr>
              <w:t>基于 PD 划分的风险档位</w:t>
            </w:r>
          </w:p>
        </w:tc>
        <w:tc>
          <w:tcPr>
            <w:tcW w:w="2878" w:type="dxa"/>
            <w:shd w:val="clear" w:color="auto" w:fill="D6E4F0"/>
          </w:tcPr>
          <w:p w14:paraId="5D4925F0">
            <w:pPr>
              <w:spacing w:after="0" w:line="240" w:lineRule="auto"/>
              <w:jc w:val="left"/>
            </w:pPr>
            <w:r>
              <w:rPr>
                <w:sz w:val="18"/>
              </w:rPr>
              <w:t>低风险</w:t>
            </w:r>
          </w:p>
        </w:tc>
      </w:tr>
      <w:tr w14:paraId="353DE9B6">
        <w:trPr>
          <w:jc w:val="center"/>
        </w:trPr>
        <w:tc>
          <w:tcPr>
            <w:tcW w:w="2878" w:type="dxa"/>
          </w:tcPr>
          <w:p w14:paraId="155C8DE1">
            <w:pPr>
              <w:spacing w:after="0" w:line="240" w:lineRule="auto"/>
              <w:jc w:val="left"/>
            </w:pPr>
            <w:r>
              <w:rPr>
                <w:sz w:val="18"/>
              </w:rPr>
              <w:t>可解释性分析</w:t>
            </w:r>
          </w:p>
        </w:tc>
        <w:tc>
          <w:tcPr>
            <w:tcW w:w="2878" w:type="dxa"/>
          </w:tcPr>
          <w:p w14:paraId="554B76B0">
            <w:pPr>
              <w:spacing w:after="0" w:line="240" w:lineRule="auto"/>
              <w:jc w:val="left"/>
            </w:pPr>
            <w:r>
              <w:rPr>
                <w:sz w:val="18"/>
              </w:rPr>
              <w:t>定价的正负因素说明</w:t>
            </w:r>
          </w:p>
        </w:tc>
        <w:tc>
          <w:tcPr>
            <w:tcW w:w="2878" w:type="dxa"/>
          </w:tcPr>
          <w:p w14:paraId="3EA29464">
            <w:pPr>
              <w:spacing w:after="0" w:line="240" w:lineRule="auto"/>
              <w:jc w:val="left"/>
            </w:pPr>
            <w:r>
              <w:rPr>
                <w:sz w:val="18"/>
              </w:rPr>
              <w:t>"高信用分（720&gt;700）"</w:t>
            </w:r>
          </w:p>
        </w:tc>
      </w:tr>
    </w:tbl>
    <w:p w14:paraId="3427ACDB"/>
    <w:p w14:paraId="07674DDC">
      <w:pPr>
        <w:pStyle w:val="6"/>
      </w:pPr>
      <w:r>
        <w:rPr>
          <w:rFonts w:ascii="微软雅黑" w:hAnsi="微软雅黑" w:eastAsia="微软雅黑"/>
        </w:rPr>
        <w:t>3.1.5 异常与边界处理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1F6EAA5F">
        <w:trPr>
          <w:jc w:val="center"/>
        </w:trPr>
        <w:tc>
          <w:tcPr>
            <w:tcW w:w="4317" w:type="dxa"/>
            <w:shd w:val="clear" w:color="auto" w:fill="2F5496"/>
          </w:tcPr>
          <w:p w14:paraId="331161F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4317" w:type="dxa"/>
            <w:shd w:val="clear" w:color="auto" w:fill="2F5496"/>
          </w:tcPr>
          <w:p w14:paraId="1BBA786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14:paraId="36591EC8">
        <w:trPr>
          <w:jc w:val="center"/>
        </w:trPr>
        <w:tc>
          <w:tcPr>
            <w:tcW w:w="4317" w:type="dxa"/>
            <w:shd w:val="clear" w:color="auto" w:fill="D6E4F0"/>
          </w:tcPr>
          <w:p w14:paraId="69E3510E">
            <w:pPr>
              <w:spacing w:after="0" w:line="240" w:lineRule="auto"/>
              <w:jc w:val="left"/>
            </w:pPr>
            <w:r>
              <w:rPr>
                <w:sz w:val="18"/>
              </w:rPr>
              <w:t>客户 ID 不存在</w:t>
            </w:r>
          </w:p>
        </w:tc>
        <w:tc>
          <w:tcPr>
            <w:tcW w:w="4317" w:type="dxa"/>
            <w:shd w:val="clear" w:color="auto" w:fill="D6E4F0"/>
          </w:tcPr>
          <w:p w14:paraId="266C50F7">
            <w:pPr>
              <w:spacing w:after="0" w:line="240" w:lineRule="auto"/>
              <w:jc w:val="left"/>
            </w:pPr>
            <w:r>
              <w:rPr>
                <w:sz w:val="18"/>
              </w:rPr>
              <w:t>返回错误码，提示"客户不存在"</w:t>
            </w:r>
          </w:p>
        </w:tc>
      </w:tr>
      <w:tr w14:paraId="0EE8268F">
        <w:trPr>
          <w:jc w:val="center"/>
        </w:trPr>
        <w:tc>
          <w:tcPr>
            <w:tcW w:w="4317" w:type="dxa"/>
          </w:tcPr>
          <w:p w14:paraId="7BA6D528">
            <w:pPr>
              <w:spacing w:after="0" w:line="240" w:lineRule="auto"/>
              <w:jc w:val="left"/>
            </w:pPr>
            <w:r>
              <w:rPr>
                <w:sz w:val="18"/>
              </w:rPr>
              <w:t>Python 模型服务不可用</w:t>
            </w:r>
          </w:p>
        </w:tc>
        <w:tc>
          <w:tcPr>
            <w:tcW w:w="4317" w:type="dxa"/>
          </w:tcPr>
          <w:p w14:paraId="2461BCFB">
            <w:pPr>
              <w:spacing w:after="0" w:line="240" w:lineRule="auto"/>
              <w:jc w:val="left"/>
            </w:pPr>
            <w:r>
              <w:rPr>
                <w:sz w:val="18"/>
              </w:rPr>
              <w:t>触发 L4 降级，返回风控档位利率</w:t>
            </w:r>
          </w:p>
        </w:tc>
      </w:tr>
      <w:tr w14:paraId="1F4397AE">
        <w:trPr>
          <w:jc w:val="center"/>
        </w:trPr>
        <w:tc>
          <w:tcPr>
            <w:tcW w:w="4317" w:type="dxa"/>
            <w:shd w:val="clear" w:color="auto" w:fill="D6E4F0"/>
          </w:tcPr>
          <w:p w14:paraId="3DA40A18">
            <w:pPr>
              <w:spacing w:after="0" w:line="240" w:lineRule="auto"/>
              <w:jc w:val="left"/>
            </w:pPr>
            <w:r>
              <w:rPr>
                <w:sz w:val="18"/>
              </w:rPr>
              <w:t>客户特征缺失</w:t>
            </w:r>
          </w:p>
        </w:tc>
        <w:tc>
          <w:tcPr>
            <w:tcW w:w="4317" w:type="dxa"/>
            <w:shd w:val="clear" w:color="auto" w:fill="D6E4F0"/>
          </w:tcPr>
          <w:p w14:paraId="1CB76435">
            <w:pPr>
              <w:spacing w:after="0" w:line="240" w:lineRule="auto"/>
              <w:jc w:val="left"/>
            </w:pPr>
            <w:r>
              <w:rPr>
                <w:sz w:val="18"/>
              </w:rPr>
              <w:t>使用默认值填充，标记降级</w:t>
            </w:r>
          </w:p>
        </w:tc>
      </w:tr>
      <w:tr w14:paraId="6903B111">
        <w:trPr>
          <w:jc w:val="center"/>
        </w:trPr>
        <w:tc>
          <w:tcPr>
            <w:tcW w:w="4317" w:type="dxa"/>
          </w:tcPr>
          <w:p w14:paraId="27107569">
            <w:pPr>
              <w:spacing w:after="0" w:line="240" w:lineRule="auto"/>
              <w:jc w:val="left"/>
            </w:pPr>
            <w:r>
              <w:rPr>
                <w:sz w:val="18"/>
              </w:rPr>
              <w:t>合规校验失败</w:t>
            </w:r>
          </w:p>
        </w:tc>
        <w:tc>
          <w:tcPr>
            <w:tcW w:w="4317" w:type="dxa"/>
          </w:tcPr>
          <w:p w14:paraId="1CE4E6A0">
            <w:pPr>
              <w:spacing w:after="0" w:line="240" w:lineRule="auto"/>
              <w:jc w:val="left"/>
            </w:pPr>
            <w:r>
              <w:rPr>
                <w:sz w:val="18"/>
              </w:rPr>
              <w:t>触发 L3 降级，返回基础利率（监管上限 24%、业务下限 3%、风控下限、上浮非负 4 项校验）</w:t>
            </w:r>
          </w:p>
        </w:tc>
      </w:tr>
      <w:tr w14:paraId="5AB44EBE">
        <w:trPr>
          <w:jc w:val="center"/>
        </w:trPr>
        <w:tc>
          <w:tcPr>
            <w:tcW w:w="4317" w:type="dxa"/>
            <w:shd w:val="clear" w:color="auto" w:fill="D6E4F0"/>
          </w:tcPr>
          <w:p w14:paraId="0493A12E">
            <w:pPr>
              <w:spacing w:after="0" w:line="240" w:lineRule="auto"/>
              <w:jc w:val="left"/>
            </w:pPr>
            <w:r>
              <w:rPr>
                <w:sz w:val="18"/>
              </w:rPr>
              <w:t>优化超时（&gt;1500ms）</w:t>
            </w:r>
          </w:p>
        </w:tc>
        <w:tc>
          <w:tcPr>
            <w:tcW w:w="4317" w:type="dxa"/>
            <w:shd w:val="clear" w:color="auto" w:fill="D6E4F0"/>
          </w:tcPr>
          <w:p w14:paraId="12AA22C6">
            <w:pPr>
              <w:spacing w:after="0" w:line="240" w:lineRule="auto"/>
              <w:jc w:val="left"/>
            </w:pPr>
            <w:r>
              <w:rPr>
                <w:sz w:val="18"/>
              </w:rPr>
              <w:t>触发 L1 降级，返回基础利率</w:t>
            </w:r>
          </w:p>
        </w:tc>
      </w:tr>
    </w:tbl>
    <w:p w14:paraId="6B6B4233"/>
    <w:p w14:paraId="01E9A03B">
      <w:pPr>
        <w:pStyle w:val="6"/>
      </w:pPr>
      <w:r>
        <w:rPr>
          <w:rFonts w:ascii="微软雅黑" w:hAnsi="微软雅黑" w:eastAsia="微软雅黑"/>
        </w:rPr>
        <w:t>3.1.6 性能要求</w:t>
      </w:r>
    </w:p>
    <w:p w14:paraId="7F971564">
      <w:pPr>
        <w:pStyle w:val="16"/>
      </w:pPr>
      <w:r>
        <w:rPr>
          <w:rFonts w:ascii="微软雅黑" w:hAnsi="微软雅黑"/>
          <w:sz w:val="21"/>
        </w:rPr>
        <w:t>单客户定价 P50 延迟 &lt; 100ms</w:t>
      </w:r>
    </w:p>
    <w:p w14:paraId="78B1A4A2">
      <w:pPr>
        <w:pStyle w:val="16"/>
      </w:pPr>
      <w:r>
        <w:rPr>
          <w:rFonts w:ascii="微软雅黑" w:hAnsi="微软雅黑"/>
          <w:sz w:val="21"/>
        </w:rPr>
        <w:t>单客户定价 P99 延迟 &lt; 200ms</w:t>
      </w:r>
    </w:p>
    <w:p w14:paraId="059C06CC">
      <w:pPr>
        <w:pStyle w:val="16"/>
      </w:pPr>
      <w:r>
        <w:rPr>
          <w:rFonts w:ascii="微软雅黑" w:hAnsi="微软雅黑"/>
          <w:sz w:val="21"/>
        </w:rPr>
        <w:t>含 Python 模型调用 + 优化 + 合规校验全流程</w:t>
      </w:r>
    </w:p>
    <w:p w14:paraId="0165678B">
      <w:pPr>
        <w:pBdr>
          <w:bottom w:val="single" w:color="999999" w:sz="6" w:space="1"/>
        </w:pBdr>
        <w:spacing w:before="120" w:after="120"/>
      </w:pPr>
    </w:p>
    <w:p w14:paraId="4E30B2D2">
      <w:pPr>
        <w:pStyle w:val="5"/>
      </w:pPr>
      <w:r>
        <w:rPr>
          <w:rFonts w:ascii="微软雅黑" w:hAnsi="微软雅黑" w:eastAsia="微软雅黑"/>
        </w:rPr>
        <w:t>3.2 新产品设计</w:t>
      </w:r>
    </w:p>
    <w:p w14:paraId="7B38C1EE">
      <w:pPr>
        <w:pStyle w:val="6"/>
      </w:pPr>
      <w:r>
        <w:rPr>
          <w:rFonts w:ascii="微软雅黑" w:hAnsi="微软雅黑" w:eastAsia="微软雅黑"/>
        </w:rPr>
        <w:t>3.2.1 功能定位</w:t>
      </w:r>
    </w:p>
    <w:p w14:paraId="45C6BD03">
      <w:pPr>
        <w:spacing w:before="0" w:after="120"/>
      </w:pPr>
      <w:r>
        <w:rPr>
          <w:sz w:val="21"/>
        </w:rPr>
        <w:t>帮助产品经理在设计新信贷产品时，基于数据驱动的方式确定定价方案，替代"拍脑袋"定价。输入目标客群条件 + 产品类型 + 期限，系统输出一套完整的定价方案。</w:t>
      </w:r>
    </w:p>
    <w:p w14:paraId="2716EDAC">
      <w:pPr>
        <w:pStyle w:val="6"/>
      </w:pPr>
      <w:r>
        <w:rPr>
          <w:rFonts w:ascii="微软雅黑" w:hAnsi="微软雅黑" w:eastAsia="微软雅黑"/>
        </w:rPr>
        <w:t>3.2.2 业务规则</w:t>
      </w:r>
    </w:p>
    <w:p w14:paraId="59FAA334">
      <w:pPr>
        <w:pStyle w:val="16"/>
      </w:pPr>
      <w:r>
        <w:rPr>
          <w:rFonts w:ascii="微软雅黑" w:hAnsi="微软雅黑"/>
          <w:sz w:val="21"/>
        </w:rPr>
        <w:t>**REQ-DESIGN-001**：支持按年龄、收入、客户标签、公积金范围、学历、行业、区域、婚姻状态 8 个维度筛选客群</w:t>
      </w:r>
    </w:p>
    <w:p w14:paraId="2D37646C">
      <w:pPr>
        <w:pStyle w:val="16"/>
      </w:pPr>
      <w:r>
        <w:rPr>
          <w:rFonts w:ascii="微软雅黑" w:hAnsi="微软雅黑"/>
          <w:sz w:val="21"/>
        </w:rPr>
        <w:t>**REQ-DESIGN-002**：客群筛选后，对每个客户依次执行引擎一和引擎二定价</w:t>
      </w:r>
    </w:p>
    <w:p w14:paraId="150742A4">
      <w:pPr>
        <w:pStyle w:val="16"/>
      </w:pPr>
      <w:r>
        <w:rPr>
          <w:rFonts w:ascii="微软雅黑" w:hAnsi="微软雅黑"/>
          <w:sz w:val="21"/>
        </w:rPr>
        <w:t>**REQ-DESIGN-003**：基于定价结果汇总客群画像（人数、平均年龄/收入/信用分、风控档位分布、敏感度分群分布）</w:t>
      </w:r>
    </w:p>
    <w:p w14:paraId="58FAC1F8">
      <w:pPr>
        <w:pStyle w:val="16"/>
      </w:pPr>
      <w:r>
        <w:rPr>
          <w:rFonts w:ascii="微软雅黑" w:hAnsi="微软雅黑"/>
          <w:sz w:val="21"/>
        </w:rPr>
        <w:t>**REQ-DESIGN-004**：基于定价结果汇总引擎一和引擎二的统计指标</w:t>
      </w:r>
    </w:p>
    <w:p w14:paraId="2BACCE30">
      <w:pPr>
        <w:pStyle w:val="16"/>
      </w:pPr>
      <w:r>
        <w:rPr>
          <w:rFonts w:ascii="微软雅黑" w:hAnsi="微软雅黑"/>
          <w:sz w:val="21"/>
        </w:rPr>
        <w:t>**REQ-DESIGN-005**：执行 4 种情景模拟（基准/乐观/悲观/极端），每种情景使用真实定价引擎</w:t>
      </w:r>
    </w:p>
    <w:p w14:paraId="6469799D">
      <w:pPr>
        <w:pStyle w:val="16"/>
      </w:pPr>
      <w:r>
        <w:rPr>
          <w:rFonts w:ascii="微软雅黑" w:hAnsi="微软雅黑"/>
          <w:sz w:val="21"/>
        </w:rPr>
        <w:t>**REQ-DESIGN-006**：生成三档建议利率（保守/稳健/激进）</w:t>
      </w:r>
    </w:p>
    <w:p w14:paraId="01A7AD72">
      <w:pPr>
        <w:pStyle w:val="16"/>
      </w:pPr>
      <w:r>
        <w:rPr>
          <w:rFonts w:ascii="微软雅黑" w:hAnsi="微软雅黑"/>
          <w:sz w:val="21"/>
        </w:rPr>
        <w:t>**REQ-DESIGN-007**：自动检查风险项（监管上限、业务下限、高基础利率、探索比例）</w:t>
      </w:r>
    </w:p>
    <w:p w14:paraId="57415B15">
      <w:pPr>
        <w:pStyle w:val="16"/>
      </w:pPr>
      <w:r>
        <w:rPr>
          <w:rFonts w:ascii="微软雅黑" w:hAnsi="微软雅黑"/>
          <w:sz w:val="21"/>
        </w:rPr>
        <w:t>**REQ-DESIGN-008**：输出三种还款方式的月供对比示例</w:t>
      </w:r>
    </w:p>
    <w:p w14:paraId="57DB2E97">
      <w:pPr>
        <w:pStyle w:val="6"/>
      </w:pPr>
      <w:r>
        <w:rPr>
          <w:rFonts w:ascii="微软雅黑" w:hAnsi="微软雅黑" w:eastAsia="微软雅黑"/>
        </w:rPr>
        <w:t>3.2.3 输入参数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3D6CB05C">
        <w:trPr>
          <w:jc w:val="center"/>
        </w:trPr>
        <w:tc>
          <w:tcPr>
            <w:tcW w:w="1727" w:type="dxa"/>
            <w:shd w:val="clear" w:color="auto" w:fill="2F5496"/>
          </w:tcPr>
          <w:p w14:paraId="4440950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w="1727" w:type="dxa"/>
            <w:shd w:val="clear" w:color="auto" w:fill="2F5496"/>
          </w:tcPr>
          <w:p w14:paraId="072DC3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1727" w:type="dxa"/>
            <w:shd w:val="clear" w:color="auto" w:fill="2F5496"/>
          </w:tcPr>
          <w:p w14:paraId="09290B1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1727" w:type="dxa"/>
            <w:shd w:val="clear" w:color="auto" w:fill="2F5496"/>
          </w:tcPr>
          <w:p w14:paraId="0C15910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1727" w:type="dxa"/>
            <w:shd w:val="clear" w:color="auto" w:fill="2F5496"/>
          </w:tcPr>
          <w:p w14:paraId="3DC0C84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14:paraId="4B9AA61E">
        <w:trPr>
          <w:jc w:val="center"/>
        </w:trPr>
        <w:tc>
          <w:tcPr>
            <w:tcW w:w="1727" w:type="dxa"/>
            <w:shd w:val="clear" w:color="auto" w:fill="D6E4F0"/>
          </w:tcPr>
          <w:p w14:paraId="0C7E3E09">
            <w:pPr>
              <w:spacing w:after="0" w:line="240" w:lineRule="auto"/>
              <w:jc w:val="left"/>
            </w:pPr>
            <w:r>
              <w:rPr>
                <w:sz w:val="18"/>
              </w:rPr>
              <w:t>minAge</w:t>
            </w:r>
          </w:p>
        </w:tc>
        <w:tc>
          <w:tcPr>
            <w:tcW w:w="1727" w:type="dxa"/>
            <w:shd w:val="clear" w:color="auto" w:fill="D6E4F0"/>
          </w:tcPr>
          <w:p w14:paraId="66B31894">
            <w:pPr>
              <w:spacing w:after="0" w:line="240" w:lineRule="auto"/>
              <w:jc w:val="left"/>
            </w:pPr>
            <w:r>
              <w:rPr>
                <w:sz w:val="18"/>
              </w:rPr>
              <w:t>Integer</w:t>
            </w:r>
          </w:p>
        </w:tc>
        <w:tc>
          <w:tcPr>
            <w:tcW w:w="1727" w:type="dxa"/>
            <w:shd w:val="clear" w:color="auto" w:fill="D6E4F0"/>
          </w:tcPr>
          <w:p w14:paraId="09DCCD57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  <w:shd w:val="clear" w:color="auto" w:fill="D6E4F0"/>
          </w:tcPr>
          <w:p w14:paraId="246ACAA3">
            <w:pPr>
              <w:spacing w:after="0" w:line="240" w:lineRule="auto"/>
              <w:jc w:val="left"/>
            </w:pPr>
            <w:r>
              <w:rPr>
                <w:sz w:val="18"/>
              </w:rPr>
              <w:t>最低年龄</w:t>
            </w:r>
          </w:p>
        </w:tc>
        <w:tc>
          <w:tcPr>
            <w:tcW w:w="1727" w:type="dxa"/>
            <w:shd w:val="clear" w:color="auto" w:fill="D6E4F0"/>
          </w:tcPr>
          <w:p w14:paraId="5056C79C">
            <w:pPr>
              <w:spacing w:after="0" w:line="240" w:lineRule="auto"/>
              <w:jc w:val="left"/>
            </w:pPr>
            <w:r>
              <w:rPr>
                <w:sz w:val="18"/>
              </w:rPr>
              <w:t>25</w:t>
            </w:r>
          </w:p>
        </w:tc>
      </w:tr>
      <w:tr w14:paraId="47654D39">
        <w:trPr>
          <w:jc w:val="center"/>
        </w:trPr>
        <w:tc>
          <w:tcPr>
            <w:tcW w:w="1727" w:type="dxa"/>
          </w:tcPr>
          <w:p w14:paraId="462656B7">
            <w:pPr>
              <w:spacing w:after="0" w:line="240" w:lineRule="auto"/>
              <w:jc w:val="left"/>
            </w:pPr>
            <w:r>
              <w:rPr>
                <w:sz w:val="18"/>
              </w:rPr>
              <w:t>maxAge</w:t>
            </w:r>
          </w:p>
        </w:tc>
        <w:tc>
          <w:tcPr>
            <w:tcW w:w="1727" w:type="dxa"/>
          </w:tcPr>
          <w:p w14:paraId="1D3AC304">
            <w:pPr>
              <w:spacing w:after="0" w:line="240" w:lineRule="auto"/>
              <w:jc w:val="left"/>
            </w:pPr>
            <w:r>
              <w:rPr>
                <w:sz w:val="18"/>
              </w:rPr>
              <w:t>Integer</w:t>
            </w:r>
          </w:p>
        </w:tc>
        <w:tc>
          <w:tcPr>
            <w:tcW w:w="1727" w:type="dxa"/>
          </w:tcPr>
          <w:p w14:paraId="58814D87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</w:tcPr>
          <w:p w14:paraId="73FFAA47">
            <w:pPr>
              <w:spacing w:after="0" w:line="240" w:lineRule="auto"/>
              <w:jc w:val="left"/>
            </w:pPr>
            <w:r>
              <w:rPr>
                <w:sz w:val="18"/>
              </w:rPr>
              <w:t>最高年龄</w:t>
            </w:r>
          </w:p>
        </w:tc>
        <w:tc>
          <w:tcPr>
            <w:tcW w:w="1727" w:type="dxa"/>
          </w:tcPr>
          <w:p w14:paraId="420AA4DB">
            <w:pPr>
              <w:spacing w:after="0" w:line="240" w:lineRule="auto"/>
              <w:jc w:val="left"/>
            </w:pPr>
            <w:r>
              <w:rPr>
                <w:sz w:val="18"/>
              </w:rPr>
              <w:t>40</w:t>
            </w:r>
          </w:p>
        </w:tc>
      </w:tr>
      <w:tr w14:paraId="146F799A">
        <w:trPr>
          <w:jc w:val="center"/>
        </w:trPr>
        <w:tc>
          <w:tcPr>
            <w:tcW w:w="1727" w:type="dxa"/>
            <w:shd w:val="clear" w:color="auto" w:fill="D6E4F0"/>
          </w:tcPr>
          <w:p w14:paraId="32FD3559">
            <w:pPr>
              <w:spacing w:after="0" w:line="240" w:lineRule="auto"/>
              <w:jc w:val="left"/>
            </w:pPr>
            <w:r>
              <w:rPr>
                <w:sz w:val="18"/>
              </w:rPr>
              <w:t>minIncome</w:t>
            </w:r>
          </w:p>
        </w:tc>
        <w:tc>
          <w:tcPr>
            <w:tcW w:w="1727" w:type="dxa"/>
            <w:shd w:val="clear" w:color="auto" w:fill="D6E4F0"/>
          </w:tcPr>
          <w:p w14:paraId="3BDCCE8F">
            <w:pPr>
              <w:spacing w:after="0" w:line="240" w:lineRule="auto"/>
              <w:jc w:val="left"/>
            </w:pPr>
            <w:r>
              <w:rPr>
                <w:sz w:val="18"/>
              </w:rPr>
              <w:t>Double</w:t>
            </w:r>
          </w:p>
        </w:tc>
        <w:tc>
          <w:tcPr>
            <w:tcW w:w="1727" w:type="dxa"/>
            <w:shd w:val="clear" w:color="auto" w:fill="D6E4F0"/>
          </w:tcPr>
          <w:p w14:paraId="364D05E1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  <w:shd w:val="clear" w:color="auto" w:fill="D6E4F0"/>
          </w:tcPr>
          <w:p w14:paraId="1F54060B">
            <w:pPr>
              <w:spacing w:after="0" w:line="240" w:lineRule="auto"/>
              <w:jc w:val="left"/>
            </w:pPr>
            <w:r>
              <w:rPr>
                <w:sz w:val="18"/>
              </w:rPr>
              <w:t>最低月收入</w:t>
            </w:r>
          </w:p>
        </w:tc>
        <w:tc>
          <w:tcPr>
            <w:tcW w:w="1727" w:type="dxa"/>
            <w:shd w:val="clear" w:color="auto" w:fill="D6E4F0"/>
          </w:tcPr>
          <w:p w14:paraId="496DCEE8">
            <w:pPr>
              <w:spacing w:after="0" w:line="240" w:lineRule="auto"/>
              <w:jc w:val="left"/>
            </w:pPr>
            <w:r>
              <w:rPr>
                <w:sz w:val="18"/>
              </w:rPr>
              <w:t>15000</w:t>
            </w:r>
          </w:p>
        </w:tc>
      </w:tr>
      <w:tr w14:paraId="62FD4D8E">
        <w:trPr>
          <w:jc w:val="center"/>
        </w:trPr>
        <w:tc>
          <w:tcPr>
            <w:tcW w:w="1727" w:type="dxa"/>
          </w:tcPr>
          <w:p w14:paraId="36F0AC3D">
            <w:pPr>
              <w:spacing w:after="0" w:line="240" w:lineRule="auto"/>
              <w:jc w:val="left"/>
            </w:pPr>
            <w:r>
              <w:rPr>
                <w:sz w:val="18"/>
              </w:rPr>
              <w:t>maxIncome</w:t>
            </w:r>
          </w:p>
        </w:tc>
        <w:tc>
          <w:tcPr>
            <w:tcW w:w="1727" w:type="dxa"/>
          </w:tcPr>
          <w:p w14:paraId="7B2FBC7A">
            <w:pPr>
              <w:spacing w:after="0" w:line="240" w:lineRule="auto"/>
              <w:jc w:val="left"/>
            </w:pPr>
            <w:r>
              <w:rPr>
                <w:sz w:val="18"/>
              </w:rPr>
              <w:t>Double</w:t>
            </w:r>
          </w:p>
        </w:tc>
        <w:tc>
          <w:tcPr>
            <w:tcW w:w="1727" w:type="dxa"/>
          </w:tcPr>
          <w:p w14:paraId="746469FF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</w:tcPr>
          <w:p w14:paraId="2879391F">
            <w:pPr>
              <w:spacing w:after="0" w:line="240" w:lineRule="auto"/>
              <w:jc w:val="left"/>
            </w:pPr>
            <w:r>
              <w:rPr>
                <w:sz w:val="18"/>
              </w:rPr>
              <w:t>最高月收入</w:t>
            </w:r>
          </w:p>
        </w:tc>
        <w:tc>
          <w:tcPr>
            <w:tcW w:w="1727" w:type="dxa"/>
          </w:tcPr>
          <w:p w14:paraId="4E40F324">
            <w:pPr>
              <w:spacing w:after="0" w:line="240" w:lineRule="auto"/>
              <w:jc w:val="left"/>
            </w:pPr>
            <w:r>
              <w:rPr>
                <w:sz w:val="18"/>
              </w:rPr>
              <w:t>30000</w:t>
            </w:r>
          </w:p>
        </w:tc>
      </w:tr>
      <w:tr w14:paraId="7A41FB48">
        <w:trPr>
          <w:jc w:val="center"/>
        </w:trPr>
        <w:tc>
          <w:tcPr>
            <w:tcW w:w="1727" w:type="dxa"/>
            <w:shd w:val="clear" w:color="auto" w:fill="D6E4F0"/>
          </w:tcPr>
          <w:p w14:paraId="46DD1582">
            <w:pPr>
              <w:spacing w:after="0" w:line="240" w:lineRule="auto"/>
              <w:jc w:val="left"/>
            </w:pPr>
            <w:r>
              <w:rPr>
                <w:sz w:val="18"/>
              </w:rPr>
              <w:t>customerTag</w:t>
            </w:r>
          </w:p>
        </w:tc>
        <w:tc>
          <w:tcPr>
            <w:tcW w:w="1727" w:type="dxa"/>
            <w:shd w:val="clear" w:color="auto" w:fill="D6E4F0"/>
          </w:tcPr>
          <w:p w14:paraId="2EFA94D2">
            <w:pPr>
              <w:spacing w:after="0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1727" w:type="dxa"/>
            <w:shd w:val="clear" w:color="auto" w:fill="D6E4F0"/>
          </w:tcPr>
          <w:p w14:paraId="50120373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  <w:shd w:val="clear" w:color="auto" w:fill="D6E4F0"/>
          </w:tcPr>
          <w:p w14:paraId="6A15A98C">
            <w:pPr>
              <w:spacing w:after="0" w:line="240" w:lineRule="auto"/>
              <w:jc w:val="left"/>
            </w:pPr>
            <w:r>
              <w:rPr>
                <w:sz w:val="18"/>
              </w:rPr>
              <w:t>客户标签</w:t>
            </w:r>
          </w:p>
        </w:tc>
        <w:tc>
          <w:tcPr>
            <w:tcW w:w="1727" w:type="dxa"/>
            <w:shd w:val="clear" w:color="auto" w:fill="D6E4F0"/>
          </w:tcPr>
          <w:p w14:paraId="1CEA5213">
            <w:pPr>
              <w:spacing w:after="0" w:line="240" w:lineRule="auto"/>
              <w:jc w:val="left"/>
            </w:pPr>
            <w:r>
              <w:rPr>
                <w:sz w:val="18"/>
              </w:rPr>
              <w:t>"优质客户"</w:t>
            </w:r>
          </w:p>
        </w:tc>
      </w:tr>
      <w:tr w14:paraId="424B6571">
        <w:trPr>
          <w:jc w:val="center"/>
        </w:trPr>
        <w:tc>
          <w:tcPr>
            <w:tcW w:w="1727" w:type="dxa"/>
          </w:tcPr>
          <w:p w14:paraId="6ACD8DEC">
            <w:pPr>
              <w:spacing w:after="0" w:line="240" w:lineRule="auto"/>
              <w:jc w:val="left"/>
            </w:pPr>
            <w:r>
              <w:rPr>
                <w:sz w:val="18"/>
              </w:rPr>
              <w:t>productType</w:t>
            </w:r>
          </w:p>
        </w:tc>
        <w:tc>
          <w:tcPr>
            <w:tcW w:w="1727" w:type="dxa"/>
          </w:tcPr>
          <w:p w14:paraId="3E190CA9">
            <w:pPr>
              <w:spacing w:after="0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1727" w:type="dxa"/>
          </w:tcPr>
          <w:p w14:paraId="55C272D5">
            <w:pPr>
              <w:spacing w:after="0" w:line="240" w:lineRule="auto"/>
              <w:jc w:val="left"/>
            </w:pPr>
            <w:r>
              <w:rPr>
                <w:sz w:val="18"/>
              </w:rPr>
              <w:t>是</w:t>
            </w:r>
          </w:p>
        </w:tc>
        <w:tc>
          <w:tcPr>
            <w:tcW w:w="1727" w:type="dxa"/>
          </w:tcPr>
          <w:p w14:paraId="60FC008A">
            <w:pPr>
              <w:spacing w:after="0" w:line="240" w:lineRule="auto"/>
              <w:jc w:val="left"/>
            </w:pPr>
            <w:r>
              <w:rPr>
                <w:sz w:val="18"/>
              </w:rPr>
              <w:t>产品类型</w:t>
            </w:r>
          </w:p>
        </w:tc>
        <w:tc>
          <w:tcPr>
            <w:tcW w:w="1727" w:type="dxa"/>
          </w:tcPr>
          <w:p w14:paraId="61D1CE11">
            <w:pPr>
              <w:spacing w:after="0" w:line="240" w:lineRule="auto"/>
              <w:jc w:val="left"/>
            </w:pPr>
            <w:r>
              <w:rPr>
                <w:sz w:val="18"/>
              </w:rPr>
              <w:t>"CASH_LOAN"</w:t>
            </w:r>
          </w:p>
        </w:tc>
      </w:tr>
      <w:tr w14:paraId="6023C762">
        <w:trPr>
          <w:jc w:val="center"/>
        </w:trPr>
        <w:tc>
          <w:tcPr>
            <w:tcW w:w="1727" w:type="dxa"/>
            <w:shd w:val="clear" w:color="auto" w:fill="D6E4F0"/>
          </w:tcPr>
          <w:p w14:paraId="7634F2AD">
            <w:pPr>
              <w:spacing w:after="0" w:line="240" w:lineRule="auto"/>
              <w:jc w:val="left"/>
            </w:pPr>
            <w:r>
              <w:rPr>
                <w:sz w:val="18"/>
              </w:rPr>
              <w:t>loanTerm</w:t>
            </w:r>
          </w:p>
        </w:tc>
        <w:tc>
          <w:tcPr>
            <w:tcW w:w="1727" w:type="dxa"/>
            <w:shd w:val="clear" w:color="auto" w:fill="D6E4F0"/>
          </w:tcPr>
          <w:p w14:paraId="67CF740D">
            <w:pPr>
              <w:spacing w:after="0" w:line="240" w:lineRule="auto"/>
              <w:jc w:val="left"/>
            </w:pPr>
            <w:r>
              <w:rPr>
                <w:sz w:val="18"/>
              </w:rPr>
              <w:t>Integer</w:t>
            </w:r>
          </w:p>
        </w:tc>
        <w:tc>
          <w:tcPr>
            <w:tcW w:w="1727" w:type="dxa"/>
            <w:shd w:val="clear" w:color="auto" w:fill="D6E4F0"/>
          </w:tcPr>
          <w:p w14:paraId="7CA6518C">
            <w:pPr>
              <w:spacing w:after="0" w:line="240" w:lineRule="auto"/>
              <w:jc w:val="left"/>
            </w:pPr>
            <w:r>
              <w:rPr>
                <w:sz w:val="18"/>
              </w:rPr>
              <w:t>是</w:t>
            </w:r>
          </w:p>
        </w:tc>
        <w:tc>
          <w:tcPr>
            <w:tcW w:w="1727" w:type="dxa"/>
            <w:shd w:val="clear" w:color="auto" w:fill="D6E4F0"/>
          </w:tcPr>
          <w:p w14:paraId="29BA508D">
            <w:pPr>
              <w:spacing w:after="0" w:line="240" w:lineRule="auto"/>
              <w:jc w:val="left"/>
            </w:pPr>
            <w:r>
              <w:rPr>
                <w:sz w:val="18"/>
              </w:rPr>
              <w:t>贷款期限（月）</w:t>
            </w:r>
          </w:p>
        </w:tc>
        <w:tc>
          <w:tcPr>
            <w:tcW w:w="1727" w:type="dxa"/>
            <w:shd w:val="clear" w:color="auto" w:fill="D6E4F0"/>
          </w:tcPr>
          <w:p w14:paraId="3F92ACC1">
            <w:pPr>
              <w:spacing w:after="0" w:line="240" w:lineRule="auto"/>
              <w:jc w:val="left"/>
            </w:pPr>
            <w:r>
              <w:rPr>
                <w:sz w:val="18"/>
              </w:rPr>
              <w:t>12</w:t>
            </w:r>
          </w:p>
        </w:tc>
      </w:tr>
      <w:tr w14:paraId="3297F6F3">
        <w:trPr>
          <w:jc w:val="center"/>
        </w:trPr>
        <w:tc>
          <w:tcPr>
            <w:tcW w:w="1727" w:type="dxa"/>
          </w:tcPr>
          <w:p w14:paraId="3F5B855F">
            <w:pPr>
              <w:spacing w:after="0" w:line="240" w:lineRule="auto"/>
              <w:jc w:val="left"/>
            </w:pPr>
            <w:r>
              <w:rPr>
                <w:sz w:val="18"/>
              </w:rPr>
              <w:t>minHousingFund</w:t>
            </w:r>
          </w:p>
        </w:tc>
        <w:tc>
          <w:tcPr>
            <w:tcW w:w="1727" w:type="dxa"/>
          </w:tcPr>
          <w:p w14:paraId="69D1A7C7">
            <w:pPr>
              <w:spacing w:after="0" w:line="240" w:lineRule="auto"/>
              <w:jc w:val="left"/>
            </w:pPr>
            <w:r>
              <w:rPr>
                <w:sz w:val="18"/>
              </w:rPr>
              <w:t>Double</w:t>
            </w:r>
          </w:p>
        </w:tc>
        <w:tc>
          <w:tcPr>
            <w:tcW w:w="1727" w:type="dxa"/>
          </w:tcPr>
          <w:p w14:paraId="32769F78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</w:tcPr>
          <w:p w14:paraId="5699BE4A">
            <w:pPr>
              <w:spacing w:after="0" w:line="240" w:lineRule="auto"/>
              <w:jc w:val="left"/>
            </w:pPr>
            <w:r>
              <w:rPr>
                <w:sz w:val="18"/>
              </w:rPr>
              <w:t>最低公积金月缴存额</w:t>
            </w:r>
          </w:p>
        </w:tc>
        <w:tc>
          <w:tcPr>
            <w:tcW w:w="1727" w:type="dxa"/>
          </w:tcPr>
          <w:p w14:paraId="4786BFD0">
            <w:pPr>
              <w:spacing w:after="0" w:line="240" w:lineRule="auto"/>
              <w:jc w:val="left"/>
            </w:pPr>
            <w:r>
              <w:rPr>
                <w:sz w:val="18"/>
              </w:rPr>
              <w:t>500</w:t>
            </w:r>
          </w:p>
        </w:tc>
      </w:tr>
      <w:tr w14:paraId="69054EA2">
        <w:trPr>
          <w:jc w:val="center"/>
        </w:trPr>
        <w:tc>
          <w:tcPr>
            <w:tcW w:w="1727" w:type="dxa"/>
            <w:shd w:val="clear" w:color="auto" w:fill="D6E4F0"/>
          </w:tcPr>
          <w:p w14:paraId="672EA6A0">
            <w:pPr>
              <w:spacing w:after="0" w:line="240" w:lineRule="auto"/>
              <w:jc w:val="left"/>
            </w:pPr>
            <w:r>
              <w:rPr>
                <w:sz w:val="18"/>
              </w:rPr>
              <w:t>maxHousingFund</w:t>
            </w:r>
          </w:p>
        </w:tc>
        <w:tc>
          <w:tcPr>
            <w:tcW w:w="1727" w:type="dxa"/>
            <w:shd w:val="clear" w:color="auto" w:fill="D6E4F0"/>
          </w:tcPr>
          <w:p w14:paraId="6DBEC22F">
            <w:pPr>
              <w:spacing w:after="0" w:line="240" w:lineRule="auto"/>
              <w:jc w:val="left"/>
            </w:pPr>
            <w:r>
              <w:rPr>
                <w:sz w:val="18"/>
              </w:rPr>
              <w:t>Double</w:t>
            </w:r>
          </w:p>
        </w:tc>
        <w:tc>
          <w:tcPr>
            <w:tcW w:w="1727" w:type="dxa"/>
            <w:shd w:val="clear" w:color="auto" w:fill="D6E4F0"/>
          </w:tcPr>
          <w:p w14:paraId="02D0B97D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  <w:shd w:val="clear" w:color="auto" w:fill="D6E4F0"/>
          </w:tcPr>
          <w:p w14:paraId="67594FF7">
            <w:pPr>
              <w:spacing w:after="0" w:line="240" w:lineRule="auto"/>
              <w:jc w:val="left"/>
            </w:pPr>
            <w:r>
              <w:rPr>
                <w:sz w:val="18"/>
              </w:rPr>
              <w:t>最高公积金月缴存额</w:t>
            </w:r>
          </w:p>
        </w:tc>
        <w:tc>
          <w:tcPr>
            <w:tcW w:w="1727" w:type="dxa"/>
            <w:shd w:val="clear" w:color="auto" w:fill="D6E4F0"/>
          </w:tcPr>
          <w:p w14:paraId="203A8195">
            <w:pPr>
              <w:spacing w:after="0" w:line="240" w:lineRule="auto"/>
              <w:jc w:val="left"/>
            </w:pPr>
            <w:r>
              <w:rPr>
                <w:sz w:val="18"/>
              </w:rPr>
              <w:t>5000</w:t>
            </w:r>
          </w:p>
        </w:tc>
      </w:tr>
      <w:tr w14:paraId="04535A4B">
        <w:trPr>
          <w:jc w:val="center"/>
        </w:trPr>
        <w:tc>
          <w:tcPr>
            <w:tcW w:w="1727" w:type="dxa"/>
          </w:tcPr>
          <w:p w14:paraId="1ECF9B1D">
            <w:pPr>
              <w:spacing w:after="0" w:line="240" w:lineRule="auto"/>
              <w:jc w:val="left"/>
            </w:pPr>
            <w:r>
              <w:rPr>
                <w:sz w:val="18"/>
              </w:rPr>
              <w:t>education</w:t>
            </w:r>
          </w:p>
        </w:tc>
        <w:tc>
          <w:tcPr>
            <w:tcW w:w="1727" w:type="dxa"/>
          </w:tcPr>
          <w:p w14:paraId="6F8F33B3">
            <w:pPr>
              <w:spacing w:after="0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1727" w:type="dxa"/>
          </w:tcPr>
          <w:p w14:paraId="141627DC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</w:tcPr>
          <w:p w14:paraId="3366EFE7">
            <w:pPr>
              <w:spacing w:after="0" w:line="240" w:lineRule="auto"/>
              <w:jc w:val="left"/>
            </w:pPr>
            <w:r>
              <w:rPr>
                <w:sz w:val="18"/>
              </w:rPr>
              <w:t>学历</w:t>
            </w:r>
          </w:p>
        </w:tc>
        <w:tc>
          <w:tcPr>
            <w:tcW w:w="1727" w:type="dxa"/>
          </w:tcPr>
          <w:p w14:paraId="5DBA5E9D">
            <w:pPr>
              <w:spacing w:after="0" w:line="240" w:lineRule="auto"/>
              <w:jc w:val="left"/>
            </w:pPr>
            <w:r>
              <w:rPr>
                <w:sz w:val="18"/>
              </w:rPr>
              <w:t>"本科"</w:t>
            </w:r>
          </w:p>
        </w:tc>
      </w:tr>
      <w:tr w14:paraId="2CF67176">
        <w:trPr>
          <w:jc w:val="center"/>
        </w:trPr>
        <w:tc>
          <w:tcPr>
            <w:tcW w:w="1727" w:type="dxa"/>
            <w:shd w:val="clear" w:color="auto" w:fill="D6E4F0"/>
          </w:tcPr>
          <w:p w14:paraId="05828FE1">
            <w:pPr>
              <w:spacing w:after="0" w:line="240" w:lineRule="auto"/>
              <w:jc w:val="left"/>
            </w:pPr>
            <w:r>
              <w:rPr>
                <w:sz w:val="18"/>
              </w:rPr>
              <w:t>industry</w:t>
            </w:r>
          </w:p>
        </w:tc>
        <w:tc>
          <w:tcPr>
            <w:tcW w:w="1727" w:type="dxa"/>
            <w:shd w:val="clear" w:color="auto" w:fill="D6E4F0"/>
          </w:tcPr>
          <w:p w14:paraId="071DCFD5">
            <w:pPr>
              <w:spacing w:after="0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1727" w:type="dxa"/>
            <w:shd w:val="clear" w:color="auto" w:fill="D6E4F0"/>
          </w:tcPr>
          <w:p w14:paraId="51DBFF1B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  <w:shd w:val="clear" w:color="auto" w:fill="D6E4F0"/>
          </w:tcPr>
          <w:p w14:paraId="7CB95BC0">
            <w:pPr>
              <w:spacing w:after="0" w:line="240" w:lineRule="auto"/>
              <w:jc w:val="left"/>
            </w:pPr>
            <w:r>
              <w:rPr>
                <w:sz w:val="18"/>
              </w:rPr>
              <w:t>行业</w:t>
            </w:r>
          </w:p>
        </w:tc>
        <w:tc>
          <w:tcPr>
            <w:tcW w:w="1727" w:type="dxa"/>
            <w:shd w:val="clear" w:color="auto" w:fill="D6E4F0"/>
          </w:tcPr>
          <w:p w14:paraId="6A9540FC">
            <w:pPr>
              <w:spacing w:after="0" w:line="240" w:lineRule="auto"/>
              <w:jc w:val="left"/>
            </w:pPr>
            <w:r>
              <w:rPr>
                <w:sz w:val="18"/>
              </w:rPr>
              <w:t>"信息技术"</w:t>
            </w:r>
          </w:p>
        </w:tc>
      </w:tr>
      <w:tr w14:paraId="4566ACB2">
        <w:trPr>
          <w:jc w:val="center"/>
        </w:trPr>
        <w:tc>
          <w:tcPr>
            <w:tcW w:w="1727" w:type="dxa"/>
          </w:tcPr>
          <w:p w14:paraId="4980F06F">
            <w:pPr>
              <w:spacing w:after="0" w:line="240" w:lineRule="auto"/>
              <w:jc w:val="left"/>
            </w:pPr>
            <w:r>
              <w:rPr>
                <w:sz w:val="18"/>
              </w:rPr>
              <w:t>region</w:t>
            </w:r>
          </w:p>
        </w:tc>
        <w:tc>
          <w:tcPr>
            <w:tcW w:w="1727" w:type="dxa"/>
          </w:tcPr>
          <w:p w14:paraId="7A6C50E5">
            <w:pPr>
              <w:spacing w:after="0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1727" w:type="dxa"/>
          </w:tcPr>
          <w:p w14:paraId="2B9B8BEC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</w:tcPr>
          <w:p w14:paraId="1EA958EB">
            <w:pPr>
              <w:spacing w:after="0" w:line="240" w:lineRule="auto"/>
              <w:jc w:val="left"/>
            </w:pPr>
            <w:r>
              <w:rPr>
                <w:sz w:val="18"/>
              </w:rPr>
              <w:t>区域</w:t>
            </w:r>
          </w:p>
        </w:tc>
        <w:tc>
          <w:tcPr>
            <w:tcW w:w="1727" w:type="dxa"/>
          </w:tcPr>
          <w:p w14:paraId="60D04CD1">
            <w:pPr>
              <w:spacing w:after="0" w:line="240" w:lineRule="auto"/>
              <w:jc w:val="left"/>
            </w:pPr>
            <w:r>
              <w:rPr>
                <w:sz w:val="18"/>
              </w:rPr>
              <w:t>"上海"</w:t>
            </w:r>
          </w:p>
        </w:tc>
      </w:tr>
      <w:tr w14:paraId="026BC172">
        <w:trPr>
          <w:jc w:val="center"/>
        </w:trPr>
        <w:tc>
          <w:tcPr>
            <w:tcW w:w="1727" w:type="dxa"/>
            <w:shd w:val="clear" w:color="auto" w:fill="D6E4F0"/>
          </w:tcPr>
          <w:p w14:paraId="5AE0D093">
            <w:pPr>
              <w:spacing w:after="0" w:line="240" w:lineRule="auto"/>
              <w:jc w:val="left"/>
            </w:pPr>
            <w:r>
              <w:rPr>
                <w:sz w:val="18"/>
              </w:rPr>
              <w:t>maritalStatus</w:t>
            </w:r>
          </w:p>
        </w:tc>
        <w:tc>
          <w:tcPr>
            <w:tcW w:w="1727" w:type="dxa"/>
            <w:shd w:val="clear" w:color="auto" w:fill="D6E4F0"/>
          </w:tcPr>
          <w:p w14:paraId="35396753">
            <w:pPr>
              <w:spacing w:after="0" w:line="240" w:lineRule="auto"/>
              <w:jc w:val="left"/>
            </w:pPr>
            <w:r>
              <w:rPr>
                <w:sz w:val="18"/>
              </w:rPr>
              <w:t>String</w:t>
            </w:r>
          </w:p>
        </w:tc>
        <w:tc>
          <w:tcPr>
            <w:tcW w:w="1727" w:type="dxa"/>
            <w:shd w:val="clear" w:color="auto" w:fill="D6E4F0"/>
          </w:tcPr>
          <w:p w14:paraId="2D2286F4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1727" w:type="dxa"/>
            <w:shd w:val="clear" w:color="auto" w:fill="D6E4F0"/>
          </w:tcPr>
          <w:p w14:paraId="43EC9AD9">
            <w:pPr>
              <w:spacing w:after="0" w:line="240" w:lineRule="auto"/>
              <w:jc w:val="left"/>
            </w:pPr>
            <w:r>
              <w:rPr>
                <w:sz w:val="18"/>
              </w:rPr>
              <w:t>婚姻状态</w:t>
            </w:r>
          </w:p>
        </w:tc>
        <w:tc>
          <w:tcPr>
            <w:tcW w:w="1727" w:type="dxa"/>
            <w:shd w:val="clear" w:color="auto" w:fill="D6E4F0"/>
          </w:tcPr>
          <w:p w14:paraId="7155EFA8">
            <w:pPr>
              <w:spacing w:after="0" w:line="240" w:lineRule="auto"/>
              <w:jc w:val="left"/>
            </w:pPr>
            <w:r>
              <w:rPr>
                <w:sz w:val="18"/>
              </w:rPr>
              <w:t>"未婚"</w:t>
            </w:r>
          </w:p>
        </w:tc>
      </w:tr>
    </w:tbl>
    <w:p w14:paraId="5B6128FE"/>
    <w:p w14:paraId="4B1E1449">
      <w:pPr>
        <w:pStyle w:val="6"/>
      </w:pPr>
      <w:r>
        <w:rPr>
          <w:rFonts w:ascii="微软雅黑" w:hAnsi="微软雅黑" w:eastAsia="微软雅黑"/>
        </w:rPr>
        <w:t>3.2.4 输出内容（9 大模块）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5BFE2B9C">
        <w:trPr>
          <w:jc w:val="center"/>
        </w:trPr>
        <w:tc>
          <w:tcPr>
            <w:tcW w:w="2878" w:type="dxa"/>
            <w:shd w:val="clear" w:color="auto" w:fill="2F5496"/>
          </w:tcPr>
          <w:p w14:paraId="17BE05A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2878" w:type="dxa"/>
            <w:shd w:val="clear" w:color="auto" w:fill="2F5496"/>
          </w:tcPr>
          <w:p w14:paraId="2820EE1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2878" w:type="dxa"/>
            <w:shd w:val="clear" w:color="auto" w:fill="2F5496"/>
          </w:tcPr>
          <w:p w14:paraId="73D802B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业务价值</w:t>
            </w:r>
          </w:p>
        </w:tc>
      </w:tr>
      <w:tr w14:paraId="7A9F0984">
        <w:trPr>
          <w:jc w:val="center"/>
        </w:trPr>
        <w:tc>
          <w:tcPr>
            <w:tcW w:w="2878" w:type="dxa"/>
            <w:shd w:val="clear" w:color="auto" w:fill="D6E4F0"/>
          </w:tcPr>
          <w:p w14:paraId="73A7FDC9">
            <w:pPr>
              <w:spacing w:after="0" w:line="240" w:lineRule="auto"/>
              <w:jc w:val="left"/>
            </w:pPr>
            <w:r>
              <w:rPr>
                <w:sz w:val="18"/>
              </w:rPr>
              <w:t>客群画像</w:t>
            </w:r>
          </w:p>
        </w:tc>
        <w:tc>
          <w:tcPr>
            <w:tcW w:w="2878" w:type="dxa"/>
            <w:shd w:val="clear" w:color="auto" w:fill="D6E4F0"/>
          </w:tcPr>
          <w:p w14:paraId="252BB133">
            <w:pPr>
              <w:spacing w:after="0" w:line="240" w:lineRule="auto"/>
              <w:jc w:val="left"/>
            </w:pPr>
            <w:r>
              <w:rPr>
                <w:sz w:val="18"/>
              </w:rPr>
              <w:t>人数、平均年龄/收入/信用分、风控档位分布、敏感度分群分布</w:t>
            </w:r>
          </w:p>
        </w:tc>
        <w:tc>
          <w:tcPr>
            <w:tcW w:w="2878" w:type="dxa"/>
            <w:shd w:val="clear" w:color="auto" w:fill="D6E4F0"/>
          </w:tcPr>
          <w:p w14:paraId="454CCFB5">
            <w:pPr>
              <w:spacing w:after="0" w:line="240" w:lineRule="auto"/>
              <w:jc w:val="left"/>
            </w:pPr>
            <w:r>
              <w:rPr>
                <w:sz w:val="18"/>
              </w:rPr>
              <w:t>了解目标客群特征</w:t>
            </w:r>
          </w:p>
        </w:tc>
      </w:tr>
      <w:tr w14:paraId="51D3F021">
        <w:trPr>
          <w:jc w:val="center"/>
        </w:trPr>
        <w:tc>
          <w:tcPr>
            <w:tcW w:w="2878" w:type="dxa"/>
          </w:tcPr>
          <w:p w14:paraId="72567108">
            <w:pPr>
              <w:spacing w:after="0" w:line="240" w:lineRule="auto"/>
              <w:jc w:val="left"/>
            </w:pPr>
            <w:r>
              <w:rPr>
                <w:sz w:val="18"/>
              </w:rPr>
              <w:t>引擎一基础定价</w:t>
            </w:r>
          </w:p>
        </w:tc>
        <w:tc>
          <w:tcPr>
            <w:tcW w:w="2878" w:type="dxa"/>
          </w:tcPr>
          <w:p w14:paraId="1CDDC5B9">
            <w:pPr>
              <w:spacing w:after="0" w:line="240" w:lineRule="auto"/>
              <w:jc w:val="left"/>
            </w:pPr>
            <w:r>
              <w:rPr>
                <w:sz w:val="18"/>
              </w:rPr>
              <w:t>平均基础利率、最低/最高基础利率、平均风险溢价</w:t>
            </w:r>
          </w:p>
        </w:tc>
        <w:tc>
          <w:tcPr>
            <w:tcW w:w="2878" w:type="dxa"/>
          </w:tcPr>
          <w:p w14:paraId="384B13C8">
            <w:pPr>
              <w:spacing w:after="0" w:line="240" w:lineRule="auto"/>
              <w:jc w:val="left"/>
            </w:pPr>
            <w:r>
              <w:rPr>
                <w:sz w:val="18"/>
              </w:rPr>
              <w:t>了解客群整体风险水平</w:t>
            </w:r>
          </w:p>
        </w:tc>
      </w:tr>
      <w:tr w14:paraId="19E624E4">
        <w:trPr>
          <w:jc w:val="center"/>
        </w:trPr>
        <w:tc>
          <w:tcPr>
            <w:tcW w:w="2878" w:type="dxa"/>
            <w:shd w:val="clear" w:color="auto" w:fill="D6E4F0"/>
          </w:tcPr>
          <w:p w14:paraId="29381978">
            <w:pPr>
              <w:spacing w:after="0" w:line="240" w:lineRule="auto"/>
              <w:jc w:val="left"/>
            </w:pPr>
            <w:r>
              <w:rPr>
                <w:sz w:val="18"/>
              </w:rPr>
              <w:t>引擎二增量优化</w:t>
            </w:r>
          </w:p>
        </w:tc>
        <w:tc>
          <w:tcPr>
            <w:tcW w:w="2878" w:type="dxa"/>
            <w:shd w:val="clear" w:color="auto" w:fill="D6E4F0"/>
          </w:tcPr>
          <w:p w14:paraId="51E22D0C">
            <w:pPr>
              <w:spacing w:after="0" w:line="240" w:lineRule="auto"/>
              <w:jc w:val="left"/>
            </w:pPr>
            <w:r>
              <w:rPr>
                <w:sz w:val="18"/>
              </w:rPr>
              <w:t>平均最优利率、平均上浮幅度、平均转化概率、平均增量利润</w:t>
            </w:r>
          </w:p>
        </w:tc>
        <w:tc>
          <w:tcPr>
            <w:tcW w:w="2878" w:type="dxa"/>
            <w:shd w:val="clear" w:color="auto" w:fill="D6E4F0"/>
          </w:tcPr>
          <w:p w14:paraId="1FC59544">
            <w:pPr>
              <w:spacing w:after="0" w:line="240" w:lineRule="auto"/>
              <w:jc w:val="left"/>
            </w:pPr>
            <w:r>
              <w:rPr>
                <w:sz w:val="18"/>
              </w:rPr>
              <w:t>了解利润优化空间</w:t>
            </w:r>
          </w:p>
        </w:tc>
      </w:tr>
      <w:tr w14:paraId="3FB9AED6">
        <w:trPr>
          <w:jc w:val="center"/>
        </w:trPr>
        <w:tc>
          <w:tcPr>
            <w:tcW w:w="2878" w:type="dxa"/>
          </w:tcPr>
          <w:p w14:paraId="76E82364">
            <w:pPr>
              <w:spacing w:after="0" w:line="240" w:lineRule="auto"/>
              <w:jc w:val="left"/>
            </w:pPr>
            <w:r>
              <w:rPr>
                <w:sz w:val="18"/>
              </w:rPr>
              <w:t>情景模拟</w:t>
            </w:r>
          </w:p>
        </w:tc>
        <w:tc>
          <w:tcPr>
            <w:tcW w:w="2878" w:type="dxa"/>
          </w:tcPr>
          <w:p w14:paraId="23EF6DEF">
            <w:pPr>
              <w:spacing w:after="0" w:line="240" w:lineRule="auto"/>
              <w:jc w:val="left"/>
            </w:pPr>
            <w:r>
              <w:rPr>
                <w:sz w:val="18"/>
              </w:rPr>
              <w:t>4 种情景下的利率和利润预测</w:t>
            </w:r>
          </w:p>
        </w:tc>
        <w:tc>
          <w:tcPr>
            <w:tcW w:w="2878" w:type="dxa"/>
          </w:tcPr>
          <w:p w14:paraId="6F56D21F">
            <w:pPr>
              <w:spacing w:after="0" w:line="240" w:lineRule="auto"/>
              <w:jc w:val="left"/>
            </w:pPr>
            <w:r>
              <w:rPr>
                <w:sz w:val="18"/>
              </w:rPr>
              <w:t>压力测试，评估抗风险能力</w:t>
            </w:r>
          </w:p>
        </w:tc>
      </w:tr>
      <w:tr w14:paraId="6F10B31B">
        <w:trPr>
          <w:jc w:val="center"/>
        </w:trPr>
        <w:tc>
          <w:tcPr>
            <w:tcW w:w="2878" w:type="dxa"/>
            <w:shd w:val="clear" w:color="auto" w:fill="D6E4F0"/>
          </w:tcPr>
          <w:p w14:paraId="7E90197A">
            <w:pPr>
              <w:spacing w:after="0" w:line="240" w:lineRule="auto"/>
              <w:jc w:val="left"/>
            </w:pPr>
            <w:r>
              <w:rPr>
                <w:sz w:val="18"/>
              </w:rPr>
              <w:t>建议利率区间</w:t>
            </w:r>
          </w:p>
        </w:tc>
        <w:tc>
          <w:tcPr>
            <w:tcW w:w="2878" w:type="dxa"/>
            <w:shd w:val="clear" w:color="auto" w:fill="D6E4F0"/>
          </w:tcPr>
          <w:p w14:paraId="70CA224D">
            <w:pPr>
              <w:spacing w:after="0" w:line="240" w:lineRule="auto"/>
              <w:jc w:val="left"/>
            </w:pPr>
            <w:r>
              <w:rPr>
                <w:sz w:val="18"/>
              </w:rPr>
              <w:t>保守/稳健/激进三档建议利率</w:t>
            </w:r>
          </w:p>
        </w:tc>
        <w:tc>
          <w:tcPr>
            <w:tcW w:w="2878" w:type="dxa"/>
            <w:shd w:val="clear" w:color="auto" w:fill="D6E4F0"/>
          </w:tcPr>
          <w:p w14:paraId="15036431">
            <w:pPr>
              <w:spacing w:after="0" w:line="240" w:lineRule="auto"/>
              <w:jc w:val="left"/>
            </w:pPr>
            <w:r>
              <w:rPr>
                <w:sz w:val="18"/>
              </w:rPr>
              <w:t>直接用于产品定价决策</w:t>
            </w:r>
          </w:p>
        </w:tc>
      </w:tr>
      <w:tr w14:paraId="5DBBFF95">
        <w:trPr>
          <w:jc w:val="center"/>
        </w:trPr>
        <w:tc>
          <w:tcPr>
            <w:tcW w:w="2878" w:type="dxa"/>
          </w:tcPr>
          <w:p w14:paraId="449A0A37">
            <w:pPr>
              <w:spacing w:after="0" w:line="240" w:lineRule="auto"/>
              <w:jc w:val="left"/>
            </w:pPr>
            <w:r>
              <w:rPr>
                <w:sz w:val="18"/>
              </w:rPr>
              <w:t>风险提示</w:t>
            </w:r>
          </w:p>
        </w:tc>
        <w:tc>
          <w:tcPr>
            <w:tcW w:w="2878" w:type="dxa"/>
          </w:tcPr>
          <w:p w14:paraId="15882B96">
            <w:pPr>
              <w:spacing w:after="0" w:line="240" w:lineRule="auto"/>
              <w:jc w:val="left"/>
            </w:pPr>
            <w:r>
              <w:rPr>
                <w:sz w:val="18"/>
              </w:rPr>
              <w:t>监管上限检查、业务下限检查、高基础利率告警、探索比例检查</w:t>
            </w:r>
          </w:p>
        </w:tc>
        <w:tc>
          <w:tcPr>
            <w:tcW w:w="2878" w:type="dxa"/>
          </w:tcPr>
          <w:p w14:paraId="162562D6">
            <w:pPr>
              <w:spacing w:after="0" w:line="240" w:lineRule="auto"/>
              <w:jc w:val="left"/>
            </w:pPr>
            <w:r>
              <w:rPr>
                <w:sz w:val="18"/>
              </w:rPr>
              <w:t>规避潜在风险</w:t>
            </w:r>
          </w:p>
        </w:tc>
      </w:tr>
      <w:tr w14:paraId="2D442BA3">
        <w:trPr>
          <w:jc w:val="center"/>
        </w:trPr>
        <w:tc>
          <w:tcPr>
            <w:tcW w:w="2878" w:type="dxa"/>
            <w:shd w:val="clear" w:color="auto" w:fill="D6E4F0"/>
          </w:tcPr>
          <w:p w14:paraId="00F3C141">
            <w:pPr>
              <w:spacing w:after="0" w:line="240" w:lineRule="auto"/>
              <w:jc w:val="left"/>
            </w:pPr>
            <w:r>
              <w:rPr>
                <w:sz w:val="18"/>
              </w:rPr>
              <w:t>还款计划示例</w:t>
            </w:r>
          </w:p>
        </w:tc>
        <w:tc>
          <w:tcPr>
            <w:tcW w:w="2878" w:type="dxa"/>
            <w:shd w:val="clear" w:color="auto" w:fill="D6E4F0"/>
          </w:tcPr>
          <w:p w14:paraId="691B6206">
            <w:pPr>
              <w:spacing w:after="0" w:line="240" w:lineRule="auto"/>
              <w:jc w:val="left"/>
            </w:pPr>
            <w:r>
              <w:rPr>
                <w:sz w:val="18"/>
              </w:rPr>
              <w:t>三种还款方式的月供对比</w:t>
            </w:r>
          </w:p>
        </w:tc>
        <w:tc>
          <w:tcPr>
            <w:tcW w:w="2878" w:type="dxa"/>
            <w:shd w:val="clear" w:color="auto" w:fill="D6E4F0"/>
          </w:tcPr>
          <w:p w14:paraId="48293267">
            <w:pPr>
              <w:spacing w:after="0" w:line="240" w:lineRule="auto"/>
              <w:jc w:val="left"/>
            </w:pPr>
            <w:r>
              <w:rPr>
                <w:sz w:val="18"/>
              </w:rPr>
              <w:t>辅助产品说明</w:t>
            </w:r>
          </w:p>
        </w:tc>
      </w:tr>
      <w:tr w14:paraId="7E44BDF6">
        <w:trPr>
          <w:jc w:val="center"/>
        </w:trPr>
        <w:tc>
          <w:tcPr>
            <w:tcW w:w="2878" w:type="dxa"/>
          </w:tcPr>
          <w:p w14:paraId="2FDF9B2C">
            <w:pPr>
              <w:spacing w:after="0" w:line="240" w:lineRule="auto"/>
              <w:jc w:val="left"/>
            </w:pPr>
            <w:r>
              <w:rPr>
                <w:sz w:val="18"/>
              </w:rPr>
              <w:t>资金成本</w:t>
            </w:r>
          </w:p>
        </w:tc>
        <w:tc>
          <w:tcPr>
            <w:tcW w:w="2878" w:type="dxa"/>
          </w:tcPr>
          <w:p w14:paraId="45C51834">
            <w:pPr>
              <w:spacing w:after="0" w:line="240" w:lineRule="auto"/>
              <w:jc w:val="left"/>
            </w:pPr>
            <w:r>
              <w:rPr>
                <w:sz w:val="18"/>
              </w:rPr>
              <w:t>当前宏观资金成本（FUND_COST）</w:t>
            </w:r>
          </w:p>
        </w:tc>
        <w:tc>
          <w:tcPr>
            <w:tcW w:w="2878" w:type="dxa"/>
          </w:tcPr>
          <w:p w14:paraId="039BB58A">
            <w:pPr>
              <w:spacing w:after="0" w:line="240" w:lineRule="auto"/>
              <w:jc w:val="left"/>
            </w:pPr>
            <w:r>
              <w:rPr>
                <w:sz w:val="18"/>
              </w:rPr>
              <w:t>了解成本基线</w:t>
            </w:r>
          </w:p>
        </w:tc>
      </w:tr>
      <w:tr w14:paraId="2252F641">
        <w:trPr>
          <w:jc w:val="center"/>
        </w:trPr>
        <w:tc>
          <w:tcPr>
            <w:tcW w:w="2878" w:type="dxa"/>
            <w:shd w:val="clear" w:color="auto" w:fill="D6E4F0"/>
          </w:tcPr>
          <w:p w14:paraId="0C77C069">
            <w:pPr>
              <w:spacing w:after="0" w:line="240" w:lineRule="auto"/>
              <w:jc w:val="left"/>
            </w:pPr>
            <w:r>
              <w:rPr>
                <w:sz w:val="18"/>
              </w:rPr>
              <w:t>探索比例</w:t>
            </w:r>
          </w:p>
        </w:tc>
        <w:tc>
          <w:tcPr>
            <w:tcW w:w="2878" w:type="dxa"/>
            <w:shd w:val="clear" w:color="auto" w:fill="D6E4F0"/>
          </w:tcPr>
          <w:p w14:paraId="1F7796B7">
            <w:pPr>
              <w:spacing w:after="0" w:line="240" w:lineRule="auto"/>
              <w:jc w:val="left"/>
            </w:pPr>
            <w:r>
              <w:rPr>
                <w:sz w:val="18"/>
              </w:rPr>
              <w:t>ε-greedy 探索触发占比（理想 ≤ 15%）</w:t>
            </w:r>
          </w:p>
        </w:tc>
        <w:tc>
          <w:tcPr>
            <w:tcW w:w="2878" w:type="dxa"/>
            <w:shd w:val="clear" w:color="auto" w:fill="D6E4F0"/>
          </w:tcPr>
          <w:p w14:paraId="21AC733E">
            <w:pPr>
              <w:spacing w:after="0" w:line="240" w:lineRule="auto"/>
              <w:jc w:val="left"/>
            </w:pPr>
            <w:r>
              <w:rPr>
                <w:sz w:val="18"/>
              </w:rPr>
              <w:t>评估策略稳定性</w:t>
            </w:r>
          </w:p>
        </w:tc>
      </w:tr>
    </w:tbl>
    <w:p w14:paraId="46DF8A33"/>
    <w:p w14:paraId="2BCC2B14">
      <w:pPr>
        <w:pStyle w:val="6"/>
      </w:pPr>
      <w:r>
        <w:rPr>
          <w:rFonts w:ascii="微软雅黑" w:hAnsi="微软雅黑" w:eastAsia="微软雅黑"/>
        </w:rPr>
        <w:t>3.2.5 异常与边界处理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32944BF">
        <w:trPr>
          <w:jc w:val="center"/>
        </w:trPr>
        <w:tc>
          <w:tcPr>
            <w:tcW w:w="4317" w:type="dxa"/>
            <w:shd w:val="clear" w:color="auto" w:fill="2F5496"/>
          </w:tcPr>
          <w:p w14:paraId="1F3FA83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4317" w:type="dxa"/>
            <w:shd w:val="clear" w:color="auto" w:fill="2F5496"/>
          </w:tcPr>
          <w:p w14:paraId="305AEED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14:paraId="0231A6C4">
        <w:trPr>
          <w:jc w:val="center"/>
        </w:trPr>
        <w:tc>
          <w:tcPr>
            <w:tcW w:w="4317" w:type="dxa"/>
            <w:shd w:val="clear" w:color="auto" w:fill="D6E4F0"/>
          </w:tcPr>
          <w:p w14:paraId="7EE76850">
            <w:pPr>
              <w:spacing w:after="0" w:line="240" w:lineRule="auto"/>
              <w:jc w:val="left"/>
            </w:pPr>
            <w:r>
              <w:rPr>
                <w:sz w:val="18"/>
              </w:rPr>
              <w:t>客群筛选结果为空</w:t>
            </w:r>
          </w:p>
        </w:tc>
        <w:tc>
          <w:tcPr>
            <w:tcW w:w="4317" w:type="dxa"/>
            <w:shd w:val="clear" w:color="auto" w:fill="D6E4F0"/>
          </w:tcPr>
          <w:p w14:paraId="2F8C39BB">
            <w:pPr>
              <w:spacing w:after="0" w:line="240" w:lineRule="auto"/>
              <w:jc w:val="left"/>
            </w:pPr>
            <w:r>
              <w:rPr>
                <w:sz w:val="18"/>
              </w:rPr>
              <w:t>返回空结果，提示"未筛选到符合条件的客户，请放宽筛选条件"</w:t>
            </w:r>
          </w:p>
        </w:tc>
      </w:tr>
      <w:tr w14:paraId="02B74BA9">
        <w:trPr>
          <w:jc w:val="center"/>
        </w:trPr>
        <w:tc>
          <w:tcPr>
            <w:tcW w:w="4317" w:type="dxa"/>
          </w:tcPr>
          <w:p w14:paraId="1ED44405">
            <w:pPr>
              <w:spacing w:after="0" w:line="240" w:lineRule="auto"/>
              <w:jc w:val="left"/>
            </w:pPr>
            <w:r>
              <w:rPr>
                <w:sz w:val="18"/>
              </w:rPr>
              <w:t>客群数量过大（超过阈值）</w:t>
            </w:r>
          </w:p>
        </w:tc>
        <w:tc>
          <w:tcPr>
            <w:tcW w:w="4317" w:type="dxa"/>
          </w:tcPr>
          <w:p w14:paraId="5A879F71">
            <w:pPr>
              <w:spacing w:after="0" w:line="240" w:lineRule="auto"/>
              <w:jc w:val="left"/>
            </w:pPr>
            <w:r>
              <w:rPr>
                <w:sz w:val="18"/>
              </w:rPr>
              <w:t>返回前 N 条结果，提示"客群数量过多，已展示前 N 条"</w:t>
            </w:r>
          </w:p>
        </w:tc>
      </w:tr>
      <w:tr w14:paraId="759610CA">
        <w:trPr>
          <w:jc w:val="center"/>
        </w:trPr>
        <w:tc>
          <w:tcPr>
            <w:tcW w:w="4317" w:type="dxa"/>
            <w:shd w:val="clear" w:color="auto" w:fill="D6E4F0"/>
          </w:tcPr>
          <w:p w14:paraId="2CA380C7">
            <w:pPr>
              <w:spacing w:after="0" w:line="240" w:lineRule="auto"/>
              <w:jc w:val="left"/>
            </w:pPr>
            <w:r>
              <w:rPr>
                <w:sz w:val="18"/>
              </w:rPr>
              <w:t>部分客户特征缺失</w:t>
            </w:r>
          </w:p>
        </w:tc>
        <w:tc>
          <w:tcPr>
            <w:tcW w:w="4317" w:type="dxa"/>
            <w:shd w:val="clear" w:color="auto" w:fill="D6E4F0"/>
          </w:tcPr>
          <w:p w14:paraId="17365D8C">
            <w:pPr>
              <w:spacing w:after="0" w:line="240" w:lineRule="auto"/>
              <w:jc w:val="left"/>
            </w:pPr>
            <w:r>
              <w:rPr>
                <w:sz w:val="18"/>
              </w:rPr>
              <w:t>使用默认值填充，标记数据质量</w:t>
            </w:r>
          </w:p>
        </w:tc>
      </w:tr>
      <w:tr w14:paraId="5C0456C1">
        <w:trPr>
          <w:jc w:val="center"/>
        </w:trPr>
        <w:tc>
          <w:tcPr>
            <w:tcW w:w="4317" w:type="dxa"/>
          </w:tcPr>
          <w:p w14:paraId="5688E45B">
            <w:pPr>
              <w:spacing w:after="0" w:line="240" w:lineRule="auto"/>
              <w:jc w:val="left"/>
            </w:pPr>
            <w:r>
              <w:rPr>
                <w:sz w:val="18"/>
              </w:rPr>
              <w:t>情景模拟中极端场景净收益率 &lt; 0</w:t>
            </w:r>
          </w:p>
        </w:tc>
        <w:tc>
          <w:tcPr>
            <w:tcW w:w="4317" w:type="dxa"/>
          </w:tcPr>
          <w:p w14:paraId="4F9DA05B">
            <w:pPr>
              <w:spacing w:after="0" w:line="240" w:lineRule="auto"/>
              <w:jc w:val="left"/>
            </w:pPr>
            <w:r>
              <w:rPr>
                <w:sz w:val="18"/>
              </w:rPr>
              <w:t>标记为"方案不可行"，建议调整客群</w:t>
            </w:r>
          </w:p>
        </w:tc>
      </w:tr>
    </w:tbl>
    <w:p w14:paraId="435A6054"/>
    <w:p w14:paraId="4CFFA3FC">
      <w:pPr>
        <w:pBdr>
          <w:bottom w:val="single" w:color="999999" w:sz="6" w:space="1"/>
        </w:pBdr>
        <w:spacing w:before="120" w:after="120"/>
      </w:pPr>
    </w:p>
    <w:p w14:paraId="15394EE2">
      <w:pPr>
        <w:pStyle w:val="5"/>
      </w:pPr>
      <w:r>
        <w:rPr>
          <w:rFonts w:ascii="微软雅黑" w:hAnsi="微软雅黑" w:eastAsia="微软雅黑"/>
        </w:rPr>
        <w:t>3.3 批量定价</w:t>
      </w:r>
    </w:p>
    <w:p w14:paraId="1267CB57">
      <w:pPr>
        <w:pStyle w:val="6"/>
      </w:pPr>
      <w:r>
        <w:rPr>
          <w:rFonts w:ascii="微软雅黑" w:hAnsi="微软雅黑" w:eastAsia="微软雅黑"/>
        </w:rPr>
        <w:t>3.3.1 功能定位</w:t>
      </w:r>
    </w:p>
    <w:p w14:paraId="061D110F">
      <w:pPr>
        <w:spacing w:before="0" w:after="120"/>
      </w:pPr>
      <w:r>
        <w:rPr>
          <w:sz w:val="21"/>
        </w:rPr>
        <w:t>对一批客户同时执行定价，适用于营销活动前的客群定价准备。</w:t>
      </w:r>
    </w:p>
    <w:p w14:paraId="3A034E45">
      <w:pPr>
        <w:pStyle w:val="6"/>
      </w:pPr>
      <w:r>
        <w:rPr>
          <w:rFonts w:ascii="微软雅黑" w:hAnsi="微软雅黑" w:eastAsia="微软雅黑"/>
        </w:rPr>
        <w:t>3.3.2 业务规则</w:t>
      </w:r>
    </w:p>
    <w:p w14:paraId="78D066E7">
      <w:pPr>
        <w:pStyle w:val="16"/>
      </w:pPr>
      <w:r>
        <w:rPr>
          <w:rFonts w:ascii="微软雅黑" w:hAnsi="微软雅黑"/>
          <w:sz w:val="21"/>
        </w:rPr>
        <w:t>**REQ-BATCH-001**：接收客户 ID 列表，逐个执行定价</w:t>
      </w:r>
    </w:p>
    <w:p w14:paraId="28203D27">
      <w:pPr>
        <w:pStyle w:val="16"/>
      </w:pPr>
      <w:r>
        <w:rPr>
          <w:rFonts w:ascii="微软雅黑" w:hAnsi="微软雅黑"/>
          <w:sz w:val="21"/>
        </w:rPr>
        <w:t>**REQ-BATCH-002**：返回汇总统计（平均利率、利率分布、敏感度分群分布）和逐笔明细</w:t>
      </w:r>
    </w:p>
    <w:p w14:paraId="33D55F05">
      <w:pPr>
        <w:pStyle w:val="16"/>
      </w:pPr>
      <w:r>
        <w:rPr>
          <w:rFonts w:ascii="微软雅黑" w:hAnsi="微软雅黑"/>
          <w:sz w:val="21"/>
        </w:rPr>
        <w:t>**REQ-BATCH-003**：批量定价中每个客户独立执行降级保护，不影响其他客户</w:t>
      </w:r>
    </w:p>
    <w:p w14:paraId="7CAF1972">
      <w:pPr>
        <w:pStyle w:val="6"/>
      </w:pPr>
      <w:r>
        <w:rPr>
          <w:rFonts w:ascii="微软雅黑" w:hAnsi="微软雅黑" w:eastAsia="微软雅黑"/>
        </w:rPr>
        <w:t>3.3.3 输入参数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7BB53756">
        <w:trPr>
          <w:jc w:val="center"/>
        </w:trPr>
        <w:tc>
          <w:tcPr>
            <w:tcW w:w="2158" w:type="dxa"/>
            <w:shd w:val="clear" w:color="auto" w:fill="2F5496"/>
          </w:tcPr>
          <w:p w14:paraId="6AE5D47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w="2158" w:type="dxa"/>
            <w:shd w:val="clear" w:color="auto" w:fill="2F5496"/>
          </w:tcPr>
          <w:p w14:paraId="58273E0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类型</w:t>
            </w:r>
          </w:p>
        </w:tc>
        <w:tc>
          <w:tcPr>
            <w:tcW w:w="2158" w:type="dxa"/>
            <w:shd w:val="clear" w:color="auto" w:fill="2F5496"/>
          </w:tcPr>
          <w:p w14:paraId="0EB3971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2158" w:type="dxa"/>
            <w:shd w:val="clear" w:color="auto" w:fill="2F5496"/>
          </w:tcPr>
          <w:p w14:paraId="50F9F24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1D5B1EB9">
        <w:trPr>
          <w:jc w:val="center"/>
        </w:trPr>
        <w:tc>
          <w:tcPr>
            <w:tcW w:w="2158" w:type="dxa"/>
            <w:shd w:val="clear" w:color="auto" w:fill="D6E4F0"/>
          </w:tcPr>
          <w:p w14:paraId="57568B5B">
            <w:pPr>
              <w:spacing w:after="0" w:line="240" w:lineRule="auto"/>
              <w:jc w:val="left"/>
            </w:pPr>
            <w:r>
              <w:rPr>
                <w:sz w:val="18"/>
              </w:rPr>
              <w:t>customerIds</w:t>
            </w:r>
          </w:p>
        </w:tc>
        <w:tc>
          <w:tcPr>
            <w:tcW w:w="2158" w:type="dxa"/>
            <w:shd w:val="clear" w:color="auto" w:fill="D6E4F0"/>
          </w:tcPr>
          <w:p w14:paraId="723EB851">
            <w:pPr>
              <w:spacing w:after="0" w:line="240" w:lineRule="auto"/>
              <w:jc w:val="left"/>
            </w:pPr>
            <w:r>
              <w:rPr>
                <w:sz w:val="18"/>
              </w:rPr>
              <w:t>List\&lt;String\&gt;</w:t>
            </w:r>
          </w:p>
        </w:tc>
        <w:tc>
          <w:tcPr>
            <w:tcW w:w="2158" w:type="dxa"/>
            <w:shd w:val="clear" w:color="auto" w:fill="D6E4F0"/>
          </w:tcPr>
          <w:p w14:paraId="031E9F9A">
            <w:pPr>
              <w:spacing w:after="0" w:line="240" w:lineRule="auto"/>
              <w:jc w:val="left"/>
            </w:pPr>
            <w:r>
              <w:rPr>
                <w:sz w:val="18"/>
              </w:rPr>
              <w:t>是</w:t>
            </w:r>
          </w:p>
        </w:tc>
        <w:tc>
          <w:tcPr>
            <w:tcW w:w="2158" w:type="dxa"/>
            <w:shd w:val="clear" w:color="auto" w:fill="D6E4F0"/>
          </w:tcPr>
          <w:p w14:paraId="33441933">
            <w:pPr>
              <w:spacing w:after="0" w:line="240" w:lineRule="auto"/>
              <w:jc w:val="left"/>
            </w:pPr>
            <w:r>
              <w:rPr>
                <w:sz w:val="18"/>
              </w:rPr>
              <w:t>客户 ID 列表</w:t>
            </w:r>
          </w:p>
        </w:tc>
      </w:tr>
      <w:tr w14:paraId="11BC6F07">
        <w:trPr>
          <w:jc w:val="center"/>
        </w:trPr>
        <w:tc>
          <w:tcPr>
            <w:tcW w:w="2158" w:type="dxa"/>
          </w:tcPr>
          <w:p w14:paraId="4C38779C">
            <w:pPr>
              <w:spacing w:after="0" w:line="240" w:lineRule="auto"/>
              <w:jc w:val="left"/>
            </w:pPr>
            <w:r>
              <w:rPr>
                <w:sz w:val="18"/>
              </w:rPr>
              <w:t>loanTerm</w:t>
            </w:r>
          </w:p>
        </w:tc>
        <w:tc>
          <w:tcPr>
            <w:tcW w:w="2158" w:type="dxa"/>
          </w:tcPr>
          <w:p w14:paraId="241731BA">
            <w:pPr>
              <w:spacing w:after="0" w:line="240" w:lineRule="auto"/>
              <w:jc w:val="left"/>
            </w:pPr>
            <w:r>
              <w:rPr>
                <w:sz w:val="18"/>
              </w:rPr>
              <w:t>Integer</w:t>
            </w:r>
          </w:p>
        </w:tc>
        <w:tc>
          <w:tcPr>
            <w:tcW w:w="2158" w:type="dxa"/>
          </w:tcPr>
          <w:p w14:paraId="5D3B6F2C">
            <w:pPr>
              <w:spacing w:after="0" w:line="240" w:lineRule="auto"/>
              <w:jc w:val="left"/>
            </w:pPr>
            <w:r>
              <w:rPr>
                <w:sz w:val="18"/>
              </w:rPr>
              <w:t>否</w:t>
            </w:r>
          </w:p>
        </w:tc>
        <w:tc>
          <w:tcPr>
            <w:tcW w:w="2158" w:type="dxa"/>
          </w:tcPr>
          <w:p w14:paraId="192F8198">
            <w:pPr>
              <w:spacing w:after="0" w:line="240" w:lineRule="auto"/>
              <w:jc w:val="left"/>
            </w:pPr>
            <w:r>
              <w:rPr>
                <w:sz w:val="18"/>
              </w:rPr>
              <w:t>贷款期限</w:t>
            </w:r>
          </w:p>
        </w:tc>
      </w:tr>
    </w:tbl>
    <w:p w14:paraId="74FC5676"/>
    <w:p w14:paraId="0CD30B17">
      <w:pPr>
        <w:pStyle w:val="6"/>
      </w:pPr>
      <w:r>
        <w:rPr>
          <w:rFonts w:ascii="微软雅黑" w:hAnsi="微软雅黑" w:eastAsia="微软雅黑"/>
        </w:rPr>
        <w:t>3.3.4 输出结果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A4718C2">
        <w:trPr>
          <w:jc w:val="center"/>
        </w:trPr>
        <w:tc>
          <w:tcPr>
            <w:tcW w:w="4317" w:type="dxa"/>
            <w:shd w:val="clear" w:color="auto" w:fill="2F5496"/>
          </w:tcPr>
          <w:p w14:paraId="227B782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输出项</w:t>
            </w:r>
          </w:p>
        </w:tc>
        <w:tc>
          <w:tcPr>
            <w:tcW w:w="4317" w:type="dxa"/>
            <w:shd w:val="clear" w:color="auto" w:fill="2F5496"/>
          </w:tcPr>
          <w:p w14:paraId="15AB91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2C9BB214">
        <w:trPr>
          <w:jc w:val="center"/>
        </w:trPr>
        <w:tc>
          <w:tcPr>
            <w:tcW w:w="4317" w:type="dxa"/>
            <w:shd w:val="clear" w:color="auto" w:fill="D6E4F0"/>
          </w:tcPr>
          <w:p w14:paraId="2DA0F300">
            <w:pPr>
              <w:spacing w:after="0" w:line="240" w:lineRule="auto"/>
              <w:jc w:val="left"/>
            </w:pPr>
            <w:r>
              <w:rPr>
                <w:sz w:val="18"/>
              </w:rPr>
              <w:t>总客户数</w:t>
            </w:r>
          </w:p>
        </w:tc>
        <w:tc>
          <w:tcPr>
            <w:tcW w:w="4317" w:type="dxa"/>
            <w:shd w:val="clear" w:color="auto" w:fill="D6E4F0"/>
          </w:tcPr>
          <w:p w14:paraId="2123BCD3">
            <w:pPr>
              <w:spacing w:after="0" w:line="240" w:lineRule="auto"/>
              <w:jc w:val="left"/>
            </w:pPr>
            <w:r>
              <w:rPr>
                <w:sz w:val="18"/>
              </w:rPr>
              <w:t>定价的客户总数</w:t>
            </w:r>
          </w:p>
        </w:tc>
      </w:tr>
      <w:tr w14:paraId="6F8D722E">
        <w:trPr>
          <w:jc w:val="center"/>
        </w:trPr>
        <w:tc>
          <w:tcPr>
            <w:tcW w:w="4317" w:type="dxa"/>
          </w:tcPr>
          <w:p w14:paraId="026F5CBF">
            <w:pPr>
              <w:spacing w:after="0" w:line="240" w:lineRule="auto"/>
              <w:jc w:val="left"/>
            </w:pPr>
            <w:r>
              <w:rPr>
                <w:sz w:val="18"/>
              </w:rPr>
              <w:t>成功数</w:t>
            </w:r>
          </w:p>
        </w:tc>
        <w:tc>
          <w:tcPr>
            <w:tcW w:w="4317" w:type="dxa"/>
          </w:tcPr>
          <w:p w14:paraId="1D385DA3">
            <w:pPr>
              <w:spacing w:after="0" w:line="240" w:lineRule="auto"/>
              <w:jc w:val="left"/>
            </w:pPr>
            <w:r>
              <w:rPr>
                <w:sz w:val="18"/>
              </w:rPr>
              <w:t>定价成功的客户数</w:t>
            </w:r>
          </w:p>
        </w:tc>
      </w:tr>
      <w:tr w14:paraId="5BEC1398">
        <w:trPr>
          <w:jc w:val="center"/>
        </w:trPr>
        <w:tc>
          <w:tcPr>
            <w:tcW w:w="4317" w:type="dxa"/>
            <w:shd w:val="clear" w:color="auto" w:fill="D6E4F0"/>
          </w:tcPr>
          <w:p w14:paraId="3E819D66">
            <w:pPr>
              <w:spacing w:after="0" w:line="240" w:lineRule="auto"/>
              <w:jc w:val="left"/>
            </w:pPr>
            <w:r>
              <w:rPr>
                <w:sz w:val="18"/>
              </w:rPr>
              <w:t>降级数</w:t>
            </w:r>
          </w:p>
        </w:tc>
        <w:tc>
          <w:tcPr>
            <w:tcW w:w="4317" w:type="dxa"/>
            <w:shd w:val="clear" w:color="auto" w:fill="D6E4F0"/>
          </w:tcPr>
          <w:p w14:paraId="2E5BAFC4">
            <w:pPr>
              <w:spacing w:after="0" w:line="240" w:lineRule="auto"/>
              <w:jc w:val="left"/>
            </w:pPr>
            <w:r>
              <w:rPr>
                <w:sz w:val="18"/>
              </w:rPr>
              <w:t>触发降级的客户数</w:t>
            </w:r>
          </w:p>
        </w:tc>
      </w:tr>
      <w:tr w14:paraId="0CE988CD">
        <w:trPr>
          <w:jc w:val="center"/>
        </w:trPr>
        <w:tc>
          <w:tcPr>
            <w:tcW w:w="4317" w:type="dxa"/>
          </w:tcPr>
          <w:p w14:paraId="55785F2B">
            <w:pPr>
              <w:spacing w:after="0" w:line="240" w:lineRule="auto"/>
              <w:jc w:val="left"/>
            </w:pPr>
            <w:r>
              <w:rPr>
                <w:sz w:val="18"/>
              </w:rPr>
              <w:t>平均利率</w:t>
            </w:r>
          </w:p>
        </w:tc>
        <w:tc>
          <w:tcPr>
            <w:tcW w:w="4317" w:type="dxa"/>
          </w:tcPr>
          <w:p w14:paraId="184C1E55">
            <w:pPr>
              <w:spacing w:after="0" w:line="240" w:lineRule="auto"/>
              <w:jc w:val="left"/>
            </w:pPr>
            <w:r>
              <w:rPr>
                <w:sz w:val="18"/>
              </w:rPr>
              <w:t>所有成功定价的平均利率</w:t>
            </w:r>
          </w:p>
        </w:tc>
      </w:tr>
      <w:tr w14:paraId="19BAD2AE">
        <w:trPr>
          <w:jc w:val="center"/>
        </w:trPr>
        <w:tc>
          <w:tcPr>
            <w:tcW w:w="4317" w:type="dxa"/>
            <w:shd w:val="clear" w:color="auto" w:fill="D6E4F0"/>
          </w:tcPr>
          <w:p w14:paraId="34C80284">
            <w:pPr>
              <w:spacing w:after="0" w:line="240" w:lineRule="auto"/>
              <w:jc w:val="left"/>
            </w:pPr>
            <w:r>
              <w:rPr>
                <w:sz w:val="18"/>
              </w:rPr>
              <w:t>利率分布</w:t>
            </w:r>
          </w:p>
        </w:tc>
        <w:tc>
          <w:tcPr>
            <w:tcW w:w="4317" w:type="dxa"/>
            <w:shd w:val="clear" w:color="auto" w:fill="D6E4F0"/>
          </w:tcPr>
          <w:p w14:paraId="6DBEFE25">
            <w:pPr>
              <w:spacing w:after="0" w:line="240" w:lineRule="auto"/>
              <w:jc w:val="left"/>
            </w:pPr>
            <w:r>
              <w:rPr>
                <w:sz w:val="18"/>
              </w:rPr>
              <w:t>各利率区间的客户数量分布</w:t>
            </w:r>
          </w:p>
        </w:tc>
      </w:tr>
      <w:tr w14:paraId="747DD519">
        <w:trPr>
          <w:jc w:val="center"/>
        </w:trPr>
        <w:tc>
          <w:tcPr>
            <w:tcW w:w="4317" w:type="dxa"/>
          </w:tcPr>
          <w:p w14:paraId="26AFCB6B">
            <w:pPr>
              <w:spacing w:after="0" w:line="240" w:lineRule="auto"/>
              <w:jc w:val="left"/>
            </w:pPr>
            <w:r>
              <w:rPr>
                <w:sz w:val="18"/>
              </w:rPr>
              <w:t>逐笔明细</w:t>
            </w:r>
          </w:p>
        </w:tc>
        <w:tc>
          <w:tcPr>
            <w:tcW w:w="4317" w:type="dxa"/>
          </w:tcPr>
          <w:p w14:paraId="639256F0">
            <w:pPr>
              <w:spacing w:after="0" w:line="240" w:lineRule="auto"/>
              <w:jc w:val="left"/>
            </w:pPr>
            <w:r>
              <w:rPr>
                <w:sz w:val="18"/>
              </w:rPr>
              <w:t>每个客户的定价详情</w:t>
            </w:r>
          </w:p>
        </w:tc>
      </w:tr>
    </w:tbl>
    <w:p w14:paraId="35F4697E"/>
    <w:p w14:paraId="2EB83070">
      <w:pPr>
        <w:pBdr>
          <w:bottom w:val="single" w:color="999999" w:sz="6" w:space="1"/>
        </w:pBdr>
        <w:spacing w:before="120" w:after="120"/>
      </w:pPr>
    </w:p>
    <w:p w14:paraId="4E7979E0">
      <w:pPr>
        <w:pStyle w:val="5"/>
      </w:pPr>
      <w:r>
        <w:rPr>
          <w:rFonts w:ascii="微软雅黑" w:hAnsi="微软雅黑" w:eastAsia="微软雅黑"/>
        </w:rPr>
        <w:t>3.4 情景模拟</w:t>
      </w:r>
    </w:p>
    <w:p w14:paraId="4C1A0E67">
      <w:pPr>
        <w:pStyle w:val="6"/>
      </w:pPr>
      <w:r>
        <w:rPr>
          <w:rFonts w:ascii="微软雅黑" w:hAnsi="微软雅黑" w:eastAsia="微软雅黑"/>
        </w:rPr>
        <w:t>3.4.1 功能定位</w:t>
      </w:r>
    </w:p>
    <w:p w14:paraId="6BC33911">
      <w:pPr>
        <w:spacing w:before="0" w:after="120"/>
      </w:pPr>
      <w:r>
        <w:rPr>
          <w:sz w:val="21"/>
        </w:rPr>
        <w:t>模拟不同市场环境下的定价效果，帮助评估定价方案的抗风险能力。</w:t>
      </w:r>
    </w:p>
    <w:p w14:paraId="23FD2EB7">
      <w:pPr>
        <w:pStyle w:val="6"/>
      </w:pPr>
      <w:r>
        <w:rPr>
          <w:rFonts w:ascii="微软雅黑" w:hAnsi="微软雅黑" w:eastAsia="微软雅黑"/>
        </w:rPr>
        <w:t>3.4.2 四种情景定义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727"/>
        <w:gridCol w:w="1727"/>
        <w:gridCol w:w="1727"/>
        <w:gridCol w:w="1727"/>
      </w:tblGrid>
      <w:tr w14:paraId="4B24B259">
        <w:trPr>
          <w:jc w:val="center"/>
        </w:trPr>
        <w:tc>
          <w:tcPr>
            <w:tcW w:w="1727" w:type="dxa"/>
            <w:shd w:val="clear" w:color="auto" w:fill="2F5496"/>
          </w:tcPr>
          <w:p w14:paraId="2A592EC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情景</w:t>
            </w:r>
          </w:p>
        </w:tc>
        <w:tc>
          <w:tcPr>
            <w:tcW w:w="1727" w:type="dxa"/>
            <w:shd w:val="clear" w:color="auto" w:fill="2F5496"/>
          </w:tcPr>
          <w:p w14:paraId="32B6CE9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1727" w:type="dxa"/>
            <w:shd w:val="clear" w:color="auto" w:fill="2F5496"/>
          </w:tcPr>
          <w:p w14:paraId="6A6BFA9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PD 倍数</w:t>
            </w:r>
          </w:p>
        </w:tc>
        <w:tc>
          <w:tcPr>
            <w:tcW w:w="1727" w:type="dxa"/>
            <w:shd w:val="clear" w:color="auto" w:fill="2F5496"/>
          </w:tcPr>
          <w:p w14:paraId="3CA01B6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资金成本调整</w:t>
            </w:r>
          </w:p>
        </w:tc>
        <w:tc>
          <w:tcPr>
            <w:tcW w:w="1727" w:type="dxa"/>
            <w:shd w:val="clear" w:color="auto" w:fill="2F5496"/>
          </w:tcPr>
          <w:p w14:paraId="3D41329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 w14:paraId="2A9B165E">
        <w:trPr>
          <w:jc w:val="center"/>
        </w:trPr>
        <w:tc>
          <w:tcPr>
            <w:tcW w:w="1727" w:type="dxa"/>
            <w:shd w:val="clear" w:color="auto" w:fill="D6E4F0"/>
          </w:tcPr>
          <w:p w14:paraId="536A4282">
            <w:pPr>
              <w:spacing w:after="0" w:line="240" w:lineRule="auto"/>
              <w:jc w:val="left"/>
            </w:pPr>
            <w:r>
              <w:rPr>
                <w:sz w:val="18"/>
              </w:rPr>
              <w:t>基准（BASELINE）</w:t>
            </w:r>
          </w:p>
        </w:tc>
        <w:tc>
          <w:tcPr>
            <w:tcW w:w="1727" w:type="dxa"/>
            <w:shd w:val="clear" w:color="auto" w:fill="D6E4F0"/>
          </w:tcPr>
          <w:p w14:paraId="70B5A941">
            <w:pPr>
              <w:spacing w:after="0" w:line="240" w:lineRule="auto"/>
              <w:jc w:val="left"/>
            </w:pPr>
            <w:r>
              <w:rPr>
                <w:sz w:val="18"/>
              </w:rPr>
              <w:t>正常经营环境</w:t>
            </w:r>
          </w:p>
        </w:tc>
        <w:tc>
          <w:tcPr>
            <w:tcW w:w="1727" w:type="dxa"/>
            <w:shd w:val="clear" w:color="auto" w:fill="D6E4F0"/>
          </w:tcPr>
          <w:p w14:paraId="37DD4EE8">
            <w:pPr>
              <w:spacing w:after="0" w:line="240" w:lineRule="auto"/>
              <w:jc w:val="left"/>
            </w:pPr>
            <w:r>
              <w:rPr>
                <w:sz w:val="18"/>
              </w:rPr>
              <w:t>1.0×</w:t>
            </w:r>
          </w:p>
        </w:tc>
        <w:tc>
          <w:tcPr>
            <w:tcW w:w="1727" w:type="dxa"/>
            <w:shd w:val="clear" w:color="auto" w:fill="D6E4F0"/>
          </w:tcPr>
          <w:p w14:paraId="12E2667A">
            <w:pPr>
              <w:spacing w:after="0" w:line="240" w:lineRule="auto"/>
              <w:jc w:val="left"/>
            </w:pPr>
            <w:r>
              <w:rPr>
                <w:sz w:val="18"/>
              </w:rPr>
              <w:t>不变</w:t>
            </w:r>
          </w:p>
        </w:tc>
        <w:tc>
          <w:tcPr>
            <w:tcW w:w="1727" w:type="dxa"/>
            <w:shd w:val="clear" w:color="auto" w:fill="D6E4F0"/>
          </w:tcPr>
          <w:p w14:paraId="70272782">
            <w:pPr>
              <w:spacing w:after="0" w:line="240" w:lineRule="auto"/>
              <w:jc w:val="left"/>
            </w:pPr>
            <w:r>
              <w:rPr>
                <w:sz w:val="18"/>
              </w:rPr>
              <w:t>日常参考</w:t>
            </w:r>
          </w:p>
        </w:tc>
      </w:tr>
      <w:tr w14:paraId="5F1829DB">
        <w:trPr>
          <w:jc w:val="center"/>
        </w:trPr>
        <w:tc>
          <w:tcPr>
            <w:tcW w:w="1727" w:type="dxa"/>
          </w:tcPr>
          <w:p w14:paraId="6375ECC8">
            <w:pPr>
              <w:spacing w:after="0" w:line="240" w:lineRule="auto"/>
              <w:jc w:val="left"/>
            </w:pPr>
            <w:r>
              <w:rPr>
                <w:sz w:val="18"/>
              </w:rPr>
              <w:t>乐观（OPTIMISTIC）</w:t>
            </w:r>
          </w:p>
        </w:tc>
        <w:tc>
          <w:tcPr>
            <w:tcW w:w="1727" w:type="dxa"/>
          </w:tcPr>
          <w:p w14:paraId="1F248FCA">
            <w:pPr>
              <w:spacing w:after="0" w:line="240" w:lineRule="auto"/>
              <w:jc w:val="left"/>
            </w:pPr>
            <w:r>
              <w:rPr>
                <w:sz w:val="18"/>
              </w:rPr>
              <w:t>经济上行、客群质量改善</w:t>
            </w:r>
          </w:p>
        </w:tc>
        <w:tc>
          <w:tcPr>
            <w:tcW w:w="1727" w:type="dxa"/>
          </w:tcPr>
          <w:p w14:paraId="69B6F344">
            <w:pPr>
              <w:spacing w:after="0" w:line="240" w:lineRule="auto"/>
              <w:jc w:val="left"/>
            </w:pPr>
            <w:r>
              <w:rPr>
                <w:sz w:val="18"/>
              </w:rPr>
              <w:t>0.8×</w:t>
            </w:r>
          </w:p>
        </w:tc>
        <w:tc>
          <w:tcPr>
            <w:tcW w:w="1727" w:type="dxa"/>
          </w:tcPr>
          <w:p w14:paraId="698F0851">
            <w:pPr>
              <w:spacing w:after="0" w:line="240" w:lineRule="auto"/>
              <w:jc w:val="left"/>
            </w:pPr>
            <w:r>
              <w:rPr>
                <w:sz w:val="18"/>
              </w:rPr>
              <w:t>-0.5%</w:t>
            </w:r>
          </w:p>
        </w:tc>
        <w:tc>
          <w:tcPr>
            <w:tcW w:w="1727" w:type="dxa"/>
          </w:tcPr>
          <w:p w14:paraId="1222E4CB">
            <w:pPr>
              <w:spacing w:after="0" w:line="240" w:lineRule="auto"/>
              <w:jc w:val="left"/>
            </w:pPr>
            <w:r>
              <w:rPr>
                <w:sz w:val="18"/>
              </w:rPr>
              <w:t>评估最好情况</w:t>
            </w:r>
          </w:p>
        </w:tc>
      </w:tr>
      <w:tr w14:paraId="0B6186BE">
        <w:trPr>
          <w:jc w:val="center"/>
        </w:trPr>
        <w:tc>
          <w:tcPr>
            <w:tcW w:w="1727" w:type="dxa"/>
            <w:shd w:val="clear" w:color="auto" w:fill="D6E4F0"/>
          </w:tcPr>
          <w:p w14:paraId="7862FDAA">
            <w:pPr>
              <w:spacing w:after="0" w:line="240" w:lineRule="auto"/>
              <w:jc w:val="left"/>
            </w:pPr>
            <w:r>
              <w:rPr>
                <w:sz w:val="18"/>
              </w:rPr>
              <w:t>悲观（PESSIMISTIC）</w:t>
            </w:r>
          </w:p>
        </w:tc>
        <w:tc>
          <w:tcPr>
            <w:tcW w:w="1727" w:type="dxa"/>
            <w:shd w:val="clear" w:color="auto" w:fill="D6E4F0"/>
          </w:tcPr>
          <w:p w14:paraId="5167FB83">
            <w:pPr>
              <w:spacing w:after="0" w:line="240" w:lineRule="auto"/>
              <w:jc w:val="left"/>
            </w:pPr>
            <w:r>
              <w:rPr>
                <w:sz w:val="18"/>
              </w:rPr>
              <w:t>经济下行、风险上行</w:t>
            </w:r>
          </w:p>
        </w:tc>
        <w:tc>
          <w:tcPr>
            <w:tcW w:w="1727" w:type="dxa"/>
            <w:shd w:val="clear" w:color="auto" w:fill="D6E4F0"/>
          </w:tcPr>
          <w:p w14:paraId="2A7C0986">
            <w:pPr>
              <w:spacing w:after="0" w:line="240" w:lineRule="auto"/>
              <w:jc w:val="left"/>
            </w:pPr>
            <w:r>
              <w:rPr>
                <w:sz w:val="18"/>
              </w:rPr>
              <w:t>1.5×</w:t>
            </w:r>
          </w:p>
        </w:tc>
        <w:tc>
          <w:tcPr>
            <w:tcW w:w="1727" w:type="dxa"/>
            <w:shd w:val="clear" w:color="auto" w:fill="D6E4F0"/>
          </w:tcPr>
          <w:p w14:paraId="6A86C8B7">
            <w:pPr>
              <w:spacing w:after="0" w:line="240" w:lineRule="auto"/>
              <w:jc w:val="left"/>
            </w:pPr>
            <w:r>
              <w:rPr>
                <w:sz w:val="18"/>
              </w:rPr>
              <w:t>+1.0%</w:t>
            </w:r>
          </w:p>
        </w:tc>
        <w:tc>
          <w:tcPr>
            <w:tcW w:w="1727" w:type="dxa"/>
            <w:shd w:val="clear" w:color="auto" w:fill="D6E4F0"/>
          </w:tcPr>
          <w:p w14:paraId="22E7E0B5">
            <w:pPr>
              <w:spacing w:after="0" w:line="240" w:lineRule="auto"/>
              <w:jc w:val="left"/>
            </w:pPr>
            <w:r>
              <w:rPr>
                <w:sz w:val="18"/>
              </w:rPr>
              <w:t>评估风险承受能力</w:t>
            </w:r>
          </w:p>
        </w:tc>
      </w:tr>
      <w:tr w14:paraId="3A279066">
        <w:trPr>
          <w:jc w:val="center"/>
        </w:trPr>
        <w:tc>
          <w:tcPr>
            <w:tcW w:w="1727" w:type="dxa"/>
          </w:tcPr>
          <w:p w14:paraId="673BE0DE">
            <w:pPr>
              <w:spacing w:after="0" w:line="240" w:lineRule="auto"/>
              <w:jc w:val="left"/>
            </w:pPr>
            <w:r>
              <w:rPr>
                <w:sz w:val="18"/>
              </w:rPr>
              <w:t>极端（EXTREME）</w:t>
            </w:r>
          </w:p>
        </w:tc>
        <w:tc>
          <w:tcPr>
            <w:tcW w:w="1727" w:type="dxa"/>
          </w:tcPr>
          <w:p w14:paraId="655B5925">
            <w:pPr>
              <w:spacing w:after="0" w:line="240" w:lineRule="auto"/>
              <w:jc w:val="left"/>
            </w:pPr>
            <w:r>
              <w:rPr>
                <w:sz w:val="18"/>
              </w:rPr>
              <w:t>极端压力测试</w:t>
            </w:r>
          </w:p>
        </w:tc>
        <w:tc>
          <w:tcPr>
            <w:tcW w:w="1727" w:type="dxa"/>
          </w:tcPr>
          <w:p w14:paraId="2044D6E7">
            <w:pPr>
              <w:spacing w:after="0" w:line="240" w:lineRule="auto"/>
              <w:jc w:val="left"/>
            </w:pPr>
            <w:r>
              <w:rPr>
                <w:sz w:val="18"/>
              </w:rPr>
              <w:t>1.5×</w:t>
            </w:r>
          </w:p>
        </w:tc>
        <w:tc>
          <w:tcPr>
            <w:tcW w:w="1727" w:type="dxa"/>
          </w:tcPr>
          <w:p w14:paraId="591E1449">
            <w:pPr>
              <w:spacing w:after="0" w:line="240" w:lineRule="auto"/>
              <w:jc w:val="left"/>
            </w:pPr>
            <w:r>
              <w:rPr>
                <w:sz w:val="18"/>
              </w:rPr>
              <w:t>+1.0%</w:t>
            </w:r>
          </w:p>
        </w:tc>
        <w:tc>
          <w:tcPr>
            <w:tcW w:w="1727" w:type="dxa"/>
          </w:tcPr>
          <w:p w14:paraId="1229E6EC">
            <w:pPr>
              <w:spacing w:after="0" w:line="240" w:lineRule="auto"/>
              <w:jc w:val="left"/>
            </w:pPr>
            <w:r>
              <w:rPr>
                <w:sz w:val="18"/>
              </w:rPr>
              <w:t>压力测试极限</w:t>
            </w:r>
          </w:p>
        </w:tc>
      </w:tr>
    </w:tbl>
    <w:p w14:paraId="3780D46E"/>
    <w:p w14:paraId="64447D32">
      <w:pPr>
        <w:pStyle w:val="6"/>
      </w:pPr>
      <w:r>
        <w:rPr>
          <w:rFonts w:ascii="微软雅黑" w:hAnsi="微软雅黑" w:eastAsia="微软雅黑"/>
        </w:rPr>
        <w:t>3.4.3 每种情景的输出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69AD695A">
        <w:trPr>
          <w:jc w:val="center"/>
        </w:trPr>
        <w:tc>
          <w:tcPr>
            <w:tcW w:w="4317" w:type="dxa"/>
            <w:shd w:val="clear" w:color="auto" w:fill="2F5496"/>
          </w:tcPr>
          <w:p w14:paraId="21349EA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输出项</w:t>
            </w:r>
          </w:p>
        </w:tc>
        <w:tc>
          <w:tcPr>
            <w:tcW w:w="4317" w:type="dxa"/>
            <w:shd w:val="clear" w:color="auto" w:fill="2F5496"/>
          </w:tcPr>
          <w:p w14:paraId="615F0B5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26468C56">
        <w:trPr>
          <w:jc w:val="center"/>
        </w:trPr>
        <w:tc>
          <w:tcPr>
            <w:tcW w:w="4317" w:type="dxa"/>
            <w:shd w:val="clear" w:color="auto" w:fill="D6E4F0"/>
          </w:tcPr>
          <w:p w14:paraId="33ED5E32">
            <w:pPr>
              <w:spacing w:after="0" w:line="240" w:lineRule="auto"/>
              <w:jc w:val="left"/>
            </w:pPr>
            <w:r>
              <w:rPr>
                <w:sz w:val="18"/>
              </w:rPr>
              <w:t>平均利率</w:t>
            </w:r>
          </w:p>
        </w:tc>
        <w:tc>
          <w:tcPr>
            <w:tcW w:w="4317" w:type="dxa"/>
            <w:shd w:val="clear" w:color="auto" w:fill="D6E4F0"/>
          </w:tcPr>
          <w:p w14:paraId="6C5416AA">
            <w:pPr>
              <w:spacing w:after="0" w:line="240" w:lineRule="auto"/>
              <w:jc w:val="left"/>
            </w:pPr>
            <w:r>
              <w:rPr>
                <w:sz w:val="18"/>
              </w:rPr>
              <w:t>该情景下的平均定价利率</w:t>
            </w:r>
          </w:p>
        </w:tc>
      </w:tr>
      <w:tr w14:paraId="789F8AA4">
        <w:trPr>
          <w:jc w:val="center"/>
        </w:trPr>
        <w:tc>
          <w:tcPr>
            <w:tcW w:w="4317" w:type="dxa"/>
          </w:tcPr>
          <w:p w14:paraId="0EADCA04">
            <w:pPr>
              <w:spacing w:after="0" w:line="240" w:lineRule="auto"/>
              <w:jc w:val="left"/>
            </w:pPr>
            <w:r>
              <w:rPr>
                <w:sz w:val="18"/>
              </w:rPr>
              <w:t>平均 PD</w:t>
            </w:r>
          </w:p>
        </w:tc>
        <w:tc>
          <w:tcPr>
            <w:tcW w:w="4317" w:type="dxa"/>
          </w:tcPr>
          <w:p w14:paraId="1E7C82C2">
            <w:pPr>
              <w:spacing w:after="0" w:line="240" w:lineRule="auto"/>
              <w:jc w:val="left"/>
            </w:pPr>
            <w:r>
              <w:rPr>
                <w:sz w:val="18"/>
              </w:rPr>
              <w:t>该情景下的平均违约概率</w:t>
            </w:r>
          </w:p>
        </w:tc>
      </w:tr>
      <w:tr w14:paraId="4F9F2270">
        <w:trPr>
          <w:jc w:val="center"/>
        </w:trPr>
        <w:tc>
          <w:tcPr>
            <w:tcW w:w="4317" w:type="dxa"/>
            <w:shd w:val="clear" w:color="auto" w:fill="D6E4F0"/>
          </w:tcPr>
          <w:p w14:paraId="30936E21">
            <w:pPr>
              <w:spacing w:after="0" w:line="240" w:lineRule="auto"/>
              <w:jc w:val="left"/>
            </w:pPr>
            <w:r>
              <w:rPr>
                <w:sz w:val="18"/>
              </w:rPr>
              <w:t>预期损失率</w:t>
            </w:r>
          </w:p>
        </w:tc>
        <w:tc>
          <w:tcPr>
            <w:tcW w:w="4317" w:type="dxa"/>
            <w:shd w:val="clear" w:color="auto" w:fill="D6E4F0"/>
          </w:tcPr>
          <w:p w14:paraId="0A50641C">
            <w:pPr>
              <w:spacing w:after="0" w:line="240" w:lineRule="auto"/>
              <w:jc w:val="left"/>
            </w:pPr>
            <w:r>
              <w:rPr>
                <w:sz w:val="18"/>
              </w:rPr>
              <w:t>平均 PD × LGD × 100</w:t>
            </w:r>
          </w:p>
        </w:tc>
      </w:tr>
      <w:tr w14:paraId="0245D9EA">
        <w:trPr>
          <w:jc w:val="center"/>
        </w:trPr>
        <w:tc>
          <w:tcPr>
            <w:tcW w:w="4317" w:type="dxa"/>
          </w:tcPr>
          <w:p w14:paraId="2DED2B0B">
            <w:pPr>
              <w:spacing w:after="0" w:line="240" w:lineRule="auto"/>
              <w:jc w:val="left"/>
            </w:pPr>
            <w:r>
              <w:rPr>
                <w:sz w:val="18"/>
              </w:rPr>
              <w:t>净收益率</w:t>
            </w:r>
          </w:p>
        </w:tc>
        <w:tc>
          <w:tcPr>
            <w:tcW w:w="4317" w:type="dxa"/>
          </w:tcPr>
          <w:p w14:paraId="3D84161B">
            <w:pPr>
              <w:spacing w:after="0" w:line="240" w:lineRule="auto"/>
              <w:jc w:val="left"/>
            </w:pPr>
            <w:r>
              <w:rPr>
                <w:sz w:val="18"/>
              </w:rPr>
              <w:t>平均利率 - 预期损失率</w:t>
            </w:r>
          </w:p>
        </w:tc>
      </w:tr>
    </w:tbl>
    <w:p w14:paraId="2292667C"/>
    <w:p w14:paraId="1BB4AF4D">
      <w:pPr>
        <w:pStyle w:val="6"/>
      </w:pPr>
      <w:r>
        <w:rPr>
          <w:rFonts w:ascii="微软雅黑" w:hAnsi="微软雅黑" w:eastAsia="微软雅黑"/>
        </w:rPr>
        <w:t>3.4.4 决策依据</w:t>
      </w:r>
    </w:p>
    <w:p w14:paraId="30B6EDB9">
      <w:pPr>
        <w:pStyle w:val="16"/>
      </w:pPr>
      <w:r>
        <w:rPr>
          <w:rFonts w:ascii="微软雅黑" w:hAnsi="微软雅黑"/>
          <w:sz w:val="21"/>
        </w:rPr>
        <w:t>若极端情景下净收益率 &lt; 0，方案不可行，需调整客群</w:t>
      </w:r>
    </w:p>
    <w:p w14:paraId="079F54C2">
      <w:pPr>
        <w:pStyle w:val="16"/>
      </w:pPr>
      <w:r>
        <w:rPr>
          <w:rFonts w:ascii="微软雅黑" w:hAnsi="微软雅黑"/>
          <w:sz w:val="21"/>
        </w:rPr>
        <w:t>若 4 种情景下净收益率波动 &gt; 5%，方案抗风险能力弱</w:t>
      </w:r>
    </w:p>
    <w:p w14:paraId="12EF083B">
      <w:pPr>
        <w:pBdr>
          <w:bottom w:val="single" w:color="999999" w:sz="6" w:space="1"/>
        </w:pBdr>
        <w:spacing w:before="120" w:after="120"/>
      </w:pPr>
    </w:p>
    <w:p w14:paraId="191DE2C8">
      <w:pPr>
        <w:pStyle w:val="5"/>
      </w:pPr>
      <w:r>
        <w:rPr>
          <w:rFonts w:ascii="微软雅黑" w:hAnsi="微软雅黑" w:eastAsia="微软雅黑"/>
        </w:rPr>
        <w:t>3.5 AI 智能对话</w:t>
      </w:r>
    </w:p>
    <w:p w14:paraId="750C73A8">
      <w:pPr>
        <w:pStyle w:val="6"/>
      </w:pPr>
      <w:r>
        <w:rPr>
          <w:rFonts w:ascii="微软雅黑" w:hAnsi="微软雅黑" w:eastAsia="微软雅黑"/>
        </w:rPr>
        <w:t>3.5.1 功能定位</w:t>
      </w:r>
    </w:p>
    <w:p w14:paraId="0F692FE8">
      <w:pPr>
        <w:spacing w:before="0" w:after="120"/>
      </w:pPr>
      <w:r>
        <w:rPr>
          <w:sz w:val="21"/>
        </w:rPr>
        <w:t>让业务人员用日常自然语言完成定价决策，无需学习复杂系统操作。支持多轮对话和流式（SSE）输出。</w:t>
      </w:r>
    </w:p>
    <w:p w14:paraId="321D0927">
      <w:pPr>
        <w:pStyle w:val="6"/>
      </w:pPr>
      <w:r>
        <w:rPr>
          <w:rFonts w:ascii="微软雅黑" w:hAnsi="微软雅黑" w:eastAsia="微软雅黑"/>
        </w:rPr>
        <w:t>3.5.2 业务规则</w:t>
      </w:r>
    </w:p>
    <w:p w14:paraId="7ECF4AF5">
      <w:pPr>
        <w:pStyle w:val="16"/>
      </w:pPr>
      <w:r>
        <w:rPr>
          <w:rFonts w:ascii="微软雅黑" w:hAnsi="微软雅黑"/>
          <w:sz w:val="21"/>
        </w:rPr>
        <w:t>**REQ-AI-001**：AI 接收自然语言输入后，自动识别意图并拆解为标准化任务流</w:t>
      </w:r>
    </w:p>
    <w:p w14:paraId="320E7FD4">
      <w:pPr>
        <w:pStyle w:val="16"/>
      </w:pPr>
      <w:r>
        <w:rPr>
          <w:rFonts w:ascii="微软雅黑" w:hAnsi="微软雅黑"/>
          <w:sz w:val="21"/>
        </w:rPr>
        <w:t>**REQ-AI-002**：从非结构化文本中提取客群、产品、风控等结构化参数</w:t>
      </w:r>
    </w:p>
    <w:p w14:paraId="3860B4E9">
      <w:pPr>
        <w:pStyle w:val="16"/>
      </w:pPr>
      <w:r>
        <w:rPr>
          <w:rFonts w:ascii="微软雅黑" w:hAnsi="微软雅黑"/>
          <w:sz w:val="21"/>
        </w:rPr>
        <w:t>**REQ-AI-003**：自动编排 MCP 工具调用顺序，执行工具链</w:t>
      </w:r>
    </w:p>
    <w:p w14:paraId="418AD526">
      <w:pPr>
        <w:pStyle w:val="16"/>
      </w:pPr>
      <w:r>
        <w:rPr>
          <w:rFonts w:ascii="微软雅黑" w:hAnsi="微软雅黑"/>
          <w:sz w:val="21"/>
        </w:rPr>
        <w:t>**REQ-AI-004**：对定价结果进行语义转化，输出通俗易懂的分析结论</w:t>
      </w:r>
    </w:p>
    <w:p w14:paraId="26468A4E">
      <w:pPr>
        <w:pStyle w:val="16"/>
      </w:pPr>
      <w:r>
        <w:rPr>
          <w:rFonts w:ascii="微软雅黑" w:hAnsi="微软雅黑"/>
          <w:sz w:val="21"/>
        </w:rPr>
        <w:t>**REQ-AI-005**：LLM 不可用时自动回退到规则模式，保证服务不中断</w:t>
      </w:r>
    </w:p>
    <w:p w14:paraId="43FE4A97">
      <w:pPr>
        <w:pStyle w:val="16"/>
      </w:pPr>
      <w:r>
        <w:rPr>
          <w:rFonts w:ascii="微软雅黑" w:hAnsi="微软雅黑"/>
          <w:sz w:val="21"/>
        </w:rPr>
        <w:t>**REQ-AI-006**：支持同步和 SSE 流式两种响应模式</w:t>
      </w:r>
    </w:p>
    <w:p w14:paraId="1EA56BCD">
      <w:pPr>
        <w:pStyle w:val="6"/>
      </w:pPr>
      <w:r>
        <w:rPr>
          <w:rFonts w:ascii="微软雅黑" w:hAnsi="微软雅黑" w:eastAsia="微软雅黑"/>
        </w:rPr>
        <w:t>3.5.3 支持的对话示例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6EC19285">
        <w:trPr>
          <w:jc w:val="center"/>
        </w:trPr>
        <w:tc>
          <w:tcPr>
            <w:tcW w:w="2878" w:type="dxa"/>
            <w:shd w:val="clear" w:color="auto" w:fill="2F5496"/>
          </w:tcPr>
          <w:p w14:paraId="3F4FEC44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用户输入</w:t>
            </w:r>
          </w:p>
        </w:tc>
        <w:tc>
          <w:tcPr>
            <w:tcW w:w="2878" w:type="dxa"/>
            <w:shd w:val="clear" w:color="auto" w:fill="2F5496"/>
          </w:tcPr>
          <w:p w14:paraId="5858C2E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系统理解</w:t>
            </w:r>
          </w:p>
        </w:tc>
        <w:tc>
          <w:tcPr>
            <w:tcW w:w="2878" w:type="dxa"/>
            <w:shd w:val="clear" w:color="auto" w:fill="2F5496"/>
          </w:tcPr>
          <w:p w14:paraId="1CEA680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执行动作</w:t>
            </w:r>
          </w:p>
        </w:tc>
      </w:tr>
      <w:tr w14:paraId="5592EED6">
        <w:trPr>
          <w:jc w:val="center"/>
        </w:trPr>
        <w:tc>
          <w:tcPr>
            <w:tcW w:w="2878" w:type="dxa"/>
            <w:shd w:val="clear" w:color="auto" w:fill="D6E4F0"/>
          </w:tcPr>
          <w:p w14:paraId="4F2ADB1F">
            <w:pPr>
              <w:spacing w:after="0" w:line="240" w:lineRule="auto"/>
              <w:jc w:val="left"/>
            </w:pPr>
            <w:r>
              <w:rPr>
                <w:sz w:val="18"/>
              </w:rPr>
              <w:t>"帮我给月收入 2 万以上的客户做实时定价，期限 12 期"</w:t>
            </w:r>
          </w:p>
        </w:tc>
        <w:tc>
          <w:tcPr>
            <w:tcW w:w="2878" w:type="dxa"/>
            <w:shd w:val="clear" w:color="auto" w:fill="D6E4F0"/>
          </w:tcPr>
          <w:p w14:paraId="6E9E2AB9">
            <w:pPr>
              <w:spacing w:after="0" w:line="240" w:lineRule="auto"/>
              <w:jc w:val="left"/>
            </w:pPr>
            <w:r>
              <w:rPr>
                <w:sz w:val="18"/>
              </w:rPr>
              <w:t>客群筛选 + 批量定价</w:t>
            </w:r>
          </w:p>
        </w:tc>
        <w:tc>
          <w:tcPr>
            <w:tcW w:w="2878" w:type="dxa"/>
            <w:shd w:val="clear" w:color="auto" w:fill="D6E4F0"/>
          </w:tcPr>
          <w:p w14:paraId="13B230A9">
            <w:pPr>
              <w:spacing w:after="0" w:line="240" w:lineRule="auto"/>
              <w:jc w:val="left"/>
            </w:pPr>
            <w:r>
              <w:rPr>
                <w:sz w:val="18"/>
              </w:rPr>
              <w:t>筛选客户 → 逐个定价 → 汇总报告</w:t>
            </w:r>
          </w:p>
        </w:tc>
      </w:tr>
      <w:tr w14:paraId="61E6F934">
        <w:trPr>
          <w:jc w:val="center"/>
        </w:trPr>
        <w:tc>
          <w:tcPr>
            <w:tcW w:w="2878" w:type="dxa"/>
          </w:tcPr>
          <w:p w14:paraId="5655AA7A">
            <w:pPr>
              <w:spacing w:after="0" w:line="240" w:lineRule="auto"/>
              <w:jc w:val="left"/>
            </w:pPr>
            <w:r>
              <w:rPr>
                <w:sz w:val="18"/>
              </w:rPr>
              <w:t>"看看 25-35 岁客户的定价情况"</w:t>
            </w:r>
          </w:p>
        </w:tc>
        <w:tc>
          <w:tcPr>
            <w:tcW w:w="2878" w:type="dxa"/>
          </w:tcPr>
          <w:p w14:paraId="45458AE1">
            <w:pPr>
              <w:spacing w:after="0" w:line="240" w:lineRule="auto"/>
              <w:jc w:val="left"/>
            </w:pPr>
            <w:r>
              <w:rPr>
                <w:sz w:val="18"/>
              </w:rPr>
              <w:t>年龄范围筛选 + 定价</w:t>
            </w:r>
          </w:p>
        </w:tc>
        <w:tc>
          <w:tcPr>
            <w:tcW w:w="2878" w:type="dxa"/>
          </w:tcPr>
          <w:p w14:paraId="676E40AF">
            <w:pPr>
              <w:spacing w:after="0" w:line="240" w:lineRule="auto"/>
              <w:jc w:val="left"/>
            </w:pPr>
            <w:r>
              <w:rPr>
                <w:sz w:val="18"/>
              </w:rPr>
              <w:t>筛选 → 定价 → 统计</w:t>
            </w:r>
          </w:p>
        </w:tc>
      </w:tr>
      <w:tr w14:paraId="1B438FAE">
        <w:trPr>
          <w:jc w:val="center"/>
        </w:trPr>
        <w:tc>
          <w:tcPr>
            <w:tcW w:w="2878" w:type="dxa"/>
            <w:shd w:val="clear" w:color="auto" w:fill="D6E4F0"/>
          </w:tcPr>
          <w:p w14:paraId="27368CC0">
            <w:pPr>
              <w:spacing w:after="0" w:line="240" w:lineRule="auto"/>
              <w:jc w:val="left"/>
            </w:pPr>
            <w:r>
              <w:rPr>
                <w:sz w:val="18"/>
              </w:rPr>
              <w:t>"设计一个面向优质客户的 12 期现金贷产品"</w:t>
            </w:r>
          </w:p>
        </w:tc>
        <w:tc>
          <w:tcPr>
            <w:tcW w:w="2878" w:type="dxa"/>
            <w:shd w:val="clear" w:color="auto" w:fill="D6E4F0"/>
          </w:tcPr>
          <w:p w14:paraId="492B36C9">
            <w:pPr>
              <w:spacing w:after="0" w:line="240" w:lineRule="auto"/>
              <w:jc w:val="left"/>
            </w:pPr>
            <w:r>
              <w:rPr>
                <w:sz w:val="18"/>
              </w:rPr>
              <w:t>新产品设计</w:t>
            </w:r>
          </w:p>
        </w:tc>
        <w:tc>
          <w:tcPr>
            <w:tcW w:w="2878" w:type="dxa"/>
            <w:shd w:val="clear" w:color="auto" w:fill="D6E4F0"/>
          </w:tcPr>
          <w:p w14:paraId="2647DB76">
            <w:pPr>
              <w:spacing w:after="0" w:line="240" w:lineRule="auto"/>
              <w:jc w:val="left"/>
            </w:pPr>
            <w:r>
              <w:rPr>
                <w:sz w:val="18"/>
              </w:rPr>
              <w:t>客群筛选 → 全流程定价 → 方案输出</w:t>
            </w:r>
          </w:p>
        </w:tc>
      </w:tr>
    </w:tbl>
    <w:p w14:paraId="3AC7E727"/>
    <w:p w14:paraId="052D0448">
      <w:pPr>
        <w:pStyle w:val="6"/>
      </w:pPr>
      <w:r>
        <w:rPr>
          <w:rFonts w:ascii="微软雅黑" w:hAnsi="微软雅黑" w:eastAsia="微软雅黑"/>
        </w:rPr>
        <w:t>3.5.4 异常与边界处理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4DCA96FE">
        <w:trPr>
          <w:jc w:val="center"/>
        </w:trPr>
        <w:tc>
          <w:tcPr>
            <w:tcW w:w="4317" w:type="dxa"/>
            <w:shd w:val="clear" w:color="auto" w:fill="2F5496"/>
          </w:tcPr>
          <w:p w14:paraId="512DB64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4317" w:type="dxa"/>
            <w:shd w:val="clear" w:color="auto" w:fill="2F5496"/>
          </w:tcPr>
          <w:p w14:paraId="04FB554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处理方式</w:t>
            </w:r>
          </w:p>
        </w:tc>
      </w:tr>
      <w:tr w14:paraId="452DC1C6">
        <w:trPr>
          <w:jc w:val="center"/>
        </w:trPr>
        <w:tc>
          <w:tcPr>
            <w:tcW w:w="4317" w:type="dxa"/>
            <w:shd w:val="clear" w:color="auto" w:fill="D6E4F0"/>
          </w:tcPr>
          <w:p w14:paraId="0109E388">
            <w:pPr>
              <w:spacing w:after="0" w:line="240" w:lineRule="auto"/>
              <w:jc w:val="left"/>
            </w:pPr>
            <w:r>
              <w:rPr>
                <w:sz w:val="18"/>
              </w:rPr>
              <w:t>LLM 服务不可用</w:t>
            </w:r>
          </w:p>
        </w:tc>
        <w:tc>
          <w:tcPr>
            <w:tcW w:w="4317" w:type="dxa"/>
            <w:shd w:val="clear" w:color="auto" w:fill="D6E4F0"/>
          </w:tcPr>
          <w:p w14:paraId="39D64C46">
            <w:pPr>
              <w:spacing w:after="0" w:line="240" w:lineRule="auto"/>
              <w:jc w:val="left"/>
            </w:pPr>
            <w:r>
              <w:rPr>
                <w:sz w:val="18"/>
              </w:rPr>
              <w:t>回退到规则模式，前端提示"AI 服务暂不可用，已启用规则模式"</w:t>
            </w:r>
          </w:p>
        </w:tc>
      </w:tr>
      <w:tr w14:paraId="5D2CA21B">
        <w:trPr>
          <w:jc w:val="center"/>
        </w:trPr>
        <w:tc>
          <w:tcPr>
            <w:tcW w:w="4317" w:type="dxa"/>
          </w:tcPr>
          <w:p w14:paraId="0C282CE1">
            <w:pPr>
              <w:spacing w:after="0" w:line="240" w:lineRule="auto"/>
              <w:jc w:val="left"/>
            </w:pPr>
            <w:r>
              <w:rPr>
                <w:sz w:val="18"/>
              </w:rPr>
              <w:t>意图识别失败</w:t>
            </w:r>
          </w:p>
        </w:tc>
        <w:tc>
          <w:tcPr>
            <w:tcW w:w="4317" w:type="dxa"/>
          </w:tcPr>
          <w:p w14:paraId="5659858B">
            <w:pPr>
              <w:spacing w:after="0" w:line="240" w:lineRule="auto"/>
              <w:jc w:val="left"/>
            </w:pPr>
            <w:r>
              <w:rPr>
                <w:sz w:val="18"/>
              </w:rPr>
              <w:t>提示用户重新描述需求，提供示例</w:t>
            </w:r>
          </w:p>
        </w:tc>
      </w:tr>
      <w:tr w14:paraId="79DD29D2">
        <w:trPr>
          <w:jc w:val="center"/>
        </w:trPr>
        <w:tc>
          <w:tcPr>
            <w:tcW w:w="4317" w:type="dxa"/>
            <w:shd w:val="clear" w:color="auto" w:fill="D6E4F0"/>
          </w:tcPr>
          <w:p w14:paraId="467A2544">
            <w:pPr>
              <w:spacing w:after="0" w:line="240" w:lineRule="auto"/>
              <w:jc w:val="left"/>
            </w:pPr>
            <w:r>
              <w:rPr>
                <w:sz w:val="18"/>
              </w:rPr>
              <w:t>参数提取不完整</w:t>
            </w:r>
          </w:p>
        </w:tc>
        <w:tc>
          <w:tcPr>
            <w:tcW w:w="4317" w:type="dxa"/>
            <w:shd w:val="clear" w:color="auto" w:fill="D6E4F0"/>
          </w:tcPr>
          <w:p w14:paraId="4667D5EA">
            <w:pPr>
              <w:spacing w:after="0" w:line="240" w:lineRule="auto"/>
              <w:jc w:val="left"/>
            </w:pPr>
            <w:r>
              <w:rPr>
                <w:sz w:val="18"/>
              </w:rPr>
              <w:t>提示用户补充缺失参数</w:t>
            </w:r>
          </w:p>
        </w:tc>
      </w:tr>
      <w:tr w14:paraId="77205701">
        <w:trPr>
          <w:jc w:val="center"/>
        </w:trPr>
        <w:tc>
          <w:tcPr>
            <w:tcW w:w="4317" w:type="dxa"/>
          </w:tcPr>
          <w:p w14:paraId="2DF4C48E">
            <w:pPr>
              <w:spacing w:after="0" w:line="240" w:lineRule="auto"/>
              <w:jc w:val="left"/>
            </w:pPr>
            <w:r>
              <w:rPr>
                <w:sz w:val="18"/>
              </w:rPr>
              <w:t>工具调用异常</w:t>
            </w:r>
          </w:p>
        </w:tc>
        <w:tc>
          <w:tcPr>
            <w:tcW w:w="4317" w:type="dxa"/>
          </w:tcPr>
          <w:p w14:paraId="27EBDC94">
            <w:pPr>
              <w:spacing w:after="0" w:line="240" w:lineRule="auto"/>
              <w:jc w:val="left"/>
            </w:pPr>
            <w:r>
              <w:rPr>
                <w:sz w:val="18"/>
              </w:rPr>
              <w:t>跳过异常工具，使用降级结果</w:t>
            </w:r>
          </w:p>
        </w:tc>
      </w:tr>
    </w:tbl>
    <w:p w14:paraId="39DF1009"/>
    <w:p w14:paraId="590F47B7">
      <w:pPr>
        <w:pBdr>
          <w:bottom w:val="single" w:color="999999" w:sz="6" w:space="1"/>
        </w:pBdr>
        <w:spacing w:before="120" w:after="120"/>
      </w:pPr>
    </w:p>
    <w:p w14:paraId="5F9DF9E7">
      <w:pPr>
        <w:pStyle w:val="5"/>
      </w:pPr>
      <w:r>
        <w:rPr>
          <w:rFonts w:ascii="微软雅黑" w:hAnsi="微软雅黑" w:eastAsia="微软雅黑"/>
        </w:rPr>
        <w:t>3.6 客户报告</w:t>
      </w:r>
    </w:p>
    <w:p w14:paraId="28C24AC6">
      <w:pPr>
        <w:pStyle w:val="6"/>
      </w:pPr>
      <w:r>
        <w:rPr>
          <w:rFonts w:ascii="微软雅黑" w:hAnsi="微软雅黑" w:eastAsia="微软雅黑"/>
        </w:rPr>
        <w:t>3.6.1 功能定位</w:t>
      </w:r>
    </w:p>
    <w:p w14:paraId="05EDA2B7">
      <w:pPr>
        <w:spacing w:before="0" w:after="120"/>
      </w:pPr>
      <w:r>
        <w:rPr>
          <w:sz w:val="21"/>
        </w:rPr>
        <w:t>生成面向客户的个人定价说明，包含利率、还款计划和权益说明。支持 Word 和 PDF 格式导出。</w:t>
      </w:r>
    </w:p>
    <w:p w14:paraId="5178630A">
      <w:pPr>
        <w:pStyle w:val="6"/>
      </w:pPr>
      <w:r>
        <w:rPr>
          <w:rFonts w:ascii="微软雅黑" w:hAnsi="微软雅黑" w:eastAsia="微软雅黑"/>
        </w:rPr>
        <w:t>3.6.2 业务规则</w:t>
      </w:r>
    </w:p>
    <w:p w14:paraId="10E47497">
      <w:pPr>
        <w:pStyle w:val="16"/>
      </w:pPr>
      <w:r>
        <w:rPr>
          <w:rFonts w:ascii="微软雅黑" w:hAnsi="微软雅黑"/>
          <w:sz w:val="21"/>
        </w:rPr>
        <w:t>**REQ-REPORT-001**：报告中仅展示该客户个人数据，不暴露其他客户信息</w:t>
      </w:r>
    </w:p>
    <w:p w14:paraId="0C920690">
      <w:pPr>
        <w:pStyle w:val="16"/>
      </w:pPr>
      <w:r>
        <w:rPr>
          <w:rFonts w:ascii="微软雅黑" w:hAnsi="微软雅黑"/>
          <w:sz w:val="21"/>
        </w:rPr>
        <w:t>**REQ-REPORT-002**：月供计算使用最终利率（含风险溢价），与客户实际承担利率一致</w:t>
      </w:r>
    </w:p>
    <w:p w14:paraId="328F2B87">
      <w:pPr>
        <w:pStyle w:val="16"/>
      </w:pPr>
      <w:r>
        <w:rPr>
          <w:rFonts w:ascii="微软雅黑" w:hAnsi="微软雅黑"/>
          <w:sz w:val="21"/>
        </w:rPr>
        <w:t>**REQ-REPORT-003**：月利率使用精确小数表示（如 0.697%），不使用冗余百分比乘算</w:t>
      </w:r>
    </w:p>
    <w:p w14:paraId="17E03121">
      <w:pPr>
        <w:pStyle w:val="16"/>
      </w:pPr>
      <w:r>
        <w:rPr>
          <w:rFonts w:ascii="微软雅黑" w:hAnsi="微软雅黑"/>
          <w:sz w:val="21"/>
        </w:rPr>
        <w:t>**REQ-REPORT-004**：还款计划支持三种还款方式（等额本息/等额本金/先息后本）</w:t>
      </w:r>
    </w:p>
    <w:p w14:paraId="736032F4">
      <w:pPr>
        <w:pStyle w:val="16"/>
      </w:pPr>
      <w:r>
        <w:rPr>
          <w:rFonts w:ascii="微软雅黑" w:hAnsi="微软雅黑"/>
          <w:sz w:val="21"/>
        </w:rPr>
        <w:t>**REQ-REPORT-005**：报告内容包含风险揭示和权益说明</w:t>
      </w:r>
    </w:p>
    <w:p w14:paraId="6FEE3DB5">
      <w:pPr>
        <w:pStyle w:val="16"/>
      </w:pPr>
      <w:r>
        <w:rPr>
          <w:rFonts w:ascii="微软雅黑" w:hAnsi="微软雅黑"/>
          <w:sz w:val="21"/>
        </w:rPr>
        <w:t>**REQ-REPORT-006**：AI 生成的报告内容需进行数据真实性校验，防止 LLM 幻觉</w:t>
      </w:r>
    </w:p>
    <w:p w14:paraId="39203305">
      <w:pPr>
        <w:pStyle w:val="6"/>
      </w:pPr>
      <w:r>
        <w:rPr>
          <w:rFonts w:ascii="微软雅黑" w:hAnsi="微软雅黑" w:eastAsia="微软雅黑"/>
        </w:rPr>
        <w:t>3.6.3 报告内容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4F56F3F">
        <w:trPr>
          <w:jc w:val="center"/>
        </w:trPr>
        <w:tc>
          <w:tcPr>
            <w:tcW w:w="4317" w:type="dxa"/>
            <w:shd w:val="clear" w:color="auto" w:fill="2F5496"/>
          </w:tcPr>
          <w:p w14:paraId="212A4F4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4317" w:type="dxa"/>
            <w:shd w:val="clear" w:color="auto" w:fill="2F5496"/>
          </w:tcPr>
          <w:p w14:paraId="15D833D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14:paraId="00649B19">
        <w:trPr>
          <w:jc w:val="center"/>
        </w:trPr>
        <w:tc>
          <w:tcPr>
            <w:tcW w:w="4317" w:type="dxa"/>
            <w:shd w:val="clear" w:color="auto" w:fill="D6E4F0"/>
          </w:tcPr>
          <w:p w14:paraId="3BDEDDEC">
            <w:pPr>
              <w:spacing w:after="0" w:line="240" w:lineRule="auto"/>
              <w:jc w:val="left"/>
            </w:pPr>
            <w:r>
              <w:rPr>
                <w:sz w:val="18"/>
              </w:rPr>
              <w:t>客户基本信息</w:t>
            </w:r>
          </w:p>
        </w:tc>
        <w:tc>
          <w:tcPr>
            <w:tcW w:w="4317" w:type="dxa"/>
            <w:shd w:val="clear" w:color="auto" w:fill="D6E4F0"/>
          </w:tcPr>
          <w:p w14:paraId="5F4619C2">
            <w:pPr>
              <w:spacing w:after="0" w:line="240" w:lineRule="auto"/>
              <w:jc w:val="left"/>
            </w:pPr>
            <w:r>
              <w:rPr>
                <w:sz w:val="18"/>
              </w:rPr>
              <w:t>姓名、客户编号、定价日期</w:t>
            </w:r>
          </w:p>
        </w:tc>
      </w:tr>
      <w:tr w14:paraId="7E3C04F8">
        <w:trPr>
          <w:jc w:val="center"/>
        </w:trPr>
        <w:tc>
          <w:tcPr>
            <w:tcW w:w="4317" w:type="dxa"/>
          </w:tcPr>
          <w:p w14:paraId="303DEC1F">
            <w:pPr>
              <w:spacing w:after="0" w:line="240" w:lineRule="auto"/>
              <w:jc w:val="left"/>
            </w:pPr>
            <w:r>
              <w:rPr>
                <w:sz w:val="18"/>
              </w:rPr>
              <w:t>推荐利率</w:t>
            </w:r>
          </w:p>
        </w:tc>
        <w:tc>
          <w:tcPr>
            <w:tcW w:w="4317" w:type="dxa"/>
          </w:tcPr>
          <w:p w14:paraId="32D4AEC9">
            <w:pPr>
              <w:spacing w:after="0" w:line="240" w:lineRule="auto"/>
              <w:jc w:val="left"/>
            </w:pPr>
            <w:r>
              <w:rPr>
                <w:sz w:val="18"/>
              </w:rPr>
              <w:t>年化利率、月利率</w:t>
            </w:r>
          </w:p>
        </w:tc>
      </w:tr>
      <w:tr w14:paraId="1D24153F">
        <w:trPr>
          <w:jc w:val="center"/>
        </w:trPr>
        <w:tc>
          <w:tcPr>
            <w:tcW w:w="4317" w:type="dxa"/>
            <w:shd w:val="clear" w:color="auto" w:fill="D6E4F0"/>
          </w:tcPr>
          <w:p w14:paraId="12841169">
            <w:pPr>
              <w:spacing w:after="0" w:line="240" w:lineRule="auto"/>
              <w:jc w:val="left"/>
            </w:pPr>
            <w:r>
              <w:rPr>
                <w:sz w:val="18"/>
              </w:rPr>
              <w:t>还款计划</w:t>
            </w:r>
          </w:p>
        </w:tc>
        <w:tc>
          <w:tcPr>
            <w:tcW w:w="4317" w:type="dxa"/>
            <w:shd w:val="clear" w:color="auto" w:fill="D6E4F0"/>
          </w:tcPr>
          <w:p w14:paraId="101E4984">
            <w:pPr>
              <w:spacing w:after="0" w:line="240" w:lineRule="auto"/>
              <w:jc w:val="left"/>
            </w:pPr>
            <w:r>
              <w:rPr>
                <w:sz w:val="18"/>
              </w:rPr>
              <w:t>按月列出每期应还金额（本金 + 利息）</w:t>
            </w:r>
          </w:p>
        </w:tc>
      </w:tr>
      <w:tr w14:paraId="022922A3">
        <w:trPr>
          <w:jc w:val="center"/>
        </w:trPr>
        <w:tc>
          <w:tcPr>
            <w:tcW w:w="4317" w:type="dxa"/>
          </w:tcPr>
          <w:p w14:paraId="096F6573">
            <w:pPr>
              <w:spacing w:after="0" w:line="240" w:lineRule="auto"/>
              <w:jc w:val="left"/>
            </w:pPr>
            <w:r>
              <w:rPr>
                <w:sz w:val="18"/>
              </w:rPr>
              <w:t>还款方式对比</w:t>
            </w:r>
          </w:p>
        </w:tc>
        <w:tc>
          <w:tcPr>
            <w:tcW w:w="4317" w:type="dxa"/>
          </w:tcPr>
          <w:p w14:paraId="716A7336">
            <w:pPr>
              <w:spacing w:after="0" w:line="240" w:lineRule="auto"/>
              <w:jc w:val="left"/>
            </w:pPr>
            <w:r>
              <w:rPr>
                <w:sz w:val="18"/>
              </w:rPr>
              <w:t>等额本息 vs 等额本金 vs 先息后本的月供和总利息对比</w:t>
            </w:r>
          </w:p>
        </w:tc>
      </w:tr>
      <w:tr w14:paraId="1B900E43">
        <w:trPr>
          <w:jc w:val="center"/>
        </w:trPr>
        <w:tc>
          <w:tcPr>
            <w:tcW w:w="4317" w:type="dxa"/>
            <w:shd w:val="clear" w:color="auto" w:fill="D6E4F0"/>
          </w:tcPr>
          <w:p w14:paraId="7B95CF57">
            <w:pPr>
              <w:spacing w:after="0" w:line="240" w:lineRule="auto"/>
              <w:jc w:val="left"/>
            </w:pPr>
            <w:r>
              <w:rPr>
                <w:sz w:val="18"/>
              </w:rPr>
              <w:t>风险揭示</w:t>
            </w:r>
          </w:p>
        </w:tc>
        <w:tc>
          <w:tcPr>
            <w:tcW w:w="4317" w:type="dxa"/>
            <w:shd w:val="clear" w:color="auto" w:fill="D6E4F0"/>
          </w:tcPr>
          <w:p w14:paraId="4D333533">
            <w:pPr>
              <w:spacing w:after="0" w:line="240" w:lineRule="auto"/>
              <w:jc w:val="left"/>
            </w:pPr>
            <w:r>
              <w:rPr>
                <w:sz w:val="18"/>
              </w:rPr>
              <w:t>利率说明、逾期后果、提前还款规则</w:t>
            </w:r>
          </w:p>
        </w:tc>
      </w:tr>
      <w:tr w14:paraId="22B911B9">
        <w:trPr>
          <w:jc w:val="center"/>
        </w:trPr>
        <w:tc>
          <w:tcPr>
            <w:tcW w:w="4317" w:type="dxa"/>
          </w:tcPr>
          <w:p w14:paraId="19C101E3">
            <w:pPr>
              <w:spacing w:after="0" w:line="240" w:lineRule="auto"/>
              <w:jc w:val="left"/>
            </w:pPr>
            <w:r>
              <w:rPr>
                <w:sz w:val="18"/>
              </w:rPr>
              <w:t>权益说明</w:t>
            </w:r>
          </w:p>
        </w:tc>
        <w:tc>
          <w:tcPr>
            <w:tcW w:w="4317" w:type="dxa"/>
          </w:tcPr>
          <w:p w14:paraId="7148F833">
            <w:pPr>
              <w:spacing w:after="0" w:line="240" w:lineRule="auto"/>
              <w:jc w:val="left"/>
            </w:pPr>
            <w:r>
              <w:rPr>
                <w:sz w:val="18"/>
              </w:rPr>
              <w:t>客户可享受的权益</w:t>
            </w:r>
          </w:p>
        </w:tc>
      </w:tr>
    </w:tbl>
    <w:p w14:paraId="07989E35"/>
    <w:p w14:paraId="240AC303">
      <w:pPr>
        <w:pBdr>
          <w:bottom w:val="single" w:color="999999" w:sz="6" w:space="1"/>
        </w:pBdr>
        <w:spacing w:before="120" w:after="120"/>
      </w:pPr>
    </w:p>
    <w:p w14:paraId="4B300E79">
      <w:pPr>
        <w:pStyle w:val="5"/>
      </w:pPr>
      <w:r>
        <w:rPr>
          <w:rFonts w:ascii="微软雅黑" w:hAnsi="微软雅黑" w:eastAsia="微软雅黑"/>
        </w:rPr>
        <w:t>3.7 营销决策报告</w:t>
      </w:r>
    </w:p>
    <w:p w14:paraId="0B7AF333">
      <w:pPr>
        <w:pStyle w:val="6"/>
      </w:pPr>
      <w:r>
        <w:rPr>
          <w:rFonts w:ascii="微软雅黑" w:hAnsi="微软雅黑" w:eastAsia="微软雅黑"/>
        </w:rPr>
        <w:t>3.7.1 功能定位</w:t>
      </w:r>
    </w:p>
    <w:p w14:paraId="6DDA5073">
      <w:pPr>
        <w:spacing w:before="0" w:after="120"/>
      </w:pPr>
      <w:r>
        <w:rPr>
          <w:sz w:val="21"/>
        </w:rPr>
        <w:t>生成面向管理层和营销人员的完整定价决策报告，包含客群分析、策略建议、财务预测。</w:t>
      </w:r>
    </w:p>
    <w:p w14:paraId="3485EAD6">
      <w:pPr>
        <w:pStyle w:val="6"/>
      </w:pPr>
      <w:r>
        <w:rPr>
          <w:rFonts w:ascii="微软雅黑" w:hAnsi="微软雅黑" w:eastAsia="微软雅黑"/>
        </w:rPr>
        <w:t>3.7.2 报告内容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2468C46A">
        <w:trPr>
          <w:jc w:val="center"/>
        </w:trPr>
        <w:tc>
          <w:tcPr>
            <w:tcW w:w="4317" w:type="dxa"/>
            <w:shd w:val="clear" w:color="auto" w:fill="2F5496"/>
          </w:tcPr>
          <w:p w14:paraId="344482A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4317" w:type="dxa"/>
            <w:shd w:val="clear" w:color="auto" w:fill="2F5496"/>
          </w:tcPr>
          <w:p w14:paraId="57C5277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14:paraId="4588CE2D">
        <w:trPr>
          <w:jc w:val="center"/>
        </w:trPr>
        <w:tc>
          <w:tcPr>
            <w:tcW w:w="4317" w:type="dxa"/>
            <w:shd w:val="clear" w:color="auto" w:fill="D6E4F0"/>
          </w:tcPr>
          <w:p w14:paraId="0850D0D4">
            <w:pPr>
              <w:spacing w:after="0" w:line="240" w:lineRule="auto"/>
              <w:jc w:val="left"/>
            </w:pPr>
            <w:r>
              <w:rPr>
                <w:sz w:val="18"/>
              </w:rPr>
              <w:t>客群分析</w:t>
            </w:r>
          </w:p>
        </w:tc>
        <w:tc>
          <w:tcPr>
            <w:tcW w:w="4317" w:type="dxa"/>
            <w:shd w:val="clear" w:color="auto" w:fill="D6E4F0"/>
          </w:tcPr>
          <w:p w14:paraId="74188FC8">
            <w:pPr>
              <w:spacing w:after="0" w:line="240" w:lineRule="auto"/>
              <w:jc w:val="left"/>
            </w:pPr>
            <w:r>
              <w:rPr>
                <w:sz w:val="18"/>
              </w:rPr>
              <w:t>目标客群画像、分布特征</w:t>
            </w:r>
          </w:p>
        </w:tc>
      </w:tr>
      <w:tr w14:paraId="52EFF846">
        <w:trPr>
          <w:jc w:val="center"/>
        </w:trPr>
        <w:tc>
          <w:tcPr>
            <w:tcW w:w="4317" w:type="dxa"/>
          </w:tcPr>
          <w:p w14:paraId="1850A60F">
            <w:pPr>
              <w:spacing w:after="0" w:line="240" w:lineRule="auto"/>
              <w:jc w:val="left"/>
            </w:pPr>
            <w:r>
              <w:rPr>
                <w:sz w:val="18"/>
              </w:rPr>
              <w:t>定价策略</w:t>
            </w:r>
          </w:p>
        </w:tc>
        <w:tc>
          <w:tcPr>
            <w:tcW w:w="4317" w:type="dxa"/>
          </w:tcPr>
          <w:p w14:paraId="0BCAC135">
            <w:pPr>
              <w:spacing w:after="0" w:line="240" w:lineRule="auto"/>
              <w:jc w:val="left"/>
            </w:pPr>
            <w:r>
              <w:rPr>
                <w:sz w:val="18"/>
              </w:rPr>
              <w:t>引擎一定价 + 引擎二优化结果</w:t>
            </w:r>
          </w:p>
        </w:tc>
      </w:tr>
      <w:tr w14:paraId="25541E50">
        <w:trPr>
          <w:jc w:val="center"/>
        </w:trPr>
        <w:tc>
          <w:tcPr>
            <w:tcW w:w="4317" w:type="dxa"/>
            <w:shd w:val="clear" w:color="auto" w:fill="D6E4F0"/>
          </w:tcPr>
          <w:p w14:paraId="2231D70B">
            <w:pPr>
              <w:spacing w:after="0" w:line="240" w:lineRule="auto"/>
              <w:jc w:val="left"/>
            </w:pPr>
            <w:r>
              <w:rPr>
                <w:sz w:val="18"/>
              </w:rPr>
              <w:t>情景模拟</w:t>
            </w:r>
          </w:p>
        </w:tc>
        <w:tc>
          <w:tcPr>
            <w:tcW w:w="4317" w:type="dxa"/>
            <w:shd w:val="clear" w:color="auto" w:fill="D6E4F0"/>
          </w:tcPr>
          <w:p w14:paraId="475C4566">
            <w:pPr>
              <w:spacing w:after="0" w:line="240" w:lineRule="auto"/>
              <w:jc w:val="left"/>
            </w:pPr>
            <w:r>
              <w:rPr>
                <w:sz w:val="18"/>
              </w:rPr>
              <w:t>4 种情景下的利率和利润预测</w:t>
            </w:r>
          </w:p>
        </w:tc>
      </w:tr>
      <w:tr w14:paraId="7EC2E26C">
        <w:trPr>
          <w:jc w:val="center"/>
        </w:trPr>
        <w:tc>
          <w:tcPr>
            <w:tcW w:w="4317" w:type="dxa"/>
          </w:tcPr>
          <w:p w14:paraId="5C9E8578">
            <w:pPr>
              <w:spacing w:after="0" w:line="240" w:lineRule="auto"/>
              <w:jc w:val="left"/>
            </w:pPr>
            <w:r>
              <w:rPr>
                <w:sz w:val="18"/>
              </w:rPr>
              <w:t>财务预测</w:t>
            </w:r>
          </w:p>
        </w:tc>
        <w:tc>
          <w:tcPr>
            <w:tcW w:w="4317" w:type="dxa"/>
          </w:tcPr>
          <w:p w14:paraId="39ABDFD5">
            <w:pPr>
              <w:spacing w:after="0" w:line="240" w:lineRule="auto"/>
              <w:jc w:val="left"/>
            </w:pPr>
            <w:r>
              <w:rPr>
                <w:sz w:val="18"/>
              </w:rPr>
              <w:t>预期收入、利润、损失率</w:t>
            </w:r>
          </w:p>
        </w:tc>
      </w:tr>
      <w:tr w14:paraId="020D5AA3">
        <w:trPr>
          <w:jc w:val="center"/>
        </w:trPr>
        <w:tc>
          <w:tcPr>
            <w:tcW w:w="4317" w:type="dxa"/>
            <w:shd w:val="clear" w:color="auto" w:fill="D6E4F0"/>
          </w:tcPr>
          <w:p w14:paraId="4561EDBD">
            <w:pPr>
              <w:spacing w:after="0" w:line="240" w:lineRule="auto"/>
              <w:jc w:val="left"/>
            </w:pPr>
            <w:r>
              <w:rPr>
                <w:sz w:val="18"/>
              </w:rPr>
              <w:t>营销建议</w:t>
            </w:r>
          </w:p>
        </w:tc>
        <w:tc>
          <w:tcPr>
            <w:tcW w:w="4317" w:type="dxa"/>
            <w:shd w:val="clear" w:color="auto" w:fill="D6E4F0"/>
          </w:tcPr>
          <w:p w14:paraId="3A2EF708">
            <w:pPr>
              <w:spacing w:after="0" w:line="240" w:lineRule="auto"/>
              <w:jc w:val="left"/>
            </w:pPr>
            <w:r>
              <w:rPr>
                <w:sz w:val="18"/>
              </w:rPr>
              <w:t>基于分析结果的营销策略建议</w:t>
            </w:r>
          </w:p>
        </w:tc>
      </w:tr>
    </w:tbl>
    <w:p w14:paraId="415187E6"/>
    <w:p w14:paraId="61507116">
      <w:pPr>
        <w:pStyle w:val="6"/>
      </w:pPr>
      <w:r>
        <w:rPr>
          <w:rFonts w:ascii="微软雅黑" w:hAnsi="微软雅黑" w:eastAsia="微软雅黑"/>
        </w:rPr>
        <w:t>3.7.3 业务规则</w:t>
      </w:r>
    </w:p>
    <w:p w14:paraId="202C21BB">
      <w:pPr>
        <w:pStyle w:val="16"/>
      </w:pPr>
      <w:r>
        <w:rPr>
          <w:rFonts w:ascii="微软雅黑" w:hAnsi="微软雅黑"/>
          <w:sz w:val="21"/>
        </w:rPr>
        <w:t>**REQ-MKT-001**：营销报告受众为营销/管理人员，不包含客户个人隐私信息</w:t>
      </w:r>
    </w:p>
    <w:p w14:paraId="6CB5F7E8">
      <w:pPr>
        <w:pStyle w:val="16"/>
      </w:pPr>
      <w:r>
        <w:rPr>
          <w:rFonts w:ascii="微软雅黑" w:hAnsi="微软雅黑"/>
          <w:sz w:val="21"/>
        </w:rPr>
        <w:t>**REQ-MKT-002**：定价策略部分需区分引擎一和引擎二的贡献</w:t>
      </w:r>
    </w:p>
    <w:p w14:paraId="1FF86B8D">
      <w:pPr>
        <w:pStyle w:val="16"/>
      </w:pPr>
      <w:r>
        <w:rPr>
          <w:rFonts w:ascii="微软雅黑" w:hAnsi="微软雅黑"/>
          <w:sz w:val="21"/>
        </w:rPr>
        <w:t>**REQ-MKT-003**：财务预测需基于 4 种情景给出区间估计</w:t>
      </w:r>
    </w:p>
    <w:p w14:paraId="306512C8">
      <w:pPr>
        <w:pBdr>
          <w:bottom w:val="single" w:color="999999" w:sz="6" w:space="1"/>
        </w:pBdr>
        <w:spacing w:before="120" w:after="120"/>
      </w:pPr>
    </w:p>
    <w:p w14:paraId="4A504C3F">
      <w:pPr>
        <w:pStyle w:val="5"/>
      </w:pPr>
      <w:r>
        <w:rPr>
          <w:rFonts w:ascii="微软雅黑" w:hAnsi="微软雅黑" w:eastAsia="微软雅黑"/>
        </w:rPr>
        <w:t>3.8 回溯验证与调参</w:t>
      </w:r>
    </w:p>
    <w:p w14:paraId="5355ED4A">
      <w:pPr>
        <w:pStyle w:val="6"/>
      </w:pPr>
      <w:r>
        <w:rPr>
          <w:rFonts w:ascii="微软雅黑" w:hAnsi="微软雅黑" w:eastAsia="微软雅黑"/>
        </w:rPr>
        <w:t>3.8.1 功能定位</w:t>
      </w:r>
    </w:p>
    <w:p w14:paraId="23CB09C5">
      <w:pPr>
        <w:spacing w:before="0" w:after="120"/>
      </w:pPr>
      <w:r>
        <w:rPr>
          <w:sz w:val="21"/>
        </w:rPr>
        <w:t>定期验证定价模型的有效性，发现问题时自动生成调参建议，经人工审批后生效。</w:t>
      </w:r>
    </w:p>
    <w:p w14:paraId="41A32026">
      <w:pPr>
        <w:pStyle w:val="6"/>
      </w:pPr>
      <w:r>
        <w:rPr>
          <w:rFonts w:ascii="微软雅黑" w:hAnsi="微软雅黑" w:eastAsia="微软雅黑"/>
        </w:rPr>
        <w:t>3.8.2 业务规则</w:t>
      </w:r>
    </w:p>
    <w:p w14:paraId="4ABE0F1C">
      <w:pPr>
        <w:pStyle w:val="16"/>
      </w:pPr>
      <w:r>
        <w:rPr>
          <w:rFonts w:ascii="微软雅黑" w:hAnsi="微软雅黑"/>
          <w:sz w:val="21"/>
        </w:rPr>
        <w:t>**REQ-BACKTEST-001**：系统每月 1 号凌晨 2 点自动执行 4 维度回溯验证（也可手动触发）</w:t>
      </w:r>
    </w:p>
    <w:p w14:paraId="7459DEE9">
      <w:pPr>
        <w:pStyle w:val="16"/>
      </w:pPr>
      <w:r>
        <w:rPr>
          <w:rFonts w:ascii="微软雅黑" w:hAnsi="微软雅黑"/>
          <w:sz w:val="21"/>
        </w:rPr>
        <w:t>**REQ-BACKTEST-002**：4 维度验证覆盖：定价准确性、风险区分度、盈利性、稳定性</w:t>
      </w:r>
    </w:p>
    <w:p w14:paraId="0EB2AEAF">
      <w:pPr>
        <w:pStyle w:val="16"/>
      </w:pPr>
      <w:r>
        <w:rPr>
          <w:rFonts w:ascii="微软雅黑" w:hAnsi="微软雅黑"/>
          <w:sz w:val="21"/>
        </w:rPr>
        <w:t>**REQ-BACKTEST-003**：验证不通过时自动生成调参建议</w:t>
      </w:r>
    </w:p>
    <w:p w14:paraId="5DFA579C">
      <w:pPr>
        <w:pStyle w:val="16"/>
      </w:pPr>
      <w:r>
        <w:rPr>
          <w:rFonts w:ascii="微软雅黑" w:hAnsi="微软雅黑"/>
          <w:sz w:val="21"/>
        </w:rPr>
        <w:t>**REQ-BACKTEST-004**：调参建议必须经人工审批后才生效</w:t>
      </w:r>
    </w:p>
    <w:p w14:paraId="37D2AD9A">
      <w:pPr>
        <w:pStyle w:val="16"/>
      </w:pPr>
      <w:r>
        <w:rPr>
          <w:rFonts w:ascii="微软雅黑" w:hAnsi="微软雅黑"/>
          <w:sz w:val="21"/>
        </w:rPr>
        <w:t>**REQ-BACKTEST-005**：单次调参幅度限制 ≤ ±20%，防止参数剧烈波动</w:t>
      </w:r>
    </w:p>
    <w:p w14:paraId="68105C23">
      <w:pPr>
        <w:pStyle w:val="16"/>
      </w:pPr>
      <w:r>
        <w:rPr>
          <w:rFonts w:ascii="微软雅黑" w:hAnsi="微软雅黑"/>
          <w:sz w:val="21"/>
        </w:rPr>
        <w:t>**REQ-BACKTEST-006**：支持调参回滚，保留完整调参历史</w:t>
      </w:r>
    </w:p>
    <w:p w14:paraId="30870346">
      <w:pPr>
        <w:pStyle w:val="6"/>
      </w:pPr>
      <w:r>
        <w:rPr>
          <w:rFonts w:ascii="微软雅黑" w:hAnsi="微软雅黑" w:eastAsia="微软雅黑"/>
        </w:rPr>
        <w:t>3.8.3 四维度验证标准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319E7B86">
        <w:trPr>
          <w:jc w:val="center"/>
        </w:trPr>
        <w:tc>
          <w:tcPr>
            <w:tcW w:w="2878" w:type="dxa"/>
            <w:shd w:val="clear" w:color="auto" w:fill="2F5496"/>
          </w:tcPr>
          <w:p w14:paraId="4C8625C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2878" w:type="dxa"/>
            <w:shd w:val="clear" w:color="auto" w:fill="2F5496"/>
          </w:tcPr>
          <w:p w14:paraId="04929C7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验证内容</w:t>
            </w:r>
          </w:p>
        </w:tc>
        <w:tc>
          <w:tcPr>
            <w:tcW w:w="2878" w:type="dxa"/>
            <w:shd w:val="clear" w:color="auto" w:fill="2F5496"/>
          </w:tcPr>
          <w:p w14:paraId="38AD492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达标标准</w:t>
            </w:r>
          </w:p>
        </w:tc>
      </w:tr>
      <w:tr w14:paraId="138AE709">
        <w:trPr>
          <w:jc w:val="center"/>
        </w:trPr>
        <w:tc>
          <w:tcPr>
            <w:tcW w:w="2878" w:type="dxa"/>
            <w:shd w:val="clear" w:color="auto" w:fill="D6E4F0"/>
          </w:tcPr>
          <w:p w14:paraId="2F71C1E1">
            <w:pPr>
              <w:spacing w:after="0" w:line="240" w:lineRule="auto"/>
              <w:jc w:val="left"/>
            </w:pPr>
            <w:r>
              <w:rPr>
                <w:sz w:val="18"/>
              </w:rPr>
              <w:t>定价准确性</w:t>
            </w:r>
          </w:p>
        </w:tc>
        <w:tc>
          <w:tcPr>
            <w:tcW w:w="2878" w:type="dxa"/>
            <w:shd w:val="clear" w:color="auto" w:fill="D6E4F0"/>
          </w:tcPr>
          <w:p w14:paraId="17024000">
            <w:pPr>
              <w:spacing w:after="0" w:line="240" w:lineRule="auto"/>
              <w:jc w:val="left"/>
            </w:pPr>
            <w:r>
              <w:rPr>
                <w:sz w:val="18"/>
              </w:rPr>
              <w:t>模型定价 vs 实际利率的偏差</w:t>
            </w:r>
          </w:p>
        </w:tc>
        <w:tc>
          <w:tcPr>
            <w:tcW w:w="2878" w:type="dxa"/>
            <w:shd w:val="clear" w:color="auto" w:fill="D6E4F0"/>
          </w:tcPr>
          <w:p w14:paraId="284BF910">
            <w:pPr>
              <w:spacing w:after="0" w:line="240" w:lineRule="auto"/>
              <w:jc w:val="left"/>
            </w:pPr>
            <w:r>
              <w:rPr>
                <w:sz w:val="18"/>
              </w:rPr>
              <w:t>MAE ≤ 2.0%，\</w:t>
            </w:r>
          </w:p>
        </w:tc>
      </w:tr>
      <w:tr w14:paraId="44581499">
        <w:trPr>
          <w:jc w:val="center"/>
        </w:trPr>
        <w:tc>
          <w:tcPr>
            <w:tcW w:w="2878" w:type="dxa"/>
          </w:tcPr>
          <w:p w14:paraId="41C8CBDF">
            <w:pPr>
              <w:spacing w:after="0" w:line="240" w:lineRule="auto"/>
              <w:jc w:val="left"/>
            </w:pPr>
            <w:r>
              <w:rPr>
                <w:sz w:val="18"/>
              </w:rPr>
              <w:t>风险区分度</w:t>
            </w:r>
          </w:p>
        </w:tc>
        <w:tc>
          <w:tcPr>
            <w:tcW w:w="2878" w:type="dxa"/>
          </w:tcPr>
          <w:p w14:paraId="1B35E323">
            <w:pPr>
              <w:spacing w:after="0" w:line="240" w:lineRule="auto"/>
              <w:jc w:val="left"/>
            </w:pPr>
            <w:r>
              <w:rPr>
                <w:sz w:val="18"/>
              </w:rPr>
              <w:t>模型区分好坏客户的能力</w:t>
            </w:r>
          </w:p>
        </w:tc>
        <w:tc>
          <w:tcPr>
            <w:tcW w:w="2878" w:type="dxa"/>
          </w:tcPr>
          <w:p w14:paraId="3D929E58">
            <w:pPr>
              <w:spacing w:after="0" w:line="240" w:lineRule="auto"/>
              <w:jc w:val="left"/>
            </w:pPr>
            <w:r>
              <w:rPr>
                <w:sz w:val="18"/>
              </w:rPr>
              <w:t>KS ≥ 0.30，AUC ≥ 0.70</w:t>
            </w:r>
          </w:p>
        </w:tc>
      </w:tr>
      <w:tr w14:paraId="4383CF58">
        <w:trPr>
          <w:jc w:val="center"/>
        </w:trPr>
        <w:tc>
          <w:tcPr>
            <w:tcW w:w="2878" w:type="dxa"/>
            <w:shd w:val="clear" w:color="auto" w:fill="D6E4F0"/>
          </w:tcPr>
          <w:p w14:paraId="40F83553">
            <w:pPr>
              <w:spacing w:after="0" w:line="240" w:lineRule="auto"/>
              <w:jc w:val="left"/>
            </w:pPr>
            <w:r>
              <w:rPr>
                <w:sz w:val="18"/>
              </w:rPr>
              <w:t>盈利性</w:t>
            </w:r>
          </w:p>
        </w:tc>
        <w:tc>
          <w:tcPr>
            <w:tcW w:w="2878" w:type="dxa"/>
            <w:shd w:val="clear" w:color="auto" w:fill="D6E4F0"/>
          </w:tcPr>
          <w:p w14:paraId="235A933C">
            <w:pPr>
              <w:spacing w:after="0" w:line="240" w:lineRule="auto"/>
              <w:jc w:val="left"/>
            </w:pPr>
            <w:r>
              <w:rPr>
                <w:sz w:val="18"/>
              </w:rPr>
              <w:t>实际利润是否达到预期</w:t>
            </w:r>
          </w:p>
        </w:tc>
        <w:tc>
          <w:tcPr>
            <w:tcW w:w="2878" w:type="dxa"/>
            <w:shd w:val="clear" w:color="auto" w:fill="D6E4F0"/>
          </w:tcPr>
          <w:p w14:paraId="662318D5">
            <w:pPr>
              <w:spacing w:after="0" w:line="240" w:lineRule="auto"/>
              <w:jc w:val="left"/>
            </w:pPr>
            <w:r>
              <w:rPr>
                <w:sz w:val="18"/>
              </w:rPr>
              <w:t>利润覆盖率 ≥ 0.8</w:t>
            </w:r>
          </w:p>
        </w:tc>
      </w:tr>
      <w:tr w14:paraId="44E59B1F">
        <w:trPr>
          <w:jc w:val="center"/>
        </w:trPr>
        <w:tc>
          <w:tcPr>
            <w:tcW w:w="2878" w:type="dxa"/>
          </w:tcPr>
          <w:p w14:paraId="11728DA5">
            <w:pPr>
              <w:spacing w:after="0" w:line="240" w:lineRule="auto"/>
              <w:jc w:val="left"/>
            </w:pPr>
            <w:r>
              <w:rPr>
                <w:sz w:val="18"/>
              </w:rPr>
              <w:t>稳定性</w:t>
            </w:r>
          </w:p>
        </w:tc>
        <w:tc>
          <w:tcPr>
            <w:tcW w:w="2878" w:type="dxa"/>
          </w:tcPr>
          <w:p w14:paraId="12877378">
            <w:pPr>
              <w:spacing w:after="0" w:line="240" w:lineRule="auto"/>
              <w:jc w:val="left"/>
            </w:pPr>
            <w:r>
              <w:rPr>
                <w:sz w:val="18"/>
              </w:rPr>
              <w:t>客群分布是否发生偏移</w:t>
            </w:r>
          </w:p>
        </w:tc>
        <w:tc>
          <w:tcPr>
            <w:tcW w:w="2878" w:type="dxa"/>
          </w:tcPr>
          <w:p w14:paraId="04060BFD">
            <w:pPr>
              <w:spacing w:after="0" w:line="240" w:lineRule="auto"/>
              <w:jc w:val="left"/>
            </w:pPr>
            <w:r>
              <w:rPr>
                <w:sz w:val="18"/>
              </w:rPr>
              <w:t>PSI &lt; 0.1</w:t>
            </w:r>
          </w:p>
        </w:tc>
      </w:tr>
    </w:tbl>
    <w:p w14:paraId="6558A44B"/>
    <w:p w14:paraId="2C378BE3">
      <w:pPr>
        <w:pStyle w:val="6"/>
      </w:pPr>
      <w:r>
        <w:rPr>
          <w:rFonts w:ascii="微软雅黑" w:hAnsi="微软雅黑" w:eastAsia="微软雅黑"/>
        </w:rPr>
        <w:t>3.8.4 调参闭环流程</w:t>
      </w:r>
    </w:p>
    <w:p w14:paraId="3ECC0829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>月度自动触发验证</w:t>
      </w:r>
    </w:p>
    <w:p w14:paraId="72E1C536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│</w:t>
      </w:r>
    </w:p>
    <w:p w14:paraId="0B9825EB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▼</w:t>
      </w:r>
    </w:p>
    <w:p w14:paraId="7B62B689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4 维度验证计算</w:t>
      </w:r>
    </w:p>
    <w:p w14:paraId="2FF5B5EC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│</w:t>
      </w:r>
    </w:p>
    <w:p w14:paraId="4E0DB36B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├── 全部通过 → 记录日志，无需调整</w:t>
      </w:r>
    </w:p>
    <w:p w14:paraId="4ED1EF44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│</w:t>
      </w:r>
    </w:p>
    <w:p w14:paraId="572ADD40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└── 部分不通过 → 生成调参建议</w:t>
      </w:r>
    </w:p>
    <w:p w14:paraId="19CE1FB0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        │</w:t>
      </w:r>
    </w:p>
    <w:p w14:paraId="111AEC12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        ▼</w:t>
      </w:r>
    </w:p>
    <w:p w14:paraId="4B11E6E0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   人工审批</w:t>
      </w:r>
    </w:p>
    <w:p w14:paraId="06EC0176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        │</w:t>
      </w:r>
    </w:p>
    <w:p w14:paraId="33CFD538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  ┌─────┴─────┐</w:t>
      </w:r>
    </w:p>
    <w:p w14:paraId="1E0508A5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  │           │</w:t>
      </w:r>
    </w:p>
    <w:p w14:paraId="0586CA9D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批准         驳回</w:t>
      </w:r>
    </w:p>
    <w:p w14:paraId="362AF9BB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  │           │</w:t>
      </w:r>
    </w:p>
    <w:p w14:paraId="1539FCFB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  ▼           ▼</w:t>
      </w:r>
    </w:p>
    <w:p w14:paraId="44C2E17C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应用参数调整    记录驳回原因</w:t>
      </w:r>
    </w:p>
    <w:p w14:paraId="2BA61F89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  │</w:t>
      </w:r>
    </w:p>
    <w:p w14:paraId="325F6E36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  ▼</w:t>
      </w:r>
    </w:p>
    <w:p w14:paraId="4465458A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二次验证</w:t>
      </w:r>
    </w:p>
    <w:p w14:paraId="609094E2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      │</w:t>
      </w:r>
    </w:p>
    <w:p w14:paraId="1254D56B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┌─────┴─────┐</w:t>
      </w:r>
    </w:p>
    <w:p w14:paraId="40D5FB0E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│           │</w:t>
      </w:r>
    </w:p>
    <w:p w14:paraId="480290BE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通过         失败</w:t>
      </w:r>
    </w:p>
    <w:p w14:paraId="5752B15F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│           │</w:t>
      </w:r>
    </w:p>
    <w:p w14:paraId="6C42CBA9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    ▼           ▼</w:t>
      </w:r>
    </w:p>
    <w:p w14:paraId="76CDDF84">
      <w:pPr>
        <w:shd w:val="clear" w:fill="F2F2F2"/>
        <w:spacing w:before="0" w:after="0"/>
        <w:ind w:left="283"/>
      </w:pPr>
      <w:r>
        <w:rPr>
          <w:rFonts w:ascii="Courier New" w:hAnsi="Courier New" w:eastAsia="Courier New"/>
          <w:color w:val="333333"/>
          <w:sz w:val="17"/>
        </w:rPr>
        <w:t xml:space="preserve">          记录生效      自动回滚</w:t>
      </w:r>
    </w:p>
    <w:p w14:paraId="41369A99">
      <w:pPr>
        <w:pBdr>
          <w:bottom w:val="single" w:color="999999" w:sz="6" w:space="1"/>
        </w:pBdr>
        <w:spacing w:before="120" w:after="120"/>
      </w:pPr>
    </w:p>
    <w:p w14:paraId="489E18B3">
      <w:pPr>
        <w:pStyle w:val="5"/>
      </w:pPr>
      <w:r>
        <w:rPr>
          <w:rFonts w:ascii="微软雅黑" w:hAnsi="微软雅黑" w:eastAsia="微软雅黑"/>
        </w:rPr>
        <w:t>3.9 ABtest 实验管理</w:t>
      </w:r>
    </w:p>
    <w:p w14:paraId="69D8A946">
      <w:pPr>
        <w:pStyle w:val="6"/>
      </w:pPr>
      <w:r>
        <w:rPr>
          <w:rFonts w:ascii="微软雅黑" w:hAnsi="微软雅黑" w:eastAsia="微软雅黑"/>
        </w:rPr>
        <w:t>3.9.1 功能定位</w:t>
      </w:r>
    </w:p>
    <w:p w14:paraId="074C5B96">
      <w:pPr>
        <w:spacing w:before="0" w:after="120"/>
      </w:pPr>
      <w:r>
        <w:rPr>
          <w:sz w:val="21"/>
        </w:rPr>
        <w:t>对比不同定价策略的效果，用数据驱动决策。</w:t>
      </w:r>
    </w:p>
    <w:p w14:paraId="4E6BF245">
      <w:pPr>
        <w:pStyle w:val="6"/>
      </w:pPr>
      <w:r>
        <w:rPr>
          <w:rFonts w:ascii="微软雅黑" w:hAnsi="微软雅黑" w:eastAsia="微软雅黑"/>
        </w:rPr>
        <w:t>3.9.2 业务规则</w:t>
      </w:r>
    </w:p>
    <w:p w14:paraId="1DCE4D5A">
      <w:pPr>
        <w:pStyle w:val="16"/>
      </w:pPr>
      <w:r>
        <w:rPr>
          <w:rFonts w:ascii="微软雅黑" w:hAnsi="微软雅黑"/>
          <w:sz w:val="21"/>
        </w:rPr>
        <w:t>**REQ-ABTEST-001**：支持创建、启动、暂停、终止实验</w:t>
      </w:r>
    </w:p>
    <w:p w14:paraId="154755AA">
      <w:pPr>
        <w:pStyle w:val="16"/>
      </w:pPr>
      <w:r>
        <w:rPr>
          <w:rFonts w:ascii="微软雅黑" w:hAnsi="微软雅黑"/>
          <w:sz w:val="21"/>
        </w:rPr>
        <w:t>**REQ-ABTEST-002**：客户分流使用 Hash 算法，保证同一客户分组稳定</w:t>
      </w:r>
    </w:p>
    <w:p w14:paraId="40EB565E">
      <w:pPr>
        <w:pStyle w:val="16"/>
      </w:pPr>
      <w:r>
        <w:rPr>
          <w:rFonts w:ascii="微软雅黑" w:hAnsi="微软雅黑"/>
          <w:sz w:val="21"/>
        </w:rPr>
        <w:t>**REQ-ABTEST-003**：实验组逾期率超过对照组 0.5% 时自动暂停实验</w:t>
      </w:r>
    </w:p>
    <w:p w14:paraId="3EBF71B0">
      <w:pPr>
        <w:pStyle w:val="16"/>
      </w:pPr>
      <w:r>
        <w:rPr>
          <w:rFonts w:ascii="微软雅黑" w:hAnsi="微软雅黑"/>
          <w:sz w:val="21"/>
        </w:rPr>
        <w:t>**REQ-ABTEST-004**：实验状态包含：CREATED（已创建）、RUNNING（运行中）、PAUSED（已暂停）、COMPLETED（已完成）</w:t>
      </w:r>
    </w:p>
    <w:p w14:paraId="4A9A0263">
      <w:pPr>
        <w:pStyle w:val="16"/>
      </w:pPr>
      <w:r>
        <w:rPr>
          <w:rFonts w:ascii="微软雅黑" w:hAnsi="微软雅黑"/>
          <w:sz w:val="21"/>
        </w:rPr>
        <w:t>**REQ-ABTEST-005**：实验效果评估对比转化率、利润、逾期率等关键指标</w:t>
      </w:r>
    </w:p>
    <w:p w14:paraId="405AA062">
      <w:pPr>
        <w:pStyle w:val="6"/>
      </w:pPr>
      <w:r>
        <w:rPr>
          <w:rFonts w:ascii="微软雅黑" w:hAnsi="微软雅黑" w:eastAsia="微软雅黑"/>
        </w:rPr>
        <w:t>3.9.3 实验配置参数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6CCDB274">
        <w:trPr>
          <w:jc w:val="center"/>
        </w:trPr>
        <w:tc>
          <w:tcPr>
            <w:tcW w:w="2878" w:type="dxa"/>
            <w:shd w:val="clear" w:color="auto" w:fill="2F5496"/>
          </w:tcPr>
          <w:p w14:paraId="24234B7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w="2878" w:type="dxa"/>
            <w:shd w:val="clear" w:color="auto" w:fill="2F5496"/>
          </w:tcPr>
          <w:p w14:paraId="4AAA886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2878" w:type="dxa"/>
            <w:shd w:val="clear" w:color="auto" w:fill="2F5496"/>
          </w:tcPr>
          <w:p w14:paraId="75FD155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 w14:paraId="340A1C91">
        <w:trPr>
          <w:jc w:val="center"/>
        </w:trPr>
        <w:tc>
          <w:tcPr>
            <w:tcW w:w="2878" w:type="dxa"/>
            <w:shd w:val="clear" w:color="auto" w:fill="D6E4F0"/>
          </w:tcPr>
          <w:p w14:paraId="347491CE">
            <w:pPr>
              <w:spacing w:after="0" w:line="240" w:lineRule="auto"/>
              <w:jc w:val="left"/>
            </w:pPr>
            <w:r>
              <w:rPr>
                <w:sz w:val="18"/>
              </w:rPr>
              <w:t>实验名称</w:t>
            </w:r>
          </w:p>
        </w:tc>
        <w:tc>
          <w:tcPr>
            <w:tcW w:w="2878" w:type="dxa"/>
            <w:shd w:val="clear" w:color="auto" w:fill="D6E4F0"/>
          </w:tcPr>
          <w:p w14:paraId="45DF5F60">
            <w:pPr>
              <w:spacing w:after="0" w:line="240" w:lineRule="auto"/>
              <w:jc w:val="left"/>
            </w:pPr>
            <w:r>
              <w:rPr>
                <w:sz w:val="18"/>
              </w:rPr>
              <w:t>实验标识</w:t>
            </w:r>
          </w:p>
        </w:tc>
        <w:tc>
          <w:tcPr>
            <w:tcW w:w="2878" w:type="dxa"/>
            <w:shd w:val="clear" w:color="auto" w:fill="D6E4F0"/>
          </w:tcPr>
          <w:p w14:paraId="4B012C5D">
            <w:pPr>
              <w:spacing w:after="0" w:line="240" w:lineRule="auto"/>
              <w:jc w:val="left"/>
            </w:pPr>
            <w:r>
              <w:rPr>
                <w:sz w:val="18"/>
              </w:rPr>
              <w:t>"上浮策略优化实验"</w:t>
            </w:r>
          </w:p>
        </w:tc>
      </w:tr>
      <w:tr w14:paraId="449BA15A">
        <w:trPr>
          <w:jc w:val="center"/>
        </w:trPr>
        <w:tc>
          <w:tcPr>
            <w:tcW w:w="2878" w:type="dxa"/>
          </w:tcPr>
          <w:p w14:paraId="7CD26416">
            <w:pPr>
              <w:spacing w:after="0" w:line="240" w:lineRule="auto"/>
              <w:jc w:val="left"/>
            </w:pPr>
            <w:r>
              <w:rPr>
                <w:sz w:val="18"/>
              </w:rPr>
              <w:t>分流比例</w:t>
            </w:r>
          </w:p>
        </w:tc>
        <w:tc>
          <w:tcPr>
            <w:tcW w:w="2878" w:type="dxa"/>
          </w:tcPr>
          <w:p w14:paraId="4CD2A448">
            <w:pPr>
              <w:spacing w:after="0" w:line="240" w:lineRule="auto"/>
              <w:jc w:val="left"/>
            </w:pPr>
            <w:r>
              <w:rPr>
                <w:sz w:val="18"/>
              </w:rPr>
              <w:t>实验组占比</w:t>
            </w:r>
          </w:p>
        </w:tc>
        <w:tc>
          <w:tcPr>
            <w:tcW w:w="2878" w:type="dxa"/>
          </w:tcPr>
          <w:p w14:paraId="2254E09F">
            <w:pPr>
              <w:spacing w:after="0" w:line="240" w:lineRule="auto"/>
              <w:jc w:val="left"/>
            </w:pPr>
            <w:r>
              <w:rPr>
                <w:sz w:val="18"/>
              </w:rPr>
              <w:t>50%</w:t>
            </w:r>
          </w:p>
        </w:tc>
      </w:tr>
      <w:tr w14:paraId="22478B5A">
        <w:trPr>
          <w:jc w:val="center"/>
        </w:trPr>
        <w:tc>
          <w:tcPr>
            <w:tcW w:w="2878" w:type="dxa"/>
            <w:shd w:val="clear" w:color="auto" w:fill="D6E4F0"/>
          </w:tcPr>
          <w:p w14:paraId="411A86DB">
            <w:pPr>
              <w:spacing w:after="0" w:line="240" w:lineRule="auto"/>
              <w:jc w:val="left"/>
            </w:pPr>
            <w:r>
              <w:rPr>
                <w:sz w:val="18"/>
              </w:rPr>
              <w:t>护栏阈值</w:t>
            </w:r>
          </w:p>
        </w:tc>
        <w:tc>
          <w:tcPr>
            <w:tcW w:w="2878" w:type="dxa"/>
            <w:shd w:val="clear" w:color="auto" w:fill="D6E4F0"/>
          </w:tcPr>
          <w:p w14:paraId="46DD9DD3">
            <w:pPr>
              <w:spacing w:after="0" w:line="240" w:lineRule="auto"/>
              <w:jc w:val="left"/>
            </w:pPr>
            <w:r>
              <w:rPr>
                <w:sz w:val="18"/>
              </w:rPr>
              <w:t>逾期率差异上限</w:t>
            </w:r>
          </w:p>
        </w:tc>
        <w:tc>
          <w:tcPr>
            <w:tcW w:w="2878" w:type="dxa"/>
            <w:shd w:val="clear" w:color="auto" w:fill="D6E4F0"/>
          </w:tcPr>
          <w:p w14:paraId="01F242E4">
            <w:pPr>
              <w:spacing w:after="0" w:line="240" w:lineRule="auto"/>
              <w:jc w:val="left"/>
            </w:pPr>
            <w:r>
              <w:rPr>
                <w:sz w:val="18"/>
              </w:rPr>
              <w:t>0.5%</w:t>
            </w:r>
          </w:p>
        </w:tc>
      </w:tr>
      <w:tr w14:paraId="53AD38E2">
        <w:trPr>
          <w:jc w:val="center"/>
        </w:trPr>
        <w:tc>
          <w:tcPr>
            <w:tcW w:w="2878" w:type="dxa"/>
          </w:tcPr>
          <w:p w14:paraId="7541C67B">
            <w:pPr>
              <w:spacing w:after="0" w:line="240" w:lineRule="auto"/>
              <w:jc w:val="left"/>
            </w:pPr>
            <w:r>
              <w:rPr>
                <w:sz w:val="18"/>
              </w:rPr>
              <w:t>实验周期</w:t>
            </w:r>
          </w:p>
        </w:tc>
        <w:tc>
          <w:tcPr>
            <w:tcW w:w="2878" w:type="dxa"/>
          </w:tcPr>
          <w:p w14:paraId="4B1FFEB3">
            <w:pPr>
              <w:spacing w:after="0" w:line="240" w:lineRule="auto"/>
              <w:jc w:val="left"/>
            </w:pPr>
            <w:r>
              <w:rPr>
                <w:sz w:val="18"/>
              </w:rPr>
              <w:t>运行天数</w:t>
            </w:r>
          </w:p>
        </w:tc>
        <w:tc>
          <w:tcPr>
            <w:tcW w:w="2878" w:type="dxa"/>
          </w:tcPr>
          <w:p w14:paraId="36DB7166">
            <w:pPr>
              <w:spacing w:after="0" w:line="240" w:lineRule="auto"/>
              <w:jc w:val="left"/>
            </w:pPr>
            <w:r>
              <w:rPr>
                <w:sz w:val="18"/>
              </w:rPr>
              <w:t>30 天</w:t>
            </w:r>
          </w:p>
        </w:tc>
      </w:tr>
    </w:tbl>
    <w:p w14:paraId="769964AE"/>
    <w:p w14:paraId="3428D2A1">
      <w:pPr>
        <w:pBdr>
          <w:bottom w:val="single" w:color="999999" w:sz="6" w:space="1"/>
        </w:pBdr>
        <w:spacing w:before="120" w:after="120"/>
      </w:pPr>
    </w:p>
    <w:p w14:paraId="032C27EF">
      <w:pPr>
        <w:pStyle w:val="5"/>
      </w:pPr>
      <w:r>
        <w:rPr>
          <w:rFonts w:ascii="微软雅黑" w:hAnsi="微软雅黑" w:eastAsia="微软雅黑"/>
        </w:rPr>
        <w:t>3.10 客户经理辅助工具</w:t>
      </w:r>
    </w:p>
    <w:p w14:paraId="3961D0A2">
      <w:pPr>
        <w:pStyle w:val="6"/>
      </w:pPr>
      <w:r>
        <w:rPr>
          <w:rFonts w:ascii="微软雅黑" w:hAnsi="微软雅黑" w:eastAsia="微软雅黑"/>
        </w:rPr>
        <w:t>3.10.1 功能定位</w:t>
      </w:r>
    </w:p>
    <w:p w14:paraId="1A00226D">
      <w:pPr>
        <w:spacing w:before="0" w:after="120"/>
      </w:pPr>
      <w:r>
        <w:rPr>
          <w:sz w:val="21"/>
        </w:rPr>
        <w:t>为客户经理提供线下咨询场景的辅助能力，包括客户特征完整性检查和带特征覆盖的高级定价。</w:t>
      </w:r>
    </w:p>
    <w:p w14:paraId="4B3AAC5C">
      <w:pPr>
        <w:pStyle w:val="6"/>
      </w:pPr>
      <w:r>
        <w:rPr>
          <w:rFonts w:ascii="微软雅黑" w:hAnsi="微软雅黑" w:eastAsia="微软雅黑"/>
        </w:rPr>
        <w:t>3.10.2 业务规则</w:t>
      </w:r>
    </w:p>
    <w:p w14:paraId="097E6387">
      <w:pPr>
        <w:pStyle w:val="16"/>
      </w:pPr>
      <w:r>
        <w:rPr>
          <w:rFonts w:ascii="微软雅黑" w:hAnsi="微软雅黑"/>
          <w:sz w:val="21"/>
        </w:rPr>
        <w:t>**REQ-ASSIST-001**：客户特征完整性检查：检查客户档案是否缺少必要特征，提示需补充的信息</w:t>
      </w:r>
    </w:p>
    <w:p w14:paraId="105CAAB0">
      <w:pPr>
        <w:pStyle w:val="16"/>
      </w:pPr>
      <w:r>
        <w:rPr>
          <w:rFonts w:ascii="微软雅黑" w:hAnsi="微软雅黑"/>
          <w:sz w:val="21"/>
        </w:rPr>
        <w:t>**REQ-ASSIST-002**：带特征覆盖的高级定价：客户经理可手动补充缺失特征后重新定价</w:t>
      </w:r>
    </w:p>
    <w:p w14:paraId="0A6173B1">
      <w:pPr>
        <w:pStyle w:val="16"/>
      </w:pPr>
      <w:r>
        <w:rPr>
          <w:rFonts w:ascii="微软雅黑" w:hAnsi="微软雅黑"/>
          <w:sz w:val="21"/>
        </w:rPr>
        <w:t>**REQ-ASSIST-003**：特征覆盖仅影响当次定价，不修改客户档案原始数据</w:t>
      </w:r>
    </w:p>
    <w:p w14:paraId="45778227">
      <w:pPr>
        <w:pBdr>
          <w:bottom w:val="single" w:color="999999" w:sz="6" w:space="1"/>
        </w:pBdr>
        <w:spacing w:before="120" w:after="120"/>
      </w:pPr>
    </w:p>
    <w:p w14:paraId="2659DE3B">
      <w:pPr>
        <w:pStyle w:val="5"/>
      </w:pPr>
      <w:r>
        <w:rPr>
          <w:rFonts w:ascii="微软雅黑" w:hAnsi="微软雅黑" w:eastAsia="微软雅黑"/>
        </w:rPr>
        <w:t>3.11 仪表盘</w:t>
      </w:r>
    </w:p>
    <w:p w14:paraId="65437D07">
      <w:pPr>
        <w:pStyle w:val="6"/>
      </w:pPr>
      <w:r>
        <w:rPr>
          <w:rFonts w:ascii="微软雅黑" w:hAnsi="微软雅黑" w:eastAsia="微软雅黑"/>
        </w:rPr>
        <w:t>3.11.1 功能定位</w:t>
      </w:r>
    </w:p>
    <w:p w14:paraId="5539D3BB">
      <w:pPr>
        <w:spacing w:before="0" w:after="120"/>
      </w:pPr>
      <w:r>
        <w:rPr>
          <w:sz w:val="21"/>
        </w:rPr>
        <w:t>提供系统运行状态的全局概览，包括定价统计、报告统计、模型状态、ABtest 概览。</w:t>
      </w:r>
    </w:p>
    <w:p w14:paraId="47E7B3A1">
      <w:pPr>
        <w:pStyle w:val="6"/>
      </w:pPr>
      <w:r>
        <w:rPr>
          <w:rFonts w:ascii="微软雅黑" w:hAnsi="微软雅黑" w:eastAsia="微软雅黑"/>
        </w:rPr>
        <w:t>3.11.2 业务规则</w:t>
      </w:r>
    </w:p>
    <w:p w14:paraId="58DF34FD">
      <w:pPr>
        <w:pStyle w:val="16"/>
      </w:pPr>
      <w:r>
        <w:rPr>
          <w:rFonts w:ascii="微软雅黑" w:hAnsi="微软雅黑"/>
          <w:sz w:val="21"/>
        </w:rPr>
        <w:t>**REQ-DASH-001**：展示定价统计概览（总定价次数、成功/降级比例、平均利率）</w:t>
      </w:r>
    </w:p>
    <w:p w14:paraId="4EE9E14B">
      <w:pPr>
        <w:pStyle w:val="16"/>
      </w:pPr>
      <w:r>
        <w:rPr>
          <w:rFonts w:ascii="微软雅黑" w:hAnsi="微软雅黑"/>
          <w:sz w:val="21"/>
        </w:rPr>
        <w:t>**REQ-DASH-002**：展示报告统计概览（生成报告数、导出次数）</w:t>
      </w:r>
    </w:p>
    <w:p w14:paraId="71DF131A">
      <w:pPr>
        <w:pStyle w:val="16"/>
      </w:pPr>
      <w:r>
        <w:rPr>
          <w:rFonts w:ascii="微软雅黑" w:hAnsi="微软雅黑"/>
          <w:sz w:val="21"/>
        </w:rPr>
        <w:t>**REQ-DASH-003**：展示模型状态概览（V0/V1 状态、AUC 等关键指标）</w:t>
      </w:r>
    </w:p>
    <w:p w14:paraId="623219F0">
      <w:pPr>
        <w:pStyle w:val="16"/>
      </w:pPr>
      <w:r>
        <w:rPr>
          <w:rFonts w:ascii="微软雅黑" w:hAnsi="微软雅黑"/>
          <w:sz w:val="21"/>
        </w:rPr>
        <w:t>**REQ-DASH-004**：展示 ABtest 统计概览（运行中实验数、实验效果摘要）</w:t>
      </w:r>
    </w:p>
    <w:p w14:paraId="49EF12F7">
      <w:pPr>
        <w:pStyle w:val="16"/>
      </w:pPr>
      <w:r>
        <w:rPr>
          <w:rFonts w:ascii="微软雅黑" w:hAnsi="微软雅黑"/>
          <w:sz w:val="21"/>
        </w:rPr>
        <w:t>**REQ-DASH-005**：支持客户搜索，快速跳转到实时定价</w:t>
      </w:r>
    </w:p>
    <w:p w14:paraId="177AB6C6">
      <w:pPr>
        <w:pBdr>
          <w:bottom w:val="single" w:color="999999" w:sz="6" w:space="1"/>
        </w:pBdr>
        <w:spacing w:before="120" w:after="120"/>
      </w:pPr>
    </w:p>
    <w:p w14:paraId="7997B8D3">
      <w:pPr>
        <w:pStyle w:val="5"/>
      </w:pPr>
      <w:r>
        <w:rPr>
          <w:rFonts w:ascii="微软雅黑" w:hAnsi="微软雅黑" w:eastAsia="微软雅黑"/>
        </w:rPr>
        <w:t>3.12 参数管理</w:t>
      </w:r>
    </w:p>
    <w:p w14:paraId="4E8A0A84">
      <w:pPr>
        <w:pStyle w:val="6"/>
      </w:pPr>
      <w:r>
        <w:rPr>
          <w:rFonts w:ascii="微软雅黑" w:hAnsi="微软雅黑" w:eastAsia="微软雅黑"/>
        </w:rPr>
        <w:t>3.12.1 功能定位</w:t>
      </w:r>
    </w:p>
    <w:p w14:paraId="50B9BD9A">
      <w:pPr>
        <w:spacing w:before="0" w:after="120"/>
      </w:pPr>
      <w:r>
        <w:rPr>
          <w:sz w:val="21"/>
        </w:rPr>
        <w:t>提供定价参数的集中管理能力，支持 CRUD 操作和全量刷新。</w:t>
      </w:r>
    </w:p>
    <w:p w14:paraId="6C6861E2">
      <w:pPr>
        <w:pStyle w:val="6"/>
      </w:pPr>
      <w:r>
        <w:rPr>
          <w:rFonts w:ascii="微软雅黑" w:hAnsi="微软雅黑" w:eastAsia="微软雅黑"/>
        </w:rPr>
        <w:t>3.12.2 业务规则</w:t>
      </w:r>
    </w:p>
    <w:p w14:paraId="389DD505">
      <w:pPr>
        <w:pStyle w:val="16"/>
      </w:pPr>
      <w:r>
        <w:rPr>
          <w:rFonts w:ascii="微软雅黑" w:hAnsi="微软雅黑"/>
          <w:sz w:val="21"/>
        </w:rPr>
        <w:t>**REQ-PARAM-001**：支持参数列表查询、分类查询、单个查询</w:t>
      </w:r>
    </w:p>
    <w:p w14:paraId="2DB84DC2">
      <w:pPr>
        <w:pStyle w:val="16"/>
      </w:pPr>
      <w:r>
        <w:rPr>
          <w:rFonts w:ascii="微软雅黑" w:hAnsi="微软雅黑"/>
          <w:sz w:val="21"/>
        </w:rPr>
        <w:t>**REQ-PARAM-002**：支持新增、更新、删除参数</w:t>
      </w:r>
    </w:p>
    <w:p w14:paraId="00EA84E2">
      <w:pPr>
        <w:pStyle w:val="16"/>
      </w:pPr>
      <w:r>
        <w:rPr>
          <w:rFonts w:ascii="微软雅黑" w:hAnsi="微软雅黑"/>
          <w:sz w:val="21"/>
        </w:rPr>
        <w:t>**REQ-PARAM-003**：支持重置参数到默认值</w:t>
      </w:r>
    </w:p>
    <w:p w14:paraId="1C2F1CB0">
      <w:pPr>
        <w:pStyle w:val="16"/>
      </w:pPr>
      <w:r>
        <w:rPr>
          <w:rFonts w:ascii="微软雅黑" w:hAnsi="微软雅黑"/>
          <w:sz w:val="21"/>
        </w:rPr>
        <w:t>**REQ-PARAM-004**：支持全量刷新参数</w:t>
      </w:r>
    </w:p>
    <w:p w14:paraId="4B7AC4BA">
      <w:pPr>
        <w:pStyle w:val="16"/>
      </w:pPr>
      <w:r>
        <w:rPr>
          <w:rFonts w:ascii="微软雅黑" w:hAnsi="微软雅黑"/>
          <w:sz w:val="21"/>
        </w:rPr>
        <w:t>**REQ-PARAM-005**：参数变更需记录操作日志</w:t>
      </w:r>
    </w:p>
    <w:p w14:paraId="4D8C023A">
      <w:pPr>
        <w:pStyle w:val="6"/>
      </w:pPr>
      <w:r>
        <w:rPr>
          <w:rFonts w:ascii="微软雅黑" w:hAnsi="微软雅黑" w:eastAsia="微软雅黑"/>
        </w:rPr>
        <w:t>3.12.3 核心可配置参数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1B7B1144">
        <w:trPr>
          <w:jc w:val="center"/>
        </w:trPr>
        <w:tc>
          <w:tcPr>
            <w:tcW w:w="4317" w:type="dxa"/>
            <w:shd w:val="clear" w:color="auto" w:fill="2F5496"/>
          </w:tcPr>
          <w:p w14:paraId="63FFD43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参数分类</w:t>
            </w:r>
          </w:p>
        </w:tc>
        <w:tc>
          <w:tcPr>
            <w:tcW w:w="4317" w:type="dxa"/>
            <w:shd w:val="clear" w:color="auto" w:fill="2F5496"/>
          </w:tcPr>
          <w:p w14:paraId="72BEF81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包含参数</w:t>
            </w:r>
          </w:p>
        </w:tc>
      </w:tr>
      <w:tr w14:paraId="191AFBA3">
        <w:trPr>
          <w:jc w:val="center"/>
        </w:trPr>
        <w:tc>
          <w:tcPr>
            <w:tcW w:w="4317" w:type="dxa"/>
            <w:shd w:val="clear" w:color="auto" w:fill="D6E4F0"/>
          </w:tcPr>
          <w:p w14:paraId="2547EC32">
            <w:pPr>
              <w:spacing w:after="0" w:line="240" w:lineRule="auto"/>
              <w:jc w:val="left"/>
            </w:pPr>
            <w:r>
              <w:rPr>
                <w:sz w:val="18"/>
              </w:rPr>
              <w:t>定价核心参数</w:t>
            </w:r>
          </w:p>
        </w:tc>
        <w:tc>
          <w:tcPr>
            <w:tcW w:w="4317" w:type="dxa"/>
            <w:shd w:val="clear" w:color="auto" w:fill="D6E4F0"/>
          </w:tcPr>
          <w:p w14:paraId="5984AF64">
            <w:pPr>
              <w:spacing w:after="0" w:line="240" w:lineRule="auto"/>
              <w:jc w:val="left"/>
            </w:pPr>
            <w:r>
              <w:rPr>
                <w:sz w:val="18"/>
              </w:rPr>
              <w:t>资金成本、运营成本、税费成本、目标利润率、LGD、风险乘数、监管上限、业务下限</w:t>
            </w:r>
          </w:p>
        </w:tc>
      </w:tr>
      <w:tr w14:paraId="43FE376F">
        <w:trPr>
          <w:jc w:val="center"/>
        </w:trPr>
        <w:tc>
          <w:tcPr>
            <w:tcW w:w="4317" w:type="dxa"/>
          </w:tcPr>
          <w:p w14:paraId="524239D6">
            <w:pPr>
              <w:spacing w:after="0" w:line="240" w:lineRule="auto"/>
              <w:jc w:val="left"/>
            </w:pPr>
            <w:r>
              <w:rPr>
                <w:sz w:val="18"/>
              </w:rPr>
              <w:t>转化率模型参数</w:t>
            </w:r>
          </w:p>
        </w:tc>
        <w:tc>
          <w:tcPr>
            <w:tcW w:w="4317" w:type="dxa"/>
          </w:tcPr>
          <w:p w14:paraId="5D355702">
            <w:pPr>
              <w:spacing w:after="0" w:line="240" w:lineRule="auto"/>
              <w:jc w:val="left"/>
            </w:pPr>
            <w:r>
              <w:rPr>
                <w:sz w:val="18"/>
              </w:rPr>
              <w:t>基准转化率（LOW/MID/HIGH）、衰减率（LOW/MID/HIGH）、衰减步长、最小转化概率</w:t>
            </w:r>
          </w:p>
        </w:tc>
      </w:tr>
      <w:tr w14:paraId="4E9984C3">
        <w:trPr>
          <w:jc w:val="center"/>
        </w:trPr>
        <w:tc>
          <w:tcPr>
            <w:tcW w:w="4317" w:type="dxa"/>
            <w:shd w:val="clear" w:color="auto" w:fill="D6E4F0"/>
          </w:tcPr>
          <w:p w14:paraId="721E18B8">
            <w:pPr>
              <w:spacing w:after="0" w:line="240" w:lineRule="auto"/>
              <w:jc w:val="left"/>
            </w:pPr>
            <w:r>
              <w:rPr>
                <w:sz w:val="18"/>
              </w:rPr>
              <w:t>优化参数</w:t>
            </w:r>
          </w:p>
        </w:tc>
        <w:tc>
          <w:tcPr>
            <w:tcW w:w="4317" w:type="dxa"/>
            <w:shd w:val="clear" w:color="auto" w:fill="D6E4F0"/>
          </w:tcPr>
          <w:p w14:paraId="4702B552">
            <w:pPr>
              <w:spacing w:after="0" w:line="240" w:lineRule="auto"/>
              <w:jc w:val="left"/>
            </w:pPr>
            <w:r>
              <w:rPr>
                <w:sz w:val="18"/>
              </w:rPr>
              <w:t>探索概率（epsilon）、候选上浮幅度列表、优化超时阈值</w:t>
            </w:r>
          </w:p>
        </w:tc>
      </w:tr>
      <w:tr w14:paraId="79FAA5F7">
        <w:trPr>
          <w:jc w:val="center"/>
        </w:trPr>
        <w:tc>
          <w:tcPr>
            <w:tcW w:w="4317" w:type="dxa"/>
          </w:tcPr>
          <w:p w14:paraId="1F32179B">
            <w:pPr>
              <w:spacing w:after="0" w:line="240" w:lineRule="auto"/>
              <w:jc w:val="left"/>
            </w:pPr>
            <w:r>
              <w:rPr>
                <w:sz w:val="18"/>
              </w:rPr>
              <w:t>合规与风控参数</w:t>
            </w:r>
          </w:p>
        </w:tc>
        <w:tc>
          <w:tcPr>
            <w:tcW w:w="4317" w:type="dxa"/>
          </w:tcPr>
          <w:p w14:paraId="155B84CB">
            <w:pPr>
              <w:spacing w:after="0" w:line="240" w:lineRule="auto"/>
              <w:jc w:val="left"/>
            </w:pPr>
            <w:r>
              <w:rPr>
                <w:sz w:val="18"/>
              </w:rPr>
              <w:t>监管利率上限、业务利率下限、风控档位利率、上浮下限</w:t>
            </w:r>
          </w:p>
        </w:tc>
      </w:tr>
      <w:tr w14:paraId="243DC800">
        <w:trPr>
          <w:jc w:val="center"/>
        </w:trPr>
        <w:tc>
          <w:tcPr>
            <w:tcW w:w="4317" w:type="dxa"/>
            <w:shd w:val="clear" w:color="auto" w:fill="D6E4F0"/>
          </w:tcPr>
          <w:p w14:paraId="31374805">
            <w:pPr>
              <w:spacing w:after="0" w:line="240" w:lineRule="auto"/>
              <w:jc w:val="left"/>
            </w:pPr>
            <w:r>
              <w:rPr>
                <w:sz w:val="18"/>
              </w:rPr>
              <w:t>情景模拟参数</w:t>
            </w:r>
          </w:p>
        </w:tc>
        <w:tc>
          <w:tcPr>
            <w:tcW w:w="4317" w:type="dxa"/>
            <w:shd w:val="clear" w:color="auto" w:fill="D6E4F0"/>
          </w:tcPr>
          <w:p w14:paraId="39A3566E">
            <w:pPr>
              <w:spacing w:after="0" w:line="240" w:lineRule="auto"/>
              <w:jc w:val="left"/>
            </w:pPr>
            <w:r>
              <w:rPr>
                <w:sz w:val="18"/>
              </w:rPr>
              <w:t>PD 倍数（乐观/悲观/极端）、资金成本调整</w:t>
            </w:r>
          </w:p>
        </w:tc>
      </w:tr>
    </w:tbl>
    <w:p w14:paraId="24ACB10D"/>
    <w:p w14:paraId="01D4671A">
      <w:pPr>
        <w:pBdr>
          <w:bottom w:val="single" w:color="999999" w:sz="6" w:space="1"/>
        </w:pBdr>
        <w:spacing w:before="120" w:after="120"/>
      </w:pPr>
    </w:p>
    <w:p w14:paraId="34A0DC9B">
      <w:pPr>
        <w:pStyle w:val="5"/>
      </w:pPr>
      <w:r>
        <w:rPr>
          <w:rFonts w:ascii="微软雅黑" w:hAnsi="微软雅黑" w:eastAsia="微软雅黑"/>
        </w:rPr>
        <w:t>3.13 模型管理</w:t>
      </w:r>
    </w:p>
    <w:p w14:paraId="30E4FD40">
      <w:pPr>
        <w:pStyle w:val="6"/>
      </w:pPr>
      <w:r>
        <w:rPr>
          <w:rFonts w:ascii="微软雅黑" w:hAnsi="微软雅黑" w:eastAsia="微软雅黑"/>
        </w:rPr>
        <w:t>3.13.1 功能定位</w:t>
      </w:r>
    </w:p>
    <w:p w14:paraId="68DBA3D6">
      <w:pPr>
        <w:spacing w:before="0" w:after="120"/>
      </w:pPr>
      <w:r>
        <w:rPr>
          <w:sz w:val="21"/>
        </w:rPr>
        <w:t>管理定价模型的版本、训练和切换。</w:t>
      </w:r>
    </w:p>
    <w:p w14:paraId="66A33028">
      <w:pPr>
        <w:pStyle w:val="6"/>
      </w:pPr>
      <w:r>
        <w:rPr>
          <w:rFonts w:ascii="微软雅黑" w:hAnsi="微软雅黑" w:eastAsia="微软雅黑"/>
        </w:rPr>
        <w:t>3.13.2 业务规则</w:t>
      </w:r>
    </w:p>
    <w:p w14:paraId="70A38EB1">
      <w:pPr>
        <w:pStyle w:val="16"/>
      </w:pPr>
      <w:r>
        <w:rPr>
          <w:rFonts w:ascii="微软雅黑" w:hAnsi="微软雅黑"/>
          <w:sz w:val="21"/>
        </w:rPr>
        <w:t>**REQ-MODEL-001**：支持 V0 规则引擎和 V1 Logistic 回归双版本管理</w:t>
      </w:r>
    </w:p>
    <w:p w14:paraId="1DD5E25E">
      <w:pPr>
        <w:pStyle w:val="16"/>
      </w:pPr>
      <w:r>
        <w:rPr>
          <w:rFonts w:ascii="微软雅黑" w:hAnsi="微软雅黑"/>
          <w:sz w:val="21"/>
        </w:rPr>
        <w:t>**REQ-MODEL-002**：V1 模型 AUC ≥ 0.65 才能激活，否则保持 ARCHIVED 状态</w:t>
      </w:r>
    </w:p>
    <w:p w14:paraId="34AE5BF3">
      <w:pPr>
        <w:pStyle w:val="16"/>
      </w:pPr>
      <w:r>
        <w:rPr>
          <w:rFonts w:ascii="微软雅黑" w:hAnsi="微软雅黑"/>
          <w:sz w:val="21"/>
        </w:rPr>
        <w:t>**REQ-MODEL-003**：V1 模型任何异常均自动回退到 V0</w:t>
      </w:r>
    </w:p>
    <w:p w14:paraId="7710F318">
      <w:pPr>
        <w:pStyle w:val="16"/>
      </w:pPr>
      <w:r>
        <w:rPr>
          <w:rFonts w:ascii="微软雅黑" w:hAnsi="微软雅黑"/>
          <w:sz w:val="21"/>
        </w:rPr>
        <w:t>**REQ-MODEL-004**：模型版本切换通过配置参数 `sensitivity-version` 控制（V0/V1）</w:t>
      </w:r>
    </w:p>
    <w:p w14:paraId="3479B612">
      <w:pPr>
        <w:pStyle w:val="16"/>
      </w:pPr>
      <w:r>
        <w:rPr>
          <w:rFonts w:ascii="微软雅黑" w:hAnsi="微软雅黑"/>
          <w:sz w:val="21"/>
        </w:rPr>
        <w:t>**REQ-MODEL-005**：支持手动触发 V1 模型训练</w:t>
      </w:r>
    </w:p>
    <w:p w14:paraId="2968DC1D">
      <w:pPr>
        <w:pStyle w:val="16"/>
      </w:pPr>
      <w:r>
        <w:rPr>
          <w:rFonts w:ascii="微软雅黑" w:hAnsi="微软雅黑"/>
          <w:sz w:val="21"/>
        </w:rPr>
        <w:t>**REQ-MODEL-006**：支持查询模型版本列表、模型信息和状态</w:t>
      </w:r>
    </w:p>
    <w:p w14:paraId="54BA3B8C">
      <w:pPr>
        <w:pBdr>
          <w:bottom w:val="single" w:color="999999" w:sz="6" w:space="1"/>
        </w:pBdr>
        <w:spacing w:before="120" w:after="120"/>
      </w:pPr>
    </w:p>
    <w:p w14:paraId="417AEF7A">
      <w:pPr>
        <w:pStyle w:val="4"/>
      </w:pPr>
      <w:r>
        <w:rPr>
          <w:rFonts w:ascii="微软雅黑" w:hAnsi="微软雅黑" w:eastAsia="微软雅黑"/>
        </w:rPr>
        <w:t>四、非功能需求</w:t>
      </w:r>
    </w:p>
    <w:p w14:paraId="4B4BC9AA">
      <w:pPr>
        <w:pStyle w:val="5"/>
      </w:pPr>
      <w:r>
        <w:rPr>
          <w:rFonts w:ascii="微软雅黑" w:hAnsi="微软雅黑" w:eastAsia="微软雅黑"/>
        </w:rPr>
        <w:t>4.1 性能需求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07A24190">
        <w:trPr>
          <w:jc w:val="center"/>
        </w:trPr>
        <w:tc>
          <w:tcPr>
            <w:tcW w:w="2878" w:type="dxa"/>
            <w:shd w:val="clear" w:color="auto" w:fill="2F5496"/>
          </w:tcPr>
          <w:p w14:paraId="7D84564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2878" w:type="dxa"/>
            <w:shd w:val="clear" w:color="auto" w:fill="2F5496"/>
          </w:tcPr>
          <w:p w14:paraId="48C865D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w="2878" w:type="dxa"/>
            <w:shd w:val="clear" w:color="auto" w:fill="2F5496"/>
          </w:tcPr>
          <w:p w14:paraId="39CD78C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1F8B1D50">
        <w:trPr>
          <w:jc w:val="center"/>
        </w:trPr>
        <w:tc>
          <w:tcPr>
            <w:tcW w:w="2878" w:type="dxa"/>
            <w:shd w:val="clear" w:color="auto" w:fill="D6E4F0"/>
          </w:tcPr>
          <w:p w14:paraId="29EAC22B">
            <w:pPr>
              <w:spacing w:after="0" w:line="240" w:lineRule="auto"/>
              <w:jc w:val="left"/>
            </w:pPr>
            <w:r>
              <w:rPr>
                <w:sz w:val="18"/>
              </w:rPr>
              <w:t>单客户实时定价 P50 延迟</w:t>
            </w:r>
          </w:p>
        </w:tc>
        <w:tc>
          <w:tcPr>
            <w:tcW w:w="2878" w:type="dxa"/>
            <w:shd w:val="clear" w:color="auto" w:fill="D6E4F0"/>
          </w:tcPr>
          <w:p w14:paraId="09562B7D">
            <w:pPr>
              <w:spacing w:after="0" w:line="240" w:lineRule="auto"/>
              <w:jc w:val="left"/>
            </w:pPr>
            <w:r>
              <w:rPr>
                <w:sz w:val="18"/>
              </w:rPr>
              <w:t>&lt; 100ms</w:t>
            </w:r>
          </w:p>
        </w:tc>
        <w:tc>
          <w:tcPr>
            <w:tcW w:w="2878" w:type="dxa"/>
            <w:shd w:val="clear" w:color="auto" w:fill="D6E4F0"/>
          </w:tcPr>
          <w:p w14:paraId="402C9A51">
            <w:pPr>
              <w:spacing w:after="0" w:line="240" w:lineRule="auto"/>
              <w:jc w:val="left"/>
            </w:pPr>
            <w:r>
              <w:rPr>
                <w:sz w:val="18"/>
              </w:rPr>
              <w:t>含 Python 模型调用 + 优化 + 合规校验</w:t>
            </w:r>
          </w:p>
        </w:tc>
      </w:tr>
      <w:tr w14:paraId="61C6F0F1">
        <w:trPr>
          <w:jc w:val="center"/>
        </w:trPr>
        <w:tc>
          <w:tcPr>
            <w:tcW w:w="2878" w:type="dxa"/>
          </w:tcPr>
          <w:p w14:paraId="4AFAE0DD">
            <w:pPr>
              <w:spacing w:after="0" w:line="240" w:lineRule="auto"/>
              <w:jc w:val="left"/>
            </w:pPr>
            <w:r>
              <w:rPr>
                <w:sz w:val="18"/>
              </w:rPr>
              <w:t>单客户实时定价 P99 延迟</w:t>
            </w:r>
          </w:p>
        </w:tc>
        <w:tc>
          <w:tcPr>
            <w:tcW w:w="2878" w:type="dxa"/>
          </w:tcPr>
          <w:p w14:paraId="4E69B068">
            <w:pPr>
              <w:spacing w:after="0" w:line="240" w:lineRule="auto"/>
              <w:jc w:val="left"/>
            </w:pPr>
            <w:r>
              <w:rPr>
                <w:sz w:val="18"/>
              </w:rPr>
              <w:t>&lt; 200ms</w:t>
            </w:r>
          </w:p>
        </w:tc>
        <w:tc>
          <w:tcPr>
            <w:tcW w:w="2878" w:type="dxa"/>
          </w:tcPr>
          <w:p w14:paraId="3B33AAFD">
            <w:pPr>
              <w:spacing w:after="0" w:line="240" w:lineRule="auto"/>
              <w:jc w:val="left"/>
            </w:pPr>
            <w:r>
              <w:rPr>
                <w:sz w:val="18"/>
              </w:rPr>
              <w:t>极端情况</w:t>
            </w:r>
          </w:p>
        </w:tc>
      </w:tr>
      <w:tr w14:paraId="6BAC352E">
        <w:trPr>
          <w:jc w:val="center"/>
        </w:trPr>
        <w:tc>
          <w:tcPr>
            <w:tcW w:w="2878" w:type="dxa"/>
            <w:shd w:val="clear" w:color="auto" w:fill="D6E4F0"/>
          </w:tcPr>
          <w:p w14:paraId="6741E6D3">
            <w:pPr>
              <w:spacing w:after="0" w:line="240" w:lineRule="auto"/>
              <w:jc w:val="left"/>
            </w:pPr>
            <w:r>
              <w:rPr>
                <w:sz w:val="18"/>
              </w:rPr>
              <w:t>新产品设计端到端响应</w:t>
            </w:r>
          </w:p>
        </w:tc>
        <w:tc>
          <w:tcPr>
            <w:tcW w:w="2878" w:type="dxa"/>
            <w:shd w:val="clear" w:color="auto" w:fill="D6E4F0"/>
          </w:tcPr>
          <w:p w14:paraId="1D7CCDAC">
            <w:pPr>
              <w:spacing w:after="0" w:line="240" w:lineRule="auto"/>
              <w:jc w:val="left"/>
            </w:pPr>
            <w:r>
              <w:rPr>
                <w:sz w:val="18"/>
              </w:rPr>
              <w:t>&lt; 5 分钟</w:t>
            </w:r>
          </w:p>
        </w:tc>
        <w:tc>
          <w:tcPr>
            <w:tcW w:w="2878" w:type="dxa"/>
            <w:shd w:val="clear" w:color="auto" w:fill="D6E4F0"/>
          </w:tcPr>
          <w:p w14:paraId="59F7E361">
            <w:pPr>
              <w:spacing w:after="0" w:line="240" w:lineRule="auto"/>
              <w:jc w:val="left"/>
            </w:pPr>
            <w:r>
              <w:rPr>
                <w:sz w:val="18"/>
              </w:rPr>
              <w:t>含客群筛选 + 全量定价 + 情景模拟</w:t>
            </w:r>
          </w:p>
        </w:tc>
      </w:tr>
      <w:tr w14:paraId="545BC8BF">
        <w:trPr>
          <w:jc w:val="center"/>
        </w:trPr>
        <w:tc>
          <w:tcPr>
            <w:tcW w:w="2878" w:type="dxa"/>
          </w:tcPr>
          <w:p w14:paraId="7A32D9D4">
            <w:pPr>
              <w:spacing w:after="0" w:line="240" w:lineRule="auto"/>
              <w:jc w:val="left"/>
            </w:pPr>
            <w:r>
              <w:rPr>
                <w:sz w:val="18"/>
              </w:rPr>
              <w:t>批量定价（万级）</w:t>
            </w:r>
          </w:p>
        </w:tc>
        <w:tc>
          <w:tcPr>
            <w:tcW w:w="2878" w:type="dxa"/>
          </w:tcPr>
          <w:p w14:paraId="0FD25061">
            <w:pPr>
              <w:spacing w:after="0" w:line="240" w:lineRule="auto"/>
              <w:jc w:val="left"/>
            </w:pPr>
            <w:r>
              <w:rPr>
                <w:sz w:val="18"/>
              </w:rPr>
              <w:t>&lt; 30 秒</w:t>
            </w:r>
          </w:p>
        </w:tc>
        <w:tc>
          <w:tcPr>
            <w:tcW w:w="2878" w:type="dxa"/>
          </w:tcPr>
          <w:p w14:paraId="2724A60D">
            <w:pPr>
              <w:spacing w:after="0" w:line="240" w:lineRule="auto"/>
              <w:jc w:val="left"/>
            </w:pPr>
            <w:r>
              <w:rPr>
                <w:sz w:val="18"/>
              </w:rPr>
              <w:t>并行计算</w:t>
            </w:r>
          </w:p>
        </w:tc>
      </w:tr>
      <w:tr w14:paraId="1340D79F">
        <w:trPr>
          <w:jc w:val="center"/>
        </w:trPr>
        <w:tc>
          <w:tcPr>
            <w:tcW w:w="2878" w:type="dxa"/>
            <w:shd w:val="clear" w:color="auto" w:fill="D6E4F0"/>
          </w:tcPr>
          <w:p w14:paraId="0897AC59">
            <w:pPr>
              <w:spacing w:after="0" w:line="240" w:lineRule="auto"/>
              <w:jc w:val="left"/>
            </w:pPr>
            <w:r>
              <w:rPr>
                <w:sz w:val="18"/>
              </w:rPr>
              <w:t>报告 Word 导出 P50</w:t>
            </w:r>
          </w:p>
        </w:tc>
        <w:tc>
          <w:tcPr>
            <w:tcW w:w="2878" w:type="dxa"/>
            <w:shd w:val="clear" w:color="auto" w:fill="D6E4F0"/>
          </w:tcPr>
          <w:p w14:paraId="558B1595">
            <w:pPr>
              <w:spacing w:after="0" w:line="240" w:lineRule="auto"/>
              <w:jc w:val="left"/>
            </w:pPr>
            <w:r>
              <w:rPr>
                <w:sz w:val="18"/>
              </w:rPr>
              <w:t>&lt; 1s</w:t>
            </w:r>
          </w:p>
        </w:tc>
        <w:tc>
          <w:tcPr>
            <w:tcW w:w="2878" w:type="dxa"/>
            <w:shd w:val="clear" w:color="auto" w:fill="D6E4F0"/>
          </w:tcPr>
          <w:p w14:paraId="0B22D866">
            <w:pPr>
              <w:spacing w:after="0" w:line="240" w:lineRule="auto"/>
              <w:jc w:val="left"/>
            </w:pPr>
            <w:r>
              <w:rPr>
                <w:sz w:val="18"/>
              </w:rPr>
              <w:t>单报告生成</w:t>
            </w:r>
          </w:p>
        </w:tc>
      </w:tr>
      <w:tr w14:paraId="63B5F52D">
        <w:trPr>
          <w:jc w:val="center"/>
        </w:trPr>
        <w:tc>
          <w:tcPr>
            <w:tcW w:w="2878" w:type="dxa"/>
          </w:tcPr>
          <w:p w14:paraId="5FAF3B67">
            <w:pPr>
              <w:spacing w:after="0" w:line="240" w:lineRule="auto"/>
              <w:jc w:val="left"/>
            </w:pPr>
            <w:r>
              <w:rPr>
                <w:sz w:val="18"/>
              </w:rPr>
              <w:t>报告 PDF 导出 P50</w:t>
            </w:r>
          </w:p>
        </w:tc>
        <w:tc>
          <w:tcPr>
            <w:tcW w:w="2878" w:type="dxa"/>
          </w:tcPr>
          <w:p w14:paraId="671EE783">
            <w:pPr>
              <w:spacing w:after="0" w:line="240" w:lineRule="auto"/>
              <w:jc w:val="left"/>
            </w:pPr>
            <w:r>
              <w:rPr>
                <w:sz w:val="18"/>
              </w:rPr>
              <w:t>&lt; 2s</w:t>
            </w:r>
          </w:p>
        </w:tc>
        <w:tc>
          <w:tcPr>
            <w:tcW w:w="2878" w:type="dxa"/>
          </w:tcPr>
          <w:p w14:paraId="50DE7FF5">
            <w:pPr>
              <w:spacing w:after="0" w:line="240" w:lineRule="auto"/>
              <w:jc w:val="left"/>
            </w:pPr>
            <w:r>
              <w:rPr>
                <w:sz w:val="18"/>
              </w:rPr>
              <w:t>单报告生成</w:t>
            </w:r>
          </w:p>
        </w:tc>
      </w:tr>
      <w:tr w14:paraId="648DEAC4">
        <w:trPr>
          <w:jc w:val="center"/>
        </w:trPr>
        <w:tc>
          <w:tcPr>
            <w:tcW w:w="2878" w:type="dxa"/>
            <w:shd w:val="clear" w:color="auto" w:fill="D6E4F0"/>
          </w:tcPr>
          <w:p w14:paraId="464B22F6">
            <w:pPr>
              <w:spacing w:after="0" w:line="240" w:lineRule="auto"/>
              <w:jc w:val="left"/>
            </w:pPr>
            <w:r>
              <w:rPr>
                <w:sz w:val="18"/>
              </w:rPr>
              <w:t>4 维度回溯验证（5K 样本）</w:t>
            </w:r>
          </w:p>
        </w:tc>
        <w:tc>
          <w:tcPr>
            <w:tcW w:w="2878" w:type="dxa"/>
            <w:shd w:val="clear" w:color="auto" w:fill="D6E4F0"/>
          </w:tcPr>
          <w:p w14:paraId="5E4D48F8">
            <w:pPr>
              <w:spacing w:after="0" w:line="240" w:lineRule="auto"/>
              <w:jc w:val="left"/>
            </w:pPr>
            <w:r>
              <w:rPr>
                <w:sz w:val="18"/>
              </w:rPr>
              <w:t>&lt; 5 分钟</w:t>
            </w:r>
          </w:p>
        </w:tc>
        <w:tc>
          <w:tcPr>
            <w:tcW w:w="2878" w:type="dxa"/>
            <w:shd w:val="clear" w:color="auto" w:fill="D6E4F0"/>
          </w:tcPr>
          <w:p w14:paraId="2D7547B3">
            <w:pPr>
              <w:spacing w:after="0" w:line="240" w:lineRule="auto"/>
              <w:jc w:val="left"/>
            </w:pPr>
            <w:r>
              <w:rPr>
                <w:sz w:val="18"/>
              </w:rPr>
              <w:t>全量计算</w:t>
            </w:r>
          </w:p>
        </w:tc>
      </w:tr>
      <w:tr w14:paraId="272F491B">
        <w:trPr>
          <w:jc w:val="center"/>
        </w:trPr>
        <w:tc>
          <w:tcPr>
            <w:tcW w:w="2878" w:type="dxa"/>
          </w:tcPr>
          <w:p w14:paraId="0DDB7647">
            <w:pPr>
              <w:spacing w:after="0" w:line="240" w:lineRule="auto"/>
              <w:jc w:val="left"/>
            </w:pPr>
            <w:r>
              <w:rPr>
                <w:sz w:val="18"/>
              </w:rPr>
              <w:t>日均定价决策量</w:t>
            </w:r>
          </w:p>
        </w:tc>
        <w:tc>
          <w:tcPr>
            <w:tcW w:w="2878" w:type="dxa"/>
          </w:tcPr>
          <w:p w14:paraId="332C8747">
            <w:pPr>
              <w:spacing w:after="0" w:line="240" w:lineRule="auto"/>
              <w:jc w:val="left"/>
            </w:pPr>
            <w:r>
              <w:rPr>
                <w:sz w:val="18"/>
              </w:rPr>
              <w:t>支持 10 万笔</w:t>
            </w:r>
          </w:p>
        </w:tc>
        <w:tc>
          <w:tcPr>
            <w:tcW w:w="2878" w:type="dxa"/>
          </w:tcPr>
          <w:p w14:paraId="4F6FBCE3">
            <w:pPr>
              <w:spacing w:after="0" w:line="240" w:lineRule="auto"/>
              <w:jc w:val="left"/>
            </w:pPr>
            <w:r>
              <w:rPr>
                <w:sz w:val="18"/>
              </w:rPr>
              <w:t>设计容量</w:t>
            </w:r>
          </w:p>
        </w:tc>
      </w:tr>
    </w:tbl>
    <w:p w14:paraId="7DBDDC45"/>
    <w:p w14:paraId="2D5348F2">
      <w:pPr>
        <w:pStyle w:val="5"/>
      </w:pPr>
      <w:r>
        <w:rPr>
          <w:rFonts w:ascii="微软雅黑" w:hAnsi="微软雅黑" w:eastAsia="微软雅黑"/>
        </w:rPr>
        <w:t>4.2 安全性需求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0165D78B">
        <w:trPr>
          <w:jc w:val="center"/>
        </w:trPr>
        <w:tc>
          <w:tcPr>
            <w:tcW w:w="4317" w:type="dxa"/>
            <w:shd w:val="clear" w:color="auto" w:fill="2F5496"/>
          </w:tcPr>
          <w:p w14:paraId="06DFB21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w="4317" w:type="dxa"/>
            <w:shd w:val="clear" w:color="auto" w:fill="2F5496"/>
          </w:tcPr>
          <w:p w14:paraId="3254BFE8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需求描述</w:t>
            </w:r>
          </w:p>
        </w:tc>
      </w:tr>
      <w:tr w14:paraId="33BE41D1">
        <w:trPr>
          <w:jc w:val="center"/>
        </w:trPr>
        <w:tc>
          <w:tcPr>
            <w:tcW w:w="4317" w:type="dxa"/>
            <w:shd w:val="clear" w:color="auto" w:fill="D6E4F0"/>
          </w:tcPr>
          <w:p w14:paraId="2097FD01">
            <w:pPr>
              <w:spacing w:after="0" w:line="240" w:lineRule="auto"/>
              <w:jc w:val="left"/>
            </w:pPr>
            <w:r>
              <w:rPr>
                <w:sz w:val="18"/>
              </w:rPr>
              <w:t>SEC-01</w:t>
            </w:r>
          </w:p>
        </w:tc>
        <w:tc>
          <w:tcPr>
            <w:tcW w:w="4317" w:type="dxa"/>
            <w:shd w:val="clear" w:color="auto" w:fill="D6E4F0"/>
          </w:tcPr>
          <w:p w14:paraId="510CF690">
            <w:pPr>
              <w:spacing w:after="0" w:line="240" w:lineRule="auto"/>
              <w:jc w:val="left"/>
            </w:pPr>
            <w:r>
              <w:rPr>
                <w:sz w:val="18"/>
              </w:rPr>
              <w:t>所有 API 接口需进行输入校验，防止 SQL 注入和 XSS 攻击</w:t>
            </w:r>
          </w:p>
        </w:tc>
      </w:tr>
      <w:tr w14:paraId="24D3DB0A">
        <w:trPr>
          <w:jc w:val="center"/>
        </w:trPr>
        <w:tc>
          <w:tcPr>
            <w:tcW w:w="4317" w:type="dxa"/>
          </w:tcPr>
          <w:p w14:paraId="2035BB0D">
            <w:pPr>
              <w:spacing w:after="0" w:line="240" w:lineRule="auto"/>
              <w:jc w:val="left"/>
            </w:pPr>
            <w:r>
              <w:rPr>
                <w:sz w:val="18"/>
              </w:rPr>
              <w:t>SEC-02</w:t>
            </w:r>
          </w:p>
        </w:tc>
        <w:tc>
          <w:tcPr>
            <w:tcW w:w="4317" w:type="dxa"/>
          </w:tcPr>
          <w:p w14:paraId="799C6FE3">
            <w:pPr>
              <w:spacing w:after="0" w:line="240" w:lineRule="auto"/>
              <w:jc w:val="left"/>
            </w:pPr>
            <w:r>
              <w:rPr>
                <w:sz w:val="18"/>
              </w:rPr>
              <w:t>客户敏感信息（姓名、身份证号）在日志中脱敏处理</w:t>
            </w:r>
          </w:p>
        </w:tc>
      </w:tr>
      <w:tr w14:paraId="096740E8">
        <w:trPr>
          <w:jc w:val="center"/>
        </w:trPr>
        <w:tc>
          <w:tcPr>
            <w:tcW w:w="4317" w:type="dxa"/>
            <w:shd w:val="clear" w:color="auto" w:fill="D6E4F0"/>
          </w:tcPr>
          <w:p w14:paraId="729D153C">
            <w:pPr>
              <w:spacing w:after="0" w:line="240" w:lineRule="auto"/>
              <w:jc w:val="left"/>
            </w:pPr>
            <w:r>
              <w:rPr>
                <w:sz w:val="18"/>
              </w:rPr>
              <w:t>SEC-03</w:t>
            </w:r>
          </w:p>
        </w:tc>
        <w:tc>
          <w:tcPr>
            <w:tcW w:w="4317" w:type="dxa"/>
            <w:shd w:val="clear" w:color="auto" w:fill="D6E4F0"/>
          </w:tcPr>
          <w:p w14:paraId="7D5A8F3C">
            <w:pPr>
              <w:spacing w:after="0" w:line="240" w:lineRule="auto"/>
              <w:jc w:val="left"/>
            </w:pPr>
            <w:r>
              <w:rPr>
                <w:sz w:val="18"/>
              </w:rPr>
              <w:t>定价参数修改需记录操作日志，支持审计追溯</w:t>
            </w:r>
          </w:p>
        </w:tc>
      </w:tr>
      <w:tr w14:paraId="2EFCA94D">
        <w:trPr>
          <w:jc w:val="center"/>
        </w:trPr>
        <w:tc>
          <w:tcPr>
            <w:tcW w:w="4317" w:type="dxa"/>
          </w:tcPr>
          <w:p w14:paraId="4E097BD8">
            <w:pPr>
              <w:spacing w:after="0" w:line="240" w:lineRule="auto"/>
              <w:jc w:val="left"/>
            </w:pPr>
            <w:r>
              <w:rPr>
                <w:sz w:val="18"/>
              </w:rPr>
              <w:t>SEC-04</w:t>
            </w:r>
          </w:p>
        </w:tc>
        <w:tc>
          <w:tcPr>
            <w:tcW w:w="4317" w:type="dxa"/>
          </w:tcPr>
          <w:p w14:paraId="2C9366BC">
            <w:pPr>
              <w:spacing w:after="0" w:line="240" w:lineRule="auto"/>
              <w:jc w:val="left"/>
            </w:pPr>
            <w:r>
              <w:rPr>
                <w:sz w:val="18"/>
              </w:rPr>
              <w:t>客户报告仅展示该客户个人数据，不暴露其他客户信息</w:t>
            </w:r>
          </w:p>
        </w:tc>
      </w:tr>
    </w:tbl>
    <w:p w14:paraId="01C1925B"/>
    <w:p w14:paraId="05603B24">
      <w:pPr>
        <w:pStyle w:val="5"/>
      </w:pPr>
      <w:r>
        <w:rPr>
          <w:rFonts w:ascii="微软雅黑" w:hAnsi="微软雅黑" w:eastAsia="微软雅黑"/>
        </w:rPr>
        <w:t>4.3 可用性与可靠性需求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AD55272">
        <w:trPr>
          <w:jc w:val="center"/>
        </w:trPr>
        <w:tc>
          <w:tcPr>
            <w:tcW w:w="4317" w:type="dxa"/>
            <w:shd w:val="clear" w:color="auto" w:fill="2F5496"/>
          </w:tcPr>
          <w:p w14:paraId="42F79E81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w="4317" w:type="dxa"/>
            <w:shd w:val="clear" w:color="auto" w:fill="2F5496"/>
          </w:tcPr>
          <w:p w14:paraId="053D64B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需求描述</w:t>
            </w:r>
          </w:p>
        </w:tc>
      </w:tr>
      <w:tr w14:paraId="5E466372">
        <w:trPr>
          <w:jc w:val="center"/>
        </w:trPr>
        <w:tc>
          <w:tcPr>
            <w:tcW w:w="4317" w:type="dxa"/>
            <w:shd w:val="clear" w:color="auto" w:fill="D6E4F0"/>
          </w:tcPr>
          <w:p w14:paraId="00A8BF2A">
            <w:pPr>
              <w:spacing w:after="0" w:line="240" w:lineRule="auto"/>
              <w:jc w:val="left"/>
            </w:pPr>
            <w:r>
              <w:rPr>
                <w:sz w:val="18"/>
              </w:rPr>
              <w:t>AVAIL-01</w:t>
            </w:r>
          </w:p>
        </w:tc>
        <w:tc>
          <w:tcPr>
            <w:tcW w:w="4317" w:type="dxa"/>
            <w:shd w:val="clear" w:color="auto" w:fill="D6E4F0"/>
          </w:tcPr>
          <w:p w14:paraId="0D5269D1">
            <w:pPr>
              <w:spacing w:after="0" w:line="240" w:lineRule="auto"/>
              <w:jc w:val="left"/>
            </w:pPr>
            <w:r>
              <w:rPr>
                <w:sz w:val="18"/>
              </w:rPr>
              <w:t>系统整体可用性 ≥ 99.9%</w:t>
            </w:r>
          </w:p>
        </w:tc>
      </w:tr>
      <w:tr w14:paraId="2DC43820">
        <w:trPr>
          <w:jc w:val="center"/>
        </w:trPr>
        <w:tc>
          <w:tcPr>
            <w:tcW w:w="4317" w:type="dxa"/>
          </w:tcPr>
          <w:p w14:paraId="05839659">
            <w:pPr>
              <w:spacing w:after="0" w:line="240" w:lineRule="auto"/>
              <w:jc w:val="left"/>
            </w:pPr>
            <w:r>
              <w:rPr>
                <w:sz w:val="18"/>
              </w:rPr>
              <w:t>AVAIL-02</w:t>
            </w:r>
          </w:p>
        </w:tc>
        <w:tc>
          <w:tcPr>
            <w:tcW w:w="4317" w:type="dxa"/>
          </w:tcPr>
          <w:p w14:paraId="255BFC14">
            <w:pPr>
              <w:spacing w:after="0" w:line="240" w:lineRule="auto"/>
              <w:jc w:val="left"/>
            </w:pPr>
            <w:r>
              <w:rPr>
                <w:sz w:val="18"/>
              </w:rPr>
              <w:t>5 级降级保护确保任何环节异常不影响业务连续性</w:t>
            </w:r>
          </w:p>
        </w:tc>
      </w:tr>
      <w:tr w14:paraId="6EEB475C">
        <w:trPr>
          <w:jc w:val="center"/>
        </w:trPr>
        <w:tc>
          <w:tcPr>
            <w:tcW w:w="4317" w:type="dxa"/>
            <w:shd w:val="clear" w:color="auto" w:fill="D6E4F0"/>
          </w:tcPr>
          <w:p w14:paraId="7590B169">
            <w:pPr>
              <w:spacing w:after="0" w:line="240" w:lineRule="auto"/>
              <w:jc w:val="left"/>
            </w:pPr>
            <w:r>
              <w:rPr>
                <w:sz w:val="18"/>
              </w:rPr>
              <w:t>AVAIL-03</w:t>
            </w:r>
          </w:p>
        </w:tc>
        <w:tc>
          <w:tcPr>
            <w:tcW w:w="4317" w:type="dxa"/>
            <w:shd w:val="clear" w:color="auto" w:fill="D6E4F0"/>
          </w:tcPr>
          <w:p w14:paraId="5F025F89">
            <w:pPr>
              <w:spacing w:after="0" w:line="240" w:lineRule="auto"/>
              <w:jc w:val="left"/>
            </w:pPr>
            <w:r>
              <w:rPr>
                <w:sz w:val="18"/>
              </w:rPr>
              <w:t>降级触发率 &lt; 1%</w:t>
            </w:r>
          </w:p>
        </w:tc>
      </w:tr>
      <w:tr w14:paraId="4ACB37BC">
        <w:trPr>
          <w:jc w:val="center"/>
        </w:trPr>
        <w:tc>
          <w:tcPr>
            <w:tcW w:w="4317" w:type="dxa"/>
          </w:tcPr>
          <w:p w14:paraId="634AF173">
            <w:pPr>
              <w:spacing w:after="0" w:line="240" w:lineRule="auto"/>
              <w:jc w:val="left"/>
            </w:pPr>
            <w:r>
              <w:rPr>
                <w:sz w:val="18"/>
              </w:rPr>
              <w:t>AVAIL-04</w:t>
            </w:r>
          </w:p>
        </w:tc>
        <w:tc>
          <w:tcPr>
            <w:tcW w:w="4317" w:type="dxa"/>
          </w:tcPr>
          <w:p w14:paraId="5AF869C9">
            <w:pPr>
              <w:spacing w:after="0" w:line="240" w:lineRule="auto"/>
              <w:jc w:val="left"/>
            </w:pPr>
            <w:r>
              <w:rPr>
                <w:sz w:val="18"/>
              </w:rPr>
              <w:t>Python 模型服务不可用时，30 秒内自动恢复（L4 降级）</w:t>
            </w:r>
          </w:p>
        </w:tc>
      </w:tr>
      <w:tr w14:paraId="753BE76C">
        <w:trPr>
          <w:jc w:val="center"/>
        </w:trPr>
        <w:tc>
          <w:tcPr>
            <w:tcW w:w="4317" w:type="dxa"/>
            <w:shd w:val="clear" w:color="auto" w:fill="D6E4F0"/>
          </w:tcPr>
          <w:p w14:paraId="33198C4C">
            <w:pPr>
              <w:spacing w:after="0" w:line="240" w:lineRule="auto"/>
              <w:jc w:val="left"/>
            </w:pPr>
            <w:r>
              <w:rPr>
                <w:sz w:val="18"/>
              </w:rPr>
              <w:t>AVAIL-05</w:t>
            </w:r>
          </w:p>
        </w:tc>
        <w:tc>
          <w:tcPr>
            <w:tcW w:w="4317" w:type="dxa"/>
            <w:shd w:val="clear" w:color="auto" w:fill="D6E4F0"/>
          </w:tcPr>
          <w:p w14:paraId="5E680A9F">
            <w:pPr>
              <w:spacing w:after="0" w:line="240" w:lineRule="auto"/>
              <w:jc w:val="left"/>
            </w:pPr>
            <w:r>
              <w:rPr>
                <w:sz w:val="18"/>
              </w:rPr>
              <w:t>LLM 服务不可用时，自动回退到规则模式</w:t>
            </w:r>
          </w:p>
        </w:tc>
      </w:tr>
    </w:tbl>
    <w:p w14:paraId="4F9BB297"/>
    <w:p w14:paraId="6D102FC6">
      <w:pPr>
        <w:pStyle w:val="5"/>
      </w:pPr>
      <w:r>
        <w:rPr>
          <w:rFonts w:ascii="微软雅黑" w:hAnsi="微软雅黑" w:eastAsia="微软雅黑"/>
        </w:rPr>
        <w:t>4.4 可维护性需求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5791E39C">
        <w:trPr>
          <w:jc w:val="center"/>
        </w:trPr>
        <w:tc>
          <w:tcPr>
            <w:tcW w:w="4317" w:type="dxa"/>
            <w:shd w:val="clear" w:color="auto" w:fill="2F5496"/>
          </w:tcPr>
          <w:p w14:paraId="74F8A3E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w="4317" w:type="dxa"/>
            <w:shd w:val="clear" w:color="auto" w:fill="2F5496"/>
          </w:tcPr>
          <w:p w14:paraId="74A09559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需求描述</w:t>
            </w:r>
          </w:p>
        </w:tc>
      </w:tr>
      <w:tr w14:paraId="0C639759">
        <w:trPr>
          <w:jc w:val="center"/>
        </w:trPr>
        <w:tc>
          <w:tcPr>
            <w:tcW w:w="4317" w:type="dxa"/>
            <w:shd w:val="clear" w:color="auto" w:fill="D6E4F0"/>
          </w:tcPr>
          <w:p w14:paraId="5EDAEE58">
            <w:pPr>
              <w:spacing w:after="0" w:line="240" w:lineRule="auto"/>
              <w:jc w:val="left"/>
            </w:pPr>
            <w:r>
              <w:rPr>
                <w:sz w:val="18"/>
              </w:rPr>
              <w:t>MAINT-01</w:t>
            </w:r>
          </w:p>
        </w:tc>
        <w:tc>
          <w:tcPr>
            <w:tcW w:w="4317" w:type="dxa"/>
            <w:shd w:val="clear" w:color="auto" w:fill="D6E4F0"/>
          </w:tcPr>
          <w:p w14:paraId="23ABE45C">
            <w:pPr>
              <w:spacing w:after="0" w:line="240" w:lineRule="auto"/>
              <w:jc w:val="left"/>
            </w:pPr>
            <w:r>
              <w:rPr>
                <w:sz w:val="18"/>
              </w:rPr>
              <w:t>所有定价决策全链路可追溯，calc_detail JSON 记录中间结果</w:t>
            </w:r>
          </w:p>
        </w:tc>
      </w:tr>
      <w:tr w14:paraId="41EF6532">
        <w:trPr>
          <w:jc w:val="center"/>
        </w:trPr>
        <w:tc>
          <w:tcPr>
            <w:tcW w:w="4317" w:type="dxa"/>
          </w:tcPr>
          <w:p w14:paraId="36145000">
            <w:pPr>
              <w:spacing w:after="0" w:line="240" w:lineRule="auto"/>
              <w:jc w:val="left"/>
            </w:pPr>
            <w:r>
              <w:rPr>
                <w:sz w:val="18"/>
              </w:rPr>
              <w:t>MAINT-02</w:t>
            </w:r>
          </w:p>
        </w:tc>
        <w:tc>
          <w:tcPr>
            <w:tcW w:w="4317" w:type="dxa"/>
          </w:tcPr>
          <w:p w14:paraId="3009FFF5">
            <w:pPr>
              <w:spacing w:after="0" w:line="240" w:lineRule="auto"/>
              <w:jc w:val="left"/>
            </w:pPr>
            <w:r>
              <w:rPr>
                <w:sz w:val="18"/>
              </w:rPr>
              <w:t>定价参数通过配置文件管理，支持热更新</w:t>
            </w:r>
          </w:p>
        </w:tc>
      </w:tr>
      <w:tr w14:paraId="097C532A">
        <w:trPr>
          <w:jc w:val="center"/>
        </w:trPr>
        <w:tc>
          <w:tcPr>
            <w:tcW w:w="4317" w:type="dxa"/>
            <w:shd w:val="clear" w:color="auto" w:fill="D6E4F0"/>
          </w:tcPr>
          <w:p w14:paraId="711B930B">
            <w:pPr>
              <w:spacing w:after="0" w:line="240" w:lineRule="auto"/>
              <w:jc w:val="left"/>
            </w:pPr>
            <w:r>
              <w:rPr>
                <w:sz w:val="18"/>
              </w:rPr>
              <w:t>MAINT-03</w:t>
            </w:r>
          </w:p>
        </w:tc>
        <w:tc>
          <w:tcPr>
            <w:tcW w:w="4317" w:type="dxa"/>
            <w:shd w:val="clear" w:color="auto" w:fill="D6E4F0"/>
          </w:tcPr>
          <w:p w14:paraId="30DE0659">
            <w:pPr>
              <w:spacing w:after="0" w:line="240" w:lineRule="auto"/>
              <w:jc w:val="left"/>
            </w:pPr>
            <w:r>
              <w:rPr>
                <w:sz w:val="18"/>
              </w:rPr>
              <w:t>单元测试覆盖率 ≥ 95%</w:t>
            </w:r>
          </w:p>
        </w:tc>
      </w:tr>
      <w:tr w14:paraId="5CA41619">
        <w:trPr>
          <w:jc w:val="center"/>
        </w:trPr>
        <w:tc>
          <w:tcPr>
            <w:tcW w:w="4317" w:type="dxa"/>
          </w:tcPr>
          <w:p w14:paraId="43742A31">
            <w:pPr>
              <w:spacing w:after="0" w:line="240" w:lineRule="auto"/>
              <w:jc w:val="left"/>
            </w:pPr>
            <w:r>
              <w:rPr>
                <w:sz w:val="18"/>
              </w:rPr>
              <w:t>MAINT-04</w:t>
            </w:r>
          </w:p>
        </w:tc>
        <w:tc>
          <w:tcPr>
            <w:tcW w:w="4317" w:type="dxa"/>
          </w:tcPr>
          <w:p w14:paraId="686F1FBE">
            <w:pPr>
              <w:spacing w:after="0" w:line="240" w:lineRule="auto"/>
              <w:jc w:val="left"/>
            </w:pPr>
            <w:r>
              <w:rPr>
                <w:sz w:val="18"/>
              </w:rPr>
              <w:t>关键业务指标通过 Micrometer 暴露，支持 Prometheus 监控</w:t>
            </w:r>
          </w:p>
        </w:tc>
      </w:tr>
    </w:tbl>
    <w:p w14:paraId="7E3B2044"/>
    <w:p w14:paraId="6D3A722C">
      <w:pPr>
        <w:pStyle w:val="5"/>
      </w:pPr>
      <w:r>
        <w:rPr>
          <w:rFonts w:ascii="微软雅黑" w:hAnsi="微软雅黑" w:eastAsia="微软雅黑"/>
        </w:rPr>
        <w:t>4.5 合规性需求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E47ACF7">
        <w:trPr>
          <w:jc w:val="center"/>
        </w:trPr>
        <w:tc>
          <w:tcPr>
            <w:tcW w:w="4317" w:type="dxa"/>
            <w:shd w:val="clear" w:color="auto" w:fill="2F5496"/>
          </w:tcPr>
          <w:p w14:paraId="1EB8A0D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w="4317" w:type="dxa"/>
            <w:shd w:val="clear" w:color="auto" w:fill="2F5496"/>
          </w:tcPr>
          <w:p w14:paraId="61FC09A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需求描述</w:t>
            </w:r>
          </w:p>
        </w:tc>
      </w:tr>
      <w:tr w14:paraId="22746025">
        <w:trPr>
          <w:jc w:val="center"/>
        </w:trPr>
        <w:tc>
          <w:tcPr>
            <w:tcW w:w="4317" w:type="dxa"/>
            <w:shd w:val="clear" w:color="auto" w:fill="D6E4F0"/>
          </w:tcPr>
          <w:p w14:paraId="279085DE">
            <w:pPr>
              <w:spacing w:after="0" w:line="240" w:lineRule="auto"/>
              <w:jc w:val="left"/>
            </w:pPr>
            <w:r>
              <w:rPr>
                <w:sz w:val="18"/>
              </w:rPr>
              <w:t>COMP-01</w:t>
            </w:r>
          </w:p>
        </w:tc>
        <w:tc>
          <w:tcPr>
            <w:tcW w:w="4317" w:type="dxa"/>
            <w:shd w:val="clear" w:color="auto" w:fill="D6E4F0"/>
          </w:tcPr>
          <w:p w14:paraId="18CCE08F">
            <w:pPr>
              <w:spacing w:after="0" w:line="240" w:lineRule="auto"/>
              <w:jc w:val="left"/>
            </w:pPr>
            <w:r>
              <w:rPr>
                <w:sz w:val="18"/>
              </w:rPr>
              <w:t>所有定价结果利率 ≤ 24%（监管上限）</w:t>
            </w:r>
          </w:p>
        </w:tc>
      </w:tr>
      <w:tr w14:paraId="1F70F844">
        <w:trPr>
          <w:jc w:val="center"/>
        </w:trPr>
        <w:tc>
          <w:tcPr>
            <w:tcW w:w="4317" w:type="dxa"/>
          </w:tcPr>
          <w:p w14:paraId="1B29F00D">
            <w:pPr>
              <w:spacing w:after="0" w:line="240" w:lineRule="auto"/>
              <w:jc w:val="left"/>
            </w:pPr>
            <w:r>
              <w:rPr>
                <w:sz w:val="18"/>
              </w:rPr>
              <w:t>COMP-02</w:t>
            </w:r>
          </w:p>
        </w:tc>
        <w:tc>
          <w:tcPr>
            <w:tcW w:w="4317" w:type="dxa"/>
          </w:tcPr>
          <w:p w14:paraId="0C9936E0">
            <w:pPr>
              <w:spacing w:after="0" w:line="240" w:lineRule="auto"/>
              <w:jc w:val="left"/>
            </w:pPr>
            <w:r>
              <w:rPr>
                <w:sz w:val="18"/>
              </w:rPr>
              <w:t>所有定价结果利率 ≥ 3.0%（业务下限）</w:t>
            </w:r>
          </w:p>
        </w:tc>
      </w:tr>
      <w:tr w14:paraId="567FFF8D">
        <w:trPr>
          <w:jc w:val="center"/>
        </w:trPr>
        <w:tc>
          <w:tcPr>
            <w:tcW w:w="4317" w:type="dxa"/>
            <w:shd w:val="clear" w:color="auto" w:fill="D6E4F0"/>
          </w:tcPr>
          <w:p w14:paraId="2871F23C">
            <w:pPr>
              <w:spacing w:after="0" w:line="240" w:lineRule="auto"/>
              <w:jc w:val="left"/>
            </w:pPr>
            <w:r>
              <w:rPr>
                <w:sz w:val="18"/>
              </w:rPr>
              <w:t>COMP-03</w:t>
            </w:r>
          </w:p>
        </w:tc>
        <w:tc>
          <w:tcPr>
            <w:tcW w:w="4317" w:type="dxa"/>
            <w:shd w:val="clear" w:color="auto" w:fill="D6E4F0"/>
          </w:tcPr>
          <w:p w14:paraId="1639724F">
            <w:pPr>
              <w:spacing w:after="0" w:line="240" w:lineRule="auto"/>
              <w:jc w:val="left"/>
            </w:pPr>
            <w:r>
              <w:rPr>
                <w:sz w:val="18"/>
              </w:rPr>
              <w:t>利率不可下浮（风控档位利率为下限）</w:t>
            </w:r>
          </w:p>
        </w:tc>
      </w:tr>
      <w:tr w14:paraId="4F31AD76">
        <w:trPr>
          <w:jc w:val="center"/>
        </w:trPr>
        <w:tc>
          <w:tcPr>
            <w:tcW w:w="4317" w:type="dxa"/>
          </w:tcPr>
          <w:p w14:paraId="1A9783CB">
            <w:pPr>
              <w:spacing w:after="0" w:line="240" w:lineRule="auto"/>
              <w:jc w:val="left"/>
            </w:pPr>
            <w:r>
              <w:rPr>
                <w:sz w:val="18"/>
              </w:rPr>
              <w:t>COMP-04</w:t>
            </w:r>
          </w:p>
        </w:tc>
        <w:tc>
          <w:tcPr>
            <w:tcW w:w="4317" w:type="dxa"/>
          </w:tcPr>
          <w:p w14:paraId="443619AC">
            <w:pPr>
              <w:spacing w:after="0" w:line="240" w:lineRule="auto"/>
              <w:jc w:val="left"/>
            </w:pPr>
            <w:r>
              <w:rPr>
                <w:sz w:val="18"/>
              </w:rPr>
              <w:t>合规校验覆盖监管上限、业务下限、风控下限、上浮非负 4 类规则</w:t>
            </w:r>
          </w:p>
        </w:tc>
      </w:tr>
      <w:tr w14:paraId="5E9D059E">
        <w:trPr>
          <w:jc w:val="center"/>
        </w:trPr>
        <w:tc>
          <w:tcPr>
            <w:tcW w:w="4317" w:type="dxa"/>
            <w:shd w:val="clear" w:color="auto" w:fill="D6E4F0"/>
          </w:tcPr>
          <w:p w14:paraId="74C5B202">
            <w:pPr>
              <w:spacing w:after="0" w:line="240" w:lineRule="auto"/>
              <w:jc w:val="left"/>
            </w:pPr>
            <w:r>
              <w:rPr>
                <w:sz w:val="18"/>
              </w:rPr>
              <w:t>COMP-05</w:t>
            </w:r>
          </w:p>
        </w:tc>
        <w:tc>
          <w:tcPr>
            <w:tcW w:w="4317" w:type="dxa"/>
            <w:shd w:val="clear" w:color="auto" w:fill="D6E4F0"/>
          </w:tcPr>
          <w:p w14:paraId="5D2597E2">
            <w:pPr>
              <w:spacing w:after="0" w:line="240" w:lineRule="auto"/>
              <w:jc w:val="left"/>
            </w:pPr>
            <w:r>
              <w:rPr>
                <w:sz w:val="18"/>
              </w:rPr>
              <w:t>合规校验通过率 ≥ 99.9%</w:t>
            </w:r>
          </w:p>
        </w:tc>
      </w:tr>
    </w:tbl>
    <w:p w14:paraId="073BCDCD"/>
    <w:p w14:paraId="07085E37">
      <w:pPr>
        <w:pStyle w:val="5"/>
      </w:pPr>
      <w:r>
        <w:rPr>
          <w:rFonts w:ascii="微软雅黑" w:hAnsi="微软雅黑" w:eastAsia="微软雅黑"/>
        </w:rPr>
        <w:t>4.6 可扩展性需求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0CC206DC">
        <w:trPr>
          <w:jc w:val="center"/>
        </w:trPr>
        <w:tc>
          <w:tcPr>
            <w:tcW w:w="4317" w:type="dxa"/>
            <w:shd w:val="clear" w:color="auto" w:fill="2F5496"/>
          </w:tcPr>
          <w:p w14:paraId="06AC8B4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w="4317" w:type="dxa"/>
            <w:shd w:val="clear" w:color="auto" w:fill="2F5496"/>
          </w:tcPr>
          <w:p w14:paraId="74B9788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需求描述</w:t>
            </w:r>
          </w:p>
        </w:tc>
      </w:tr>
      <w:tr w14:paraId="414DC293">
        <w:trPr>
          <w:jc w:val="center"/>
        </w:trPr>
        <w:tc>
          <w:tcPr>
            <w:tcW w:w="4317" w:type="dxa"/>
            <w:shd w:val="clear" w:color="auto" w:fill="D6E4F0"/>
          </w:tcPr>
          <w:p w14:paraId="60FD183D">
            <w:pPr>
              <w:spacing w:after="0" w:line="240" w:lineRule="auto"/>
              <w:jc w:val="left"/>
            </w:pPr>
            <w:r>
              <w:rPr>
                <w:sz w:val="18"/>
              </w:rPr>
              <w:t>EXT-01</w:t>
            </w:r>
          </w:p>
        </w:tc>
        <w:tc>
          <w:tcPr>
            <w:tcW w:w="4317" w:type="dxa"/>
            <w:shd w:val="clear" w:color="auto" w:fill="D6E4F0"/>
          </w:tcPr>
          <w:p w14:paraId="7C010982">
            <w:pPr>
              <w:spacing w:after="0" w:line="240" w:lineRule="auto"/>
              <w:jc w:val="left"/>
            </w:pPr>
            <w:r>
              <w:rPr>
                <w:sz w:val="18"/>
              </w:rPr>
              <w:t>支持 V0/V1 双路径转化率预测，V1 异常自动回退 V0</w:t>
            </w:r>
          </w:p>
        </w:tc>
      </w:tr>
      <w:tr w14:paraId="476AADAE">
        <w:trPr>
          <w:jc w:val="center"/>
        </w:trPr>
        <w:tc>
          <w:tcPr>
            <w:tcW w:w="4317" w:type="dxa"/>
          </w:tcPr>
          <w:p w14:paraId="3DC17A70">
            <w:pPr>
              <w:spacing w:after="0" w:line="240" w:lineRule="auto"/>
              <w:jc w:val="left"/>
            </w:pPr>
            <w:r>
              <w:rPr>
                <w:sz w:val="18"/>
              </w:rPr>
              <w:t>EXT-02</w:t>
            </w:r>
          </w:p>
        </w:tc>
        <w:tc>
          <w:tcPr>
            <w:tcW w:w="4317" w:type="dxa"/>
          </w:tcPr>
          <w:p w14:paraId="6D7D36ED">
            <w:pPr>
              <w:spacing w:after="0" w:line="240" w:lineRule="auto"/>
              <w:jc w:val="left"/>
            </w:pPr>
            <w:r>
              <w:rPr>
                <w:sz w:val="18"/>
              </w:rPr>
              <w:t>模型版本切换通过配置参数控制，无需代码变更</w:t>
            </w:r>
          </w:p>
        </w:tc>
      </w:tr>
      <w:tr w14:paraId="7178F82D">
        <w:trPr>
          <w:jc w:val="center"/>
        </w:trPr>
        <w:tc>
          <w:tcPr>
            <w:tcW w:w="4317" w:type="dxa"/>
            <w:shd w:val="clear" w:color="auto" w:fill="D6E4F0"/>
          </w:tcPr>
          <w:p w14:paraId="57898325">
            <w:pPr>
              <w:spacing w:after="0" w:line="240" w:lineRule="auto"/>
              <w:jc w:val="left"/>
            </w:pPr>
            <w:r>
              <w:rPr>
                <w:sz w:val="18"/>
              </w:rPr>
              <w:t>EXT-03</w:t>
            </w:r>
          </w:p>
        </w:tc>
        <w:tc>
          <w:tcPr>
            <w:tcW w:w="4317" w:type="dxa"/>
            <w:shd w:val="clear" w:color="auto" w:fill="D6E4F0"/>
          </w:tcPr>
          <w:p w14:paraId="7086DD5C">
            <w:pPr>
              <w:spacing w:after="0" w:line="240" w:lineRule="auto"/>
              <w:jc w:val="left"/>
            </w:pPr>
            <w:r>
              <w:rPr>
                <w:sz w:val="18"/>
              </w:rPr>
              <w:t>定价参数支持新增和配置化，无需代码变更</w:t>
            </w:r>
          </w:p>
        </w:tc>
      </w:tr>
      <w:tr w14:paraId="18C20B4C">
        <w:trPr>
          <w:jc w:val="center"/>
        </w:trPr>
        <w:tc>
          <w:tcPr>
            <w:tcW w:w="4317" w:type="dxa"/>
          </w:tcPr>
          <w:p w14:paraId="713502D1">
            <w:pPr>
              <w:spacing w:after="0" w:line="240" w:lineRule="auto"/>
              <w:jc w:val="left"/>
            </w:pPr>
            <w:r>
              <w:rPr>
                <w:sz w:val="18"/>
              </w:rPr>
              <w:t>EXT-04</w:t>
            </w:r>
          </w:p>
        </w:tc>
        <w:tc>
          <w:tcPr>
            <w:tcW w:w="4317" w:type="dxa"/>
          </w:tcPr>
          <w:p w14:paraId="3B5E319B">
            <w:pPr>
              <w:spacing w:after="0" w:line="240" w:lineRule="auto"/>
              <w:jc w:val="left"/>
            </w:pPr>
            <w:r>
              <w:rPr>
                <w:sz w:val="18"/>
              </w:rPr>
              <w:t>MCP 工具架构支持新增工具，无需修改核心框架</w:t>
            </w:r>
          </w:p>
        </w:tc>
      </w:tr>
    </w:tbl>
    <w:p w14:paraId="38501BC4"/>
    <w:p w14:paraId="7062EC48">
      <w:pPr>
        <w:pBdr>
          <w:bottom w:val="single" w:color="999999" w:sz="6" w:space="1"/>
        </w:pBdr>
        <w:spacing w:before="120" w:after="120"/>
      </w:pPr>
    </w:p>
    <w:p w14:paraId="7CDEF999">
      <w:pPr>
        <w:pStyle w:val="4"/>
      </w:pPr>
      <w:r>
        <w:rPr>
          <w:rFonts w:ascii="微软雅黑" w:hAnsi="微软雅黑" w:eastAsia="微软雅黑"/>
        </w:rPr>
        <w:t>五、数据需求</w:t>
      </w:r>
    </w:p>
    <w:p w14:paraId="0E4C5744">
      <w:pPr>
        <w:pStyle w:val="5"/>
      </w:pPr>
      <w:r>
        <w:rPr>
          <w:rFonts w:ascii="微软雅黑" w:hAnsi="微软雅黑" w:eastAsia="微软雅黑"/>
        </w:rPr>
        <w:t>5.1 数据实体概述</w:t>
      </w:r>
    </w:p>
    <w:p w14:paraId="5D0A5301">
      <w:pPr>
        <w:spacing w:before="0" w:after="120"/>
      </w:pPr>
      <w:r>
        <w:rPr>
          <w:sz w:val="21"/>
        </w:rPr>
        <w:t>系统涉及 14 张业务数据表（AI 对话会话采用内存存储，不入库），分为以下类别：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3B797C3B">
        <w:trPr>
          <w:jc w:val="center"/>
        </w:trPr>
        <w:tc>
          <w:tcPr>
            <w:tcW w:w="2878" w:type="dxa"/>
            <w:shd w:val="clear" w:color="auto" w:fill="2F5496"/>
          </w:tcPr>
          <w:p w14:paraId="658494D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2878" w:type="dxa"/>
            <w:shd w:val="clear" w:color="auto" w:fill="2F5496"/>
          </w:tcPr>
          <w:p w14:paraId="203D9E2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w="2878" w:type="dxa"/>
            <w:shd w:val="clear" w:color="auto" w:fill="2F5496"/>
          </w:tcPr>
          <w:p w14:paraId="1724214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42B1B287">
        <w:trPr>
          <w:jc w:val="center"/>
        </w:trPr>
        <w:tc>
          <w:tcPr>
            <w:tcW w:w="2878" w:type="dxa"/>
            <w:shd w:val="clear" w:color="auto" w:fill="D6E4F0"/>
          </w:tcPr>
          <w:p w14:paraId="5849B1E9">
            <w:pPr>
              <w:spacing w:after="0" w:line="240" w:lineRule="auto"/>
              <w:jc w:val="left"/>
            </w:pPr>
            <w:r>
              <w:rPr>
                <w:sz w:val="18"/>
              </w:rPr>
              <w:t>客户数据</w:t>
            </w:r>
          </w:p>
        </w:tc>
        <w:tc>
          <w:tcPr>
            <w:tcW w:w="2878" w:type="dxa"/>
            <w:shd w:val="clear" w:color="auto" w:fill="D6E4F0"/>
          </w:tcPr>
          <w:p w14:paraId="550D6425">
            <w:pPr>
              <w:spacing w:after="0" w:line="240" w:lineRule="auto"/>
              <w:jc w:val="left"/>
            </w:pPr>
            <w:r>
              <w:rPr>
                <w:sz w:val="18"/>
              </w:rPr>
              <w:t>customers</w:t>
            </w:r>
          </w:p>
        </w:tc>
        <w:tc>
          <w:tcPr>
            <w:tcW w:w="2878" w:type="dxa"/>
            <w:shd w:val="clear" w:color="auto" w:fill="D6E4F0"/>
          </w:tcPr>
          <w:p w14:paraId="3D2E2281">
            <w:pPr>
              <w:spacing w:after="0" w:line="240" w:lineRule="auto"/>
              <w:jc w:val="left"/>
            </w:pPr>
            <w:r>
              <w:rPr>
                <w:sz w:val="18"/>
              </w:rPr>
              <w:t>客户基础信息、风控档位、敏感度分群</w:t>
            </w:r>
          </w:p>
        </w:tc>
      </w:tr>
      <w:tr w14:paraId="39F8C359">
        <w:trPr>
          <w:jc w:val="center"/>
        </w:trPr>
        <w:tc>
          <w:tcPr>
            <w:tcW w:w="2878" w:type="dxa"/>
          </w:tcPr>
          <w:p w14:paraId="21AD847B">
            <w:pPr>
              <w:spacing w:after="0" w:line="240" w:lineRule="auto"/>
              <w:jc w:val="left"/>
            </w:pPr>
            <w:r>
              <w:rPr>
                <w:sz w:val="18"/>
              </w:rPr>
              <w:t>产品数据</w:t>
            </w:r>
          </w:p>
        </w:tc>
        <w:tc>
          <w:tcPr>
            <w:tcW w:w="2878" w:type="dxa"/>
          </w:tcPr>
          <w:p w14:paraId="67695ED8">
            <w:pPr>
              <w:spacing w:after="0" w:line="240" w:lineRule="auto"/>
              <w:jc w:val="left"/>
            </w:pPr>
            <w:r>
              <w:rPr>
                <w:sz w:val="18"/>
              </w:rPr>
              <w:t>products</w:t>
            </w:r>
          </w:p>
        </w:tc>
        <w:tc>
          <w:tcPr>
            <w:tcW w:w="2878" w:type="dxa"/>
          </w:tcPr>
          <w:p w14:paraId="4EA1604F">
            <w:pPr>
              <w:spacing w:after="0" w:line="240" w:lineRule="auto"/>
              <w:jc w:val="left"/>
            </w:pPr>
            <w:r>
              <w:rPr>
                <w:sz w:val="18"/>
              </w:rPr>
              <w:t>产品类型、额度、期限、还款方式</w:t>
            </w:r>
          </w:p>
        </w:tc>
      </w:tr>
      <w:tr w14:paraId="2AA103CC">
        <w:trPr>
          <w:jc w:val="center"/>
        </w:trPr>
        <w:tc>
          <w:tcPr>
            <w:tcW w:w="2878" w:type="dxa"/>
            <w:shd w:val="clear" w:color="auto" w:fill="D6E4F0"/>
          </w:tcPr>
          <w:p w14:paraId="47E9BDC6">
            <w:pPr>
              <w:spacing w:after="0" w:line="240" w:lineRule="auto"/>
              <w:jc w:val="left"/>
            </w:pPr>
            <w:r>
              <w:rPr>
                <w:sz w:val="18"/>
              </w:rPr>
              <w:t>风控数据</w:t>
            </w:r>
          </w:p>
        </w:tc>
        <w:tc>
          <w:tcPr>
            <w:tcW w:w="2878" w:type="dxa"/>
            <w:shd w:val="clear" w:color="auto" w:fill="D6E4F0"/>
          </w:tcPr>
          <w:p w14:paraId="43498A17">
            <w:pPr>
              <w:spacing w:after="0" w:line="240" w:lineRule="auto"/>
              <w:jc w:val="left"/>
            </w:pPr>
            <w:r>
              <w:rPr>
                <w:sz w:val="18"/>
              </w:rPr>
              <w:t>risk_tiers</w:t>
            </w:r>
          </w:p>
        </w:tc>
        <w:tc>
          <w:tcPr>
            <w:tcW w:w="2878" w:type="dxa"/>
            <w:shd w:val="clear" w:color="auto" w:fill="D6E4F0"/>
          </w:tcPr>
          <w:p w14:paraId="30FEB8FC">
            <w:pPr>
              <w:spacing w:after="0" w:line="240" w:lineRule="auto"/>
              <w:jc w:val="left"/>
            </w:pPr>
            <w:r>
              <w:rPr>
                <w:sz w:val="18"/>
              </w:rPr>
              <w:t>7 档风控利率</w:t>
            </w:r>
          </w:p>
        </w:tc>
      </w:tr>
      <w:tr w14:paraId="635CE419">
        <w:trPr>
          <w:jc w:val="center"/>
        </w:trPr>
        <w:tc>
          <w:tcPr>
            <w:tcW w:w="2878" w:type="dxa"/>
          </w:tcPr>
          <w:p w14:paraId="2B3DFC26">
            <w:pPr>
              <w:spacing w:after="0" w:line="240" w:lineRule="auto"/>
              <w:jc w:val="left"/>
            </w:pPr>
            <w:r>
              <w:rPr>
                <w:sz w:val="18"/>
              </w:rPr>
              <w:t>宏观数据</w:t>
            </w:r>
          </w:p>
        </w:tc>
        <w:tc>
          <w:tcPr>
            <w:tcW w:w="2878" w:type="dxa"/>
          </w:tcPr>
          <w:p w14:paraId="2324D768">
            <w:pPr>
              <w:spacing w:after="0" w:line="240" w:lineRule="auto"/>
              <w:jc w:val="left"/>
            </w:pPr>
            <w:r>
              <w:rPr>
                <w:sz w:val="18"/>
              </w:rPr>
              <w:t>macro_indicators</w:t>
            </w:r>
          </w:p>
        </w:tc>
        <w:tc>
          <w:tcPr>
            <w:tcW w:w="2878" w:type="dxa"/>
          </w:tcPr>
          <w:p w14:paraId="0B0D0898">
            <w:pPr>
              <w:spacing w:after="0" w:line="240" w:lineRule="auto"/>
              <w:jc w:val="left"/>
            </w:pPr>
            <w:r>
              <w:rPr>
                <w:sz w:val="18"/>
              </w:rPr>
              <w:t>LPR、资金成本、GDP、CPI</w:t>
            </w:r>
          </w:p>
        </w:tc>
      </w:tr>
      <w:tr w14:paraId="178C15BC">
        <w:trPr>
          <w:jc w:val="center"/>
        </w:trPr>
        <w:tc>
          <w:tcPr>
            <w:tcW w:w="2878" w:type="dxa"/>
            <w:shd w:val="clear" w:color="auto" w:fill="D6E4F0"/>
          </w:tcPr>
          <w:p w14:paraId="3DC118B1">
            <w:pPr>
              <w:spacing w:after="0" w:line="240" w:lineRule="auto"/>
              <w:jc w:val="left"/>
            </w:pPr>
            <w:r>
              <w:rPr>
                <w:sz w:val="18"/>
              </w:rPr>
              <w:t>定价数据</w:t>
            </w:r>
          </w:p>
        </w:tc>
        <w:tc>
          <w:tcPr>
            <w:tcW w:w="2878" w:type="dxa"/>
            <w:shd w:val="clear" w:color="auto" w:fill="D6E4F0"/>
          </w:tcPr>
          <w:p w14:paraId="12F0BDDE">
            <w:pPr>
              <w:spacing w:after="0" w:line="240" w:lineRule="auto"/>
              <w:jc w:val="left"/>
            </w:pPr>
            <w:r>
              <w:rPr>
                <w:sz w:val="18"/>
              </w:rPr>
              <w:t>pricing_decisions</w:t>
            </w:r>
          </w:p>
        </w:tc>
        <w:tc>
          <w:tcPr>
            <w:tcW w:w="2878" w:type="dxa"/>
            <w:shd w:val="clear" w:color="auto" w:fill="D6E4F0"/>
          </w:tcPr>
          <w:p w14:paraId="4EDD6859">
            <w:pPr>
              <w:spacing w:after="0" w:line="240" w:lineRule="auto"/>
              <w:jc w:val="left"/>
            </w:pPr>
            <w:r>
              <w:rPr>
                <w:sz w:val="18"/>
              </w:rPr>
              <w:t>定价决策日志（全链路追溯）</w:t>
            </w:r>
          </w:p>
        </w:tc>
      </w:tr>
      <w:tr w14:paraId="19B06DD8">
        <w:trPr>
          <w:jc w:val="center"/>
        </w:trPr>
        <w:tc>
          <w:tcPr>
            <w:tcW w:w="2878" w:type="dxa"/>
          </w:tcPr>
          <w:p w14:paraId="44AF4476">
            <w:pPr>
              <w:spacing w:after="0" w:line="240" w:lineRule="auto"/>
              <w:jc w:val="left"/>
            </w:pPr>
            <w:r>
              <w:rPr>
                <w:sz w:val="18"/>
              </w:rPr>
              <w:t>转化数据</w:t>
            </w:r>
          </w:p>
        </w:tc>
        <w:tc>
          <w:tcPr>
            <w:tcW w:w="2878" w:type="dxa"/>
          </w:tcPr>
          <w:p w14:paraId="6709FC21">
            <w:pPr>
              <w:spacing w:after="0" w:line="240" w:lineRule="auto"/>
              <w:jc w:val="left"/>
            </w:pPr>
            <w:r>
              <w:rPr>
                <w:sz w:val="18"/>
              </w:rPr>
              <w:t>conversion_results</w:t>
            </w:r>
          </w:p>
        </w:tc>
        <w:tc>
          <w:tcPr>
            <w:tcW w:w="2878" w:type="dxa"/>
          </w:tcPr>
          <w:p w14:paraId="154053D8">
            <w:pPr>
              <w:spacing w:after="0" w:line="240" w:lineRule="auto"/>
              <w:jc w:val="left"/>
            </w:pPr>
            <w:r>
              <w:rPr>
                <w:sz w:val="18"/>
              </w:rPr>
              <w:t>转化结果回传</w:t>
            </w:r>
          </w:p>
        </w:tc>
      </w:tr>
      <w:tr w14:paraId="319BAC6B">
        <w:trPr>
          <w:jc w:val="center"/>
        </w:trPr>
        <w:tc>
          <w:tcPr>
            <w:tcW w:w="2878" w:type="dxa"/>
            <w:shd w:val="clear" w:color="auto" w:fill="D6E4F0"/>
          </w:tcPr>
          <w:p w14:paraId="17304161">
            <w:pPr>
              <w:spacing w:after="0" w:line="240" w:lineRule="auto"/>
              <w:jc w:val="left"/>
            </w:pPr>
            <w:r>
              <w:rPr>
                <w:sz w:val="18"/>
              </w:rPr>
              <w:t>实验数据</w:t>
            </w:r>
          </w:p>
        </w:tc>
        <w:tc>
          <w:tcPr>
            <w:tcW w:w="2878" w:type="dxa"/>
            <w:shd w:val="clear" w:color="auto" w:fill="D6E4F0"/>
          </w:tcPr>
          <w:p w14:paraId="031C44F3">
            <w:pPr>
              <w:spacing w:after="0" w:line="240" w:lineRule="auto"/>
              <w:jc w:val="left"/>
            </w:pPr>
            <w:r>
              <w:rPr>
                <w:sz w:val="18"/>
              </w:rPr>
              <w:t>abtest_experiments</w:t>
            </w:r>
          </w:p>
        </w:tc>
        <w:tc>
          <w:tcPr>
            <w:tcW w:w="2878" w:type="dxa"/>
            <w:shd w:val="clear" w:color="auto" w:fill="D6E4F0"/>
          </w:tcPr>
          <w:p w14:paraId="32C149D4">
            <w:pPr>
              <w:spacing w:after="0" w:line="240" w:lineRule="auto"/>
              <w:jc w:val="left"/>
            </w:pPr>
            <w:r>
              <w:rPr>
                <w:sz w:val="18"/>
              </w:rPr>
              <w:t>ABtest 实验配置与状态</w:t>
            </w:r>
          </w:p>
        </w:tc>
      </w:tr>
      <w:tr w14:paraId="2C027FF6">
        <w:trPr>
          <w:jc w:val="center"/>
        </w:trPr>
        <w:tc>
          <w:tcPr>
            <w:tcW w:w="2878" w:type="dxa"/>
          </w:tcPr>
          <w:p w14:paraId="411A75B5">
            <w:pPr>
              <w:spacing w:after="0" w:line="240" w:lineRule="auto"/>
              <w:jc w:val="left"/>
            </w:pPr>
            <w:r>
              <w:rPr>
                <w:sz w:val="18"/>
              </w:rPr>
              <w:t>验证数据</w:t>
            </w:r>
          </w:p>
        </w:tc>
        <w:tc>
          <w:tcPr>
            <w:tcW w:w="2878" w:type="dxa"/>
          </w:tcPr>
          <w:p w14:paraId="46741BC8">
            <w:pPr>
              <w:spacing w:after="0" w:line="240" w:lineRule="auto"/>
              <w:jc w:val="left"/>
            </w:pPr>
            <w:r>
              <w:rPr>
                <w:sz w:val="18"/>
              </w:rPr>
              <w:t>model_validation_logs</w:t>
            </w:r>
          </w:p>
        </w:tc>
        <w:tc>
          <w:tcPr>
            <w:tcW w:w="2878" w:type="dxa"/>
          </w:tcPr>
          <w:p w14:paraId="714ECD09">
            <w:pPr>
              <w:spacing w:after="0" w:line="240" w:lineRule="auto"/>
              <w:jc w:val="left"/>
            </w:pPr>
            <w:r>
              <w:rPr>
                <w:sz w:val="18"/>
              </w:rPr>
              <w:t>模型验证日志</w:t>
            </w:r>
          </w:p>
        </w:tc>
      </w:tr>
      <w:tr w14:paraId="064BD34D">
        <w:trPr>
          <w:jc w:val="center"/>
        </w:trPr>
        <w:tc>
          <w:tcPr>
            <w:tcW w:w="2878" w:type="dxa"/>
            <w:shd w:val="clear" w:color="auto" w:fill="D6E4F0"/>
          </w:tcPr>
          <w:p w14:paraId="0DFB6803">
            <w:pPr>
              <w:spacing w:after="0" w:line="240" w:lineRule="auto"/>
              <w:jc w:val="left"/>
            </w:pPr>
            <w:r>
              <w:rPr>
                <w:sz w:val="18"/>
              </w:rPr>
              <w:t>调参数据</w:t>
            </w:r>
          </w:p>
        </w:tc>
        <w:tc>
          <w:tcPr>
            <w:tcW w:w="2878" w:type="dxa"/>
            <w:shd w:val="clear" w:color="auto" w:fill="D6E4F0"/>
          </w:tcPr>
          <w:p w14:paraId="4AA5A148">
            <w:pPr>
              <w:spacing w:after="0" w:line="240" w:lineRule="auto"/>
              <w:jc w:val="left"/>
            </w:pPr>
            <w:r>
              <w:rPr>
                <w:sz w:val="18"/>
              </w:rPr>
              <w:t>pricing_adjustment_logs</w:t>
            </w:r>
          </w:p>
        </w:tc>
        <w:tc>
          <w:tcPr>
            <w:tcW w:w="2878" w:type="dxa"/>
            <w:shd w:val="clear" w:color="auto" w:fill="D6E4F0"/>
          </w:tcPr>
          <w:p w14:paraId="4730DEEC">
            <w:pPr>
              <w:spacing w:after="0" w:line="240" w:lineRule="auto"/>
              <w:jc w:val="left"/>
            </w:pPr>
            <w:r>
              <w:rPr>
                <w:sz w:val="18"/>
              </w:rPr>
              <w:t>调参历史与审计</w:t>
            </w:r>
          </w:p>
        </w:tc>
      </w:tr>
      <w:tr w14:paraId="5722843B">
        <w:trPr>
          <w:jc w:val="center"/>
        </w:trPr>
        <w:tc>
          <w:tcPr>
            <w:tcW w:w="2878" w:type="dxa"/>
          </w:tcPr>
          <w:p w14:paraId="528A3135">
            <w:pPr>
              <w:spacing w:after="0" w:line="240" w:lineRule="auto"/>
              <w:jc w:val="left"/>
            </w:pPr>
            <w:r>
              <w:rPr>
                <w:sz w:val="18"/>
              </w:rPr>
              <w:t>回溯数据</w:t>
            </w:r>
          </w:p>
        </w:tc>
        <w:tc>
          <w:tcPr>
            <w:tcW w:w="2878" w:type="dxa"/>
          </w:tcPr>
          <w:p w14:paraId="25552E71">
            <w:pPr>
              <w:spacing w:after="0" w:line="240" w:lineRule="auto"/>
              <w:jc w:val="left"/>
            </w:pPr>
            <w:r>
              <w:rPr>
                <w:sz w:val="18"/>
              </w:rPr>
              <w:t>backtest_validation_logs</w:t>
            </w:r>
          </w:p>
        </w:tc>
        <w:tc>
          <w:tcPr>
            <w:tcW w:w="2878" w:type="dxa"/>
          </w:tcPr>
          <w:p w14:paraId="7EC9E44D">
            <w:pPr>
              <w:spacing w:after="0" w:line="240" w:lineRule="auto"/>
              <w:jc w:val="left"/>
            </w:pPr>
            <w:r>
              <w:rPr>
                <w:sz w:val="18"/>
              </w:rPr>
              <w:t>回溯验证结果</w:t>
            </w:r>
          </w:p>
        </w:tc>
      </w:tr>
      <w:tr w14:paraId="7E5E08BA">
        <w:trPr>
          <w:jc w:val="center"/>
        </w:trPr>
        <w:tc>
          <w:tcPr>
            <w:tcW w:w="2878" w:type="dxa"/>
            <w:shd w:val="clear" w:color="auto" w:fill="D6E4F0"/>
          </w:tcPr>
          <w:p w14:paraId="5CA4C861">
            <w:pPr>
              <w:spacing w:after="0" w:line="240" w:lineRule="auto"/>
              <w:jc w:val="left"/>
            </w:pPr>
            <w:r>
              <w:rPr>
                <w:sz w:val="18"/>
              </w:rPr>
              <w:t>配置数据</w:t>
            </w:r>
          </w:p>
        </w:tc>
        <w:tc>
          <w:tcPr>
            <w:tcW w:w="2878" w:type="dxa"/>
            <w:shd w:val="clear" w:color="auto" w:fill="D6E4F0"/>
          </w:tcPr>
          <w:p w14:paraId="6424EA94">
            <w:pPr>
              <w:spacing w:after="0" w:line="240" w:lineRule="auto"/>
              <w:jc w:val="left"/>
            </w:pPr>
            <w:r>
              <w:rPr>
                <w:sz w:val="18"/>
              </w:rPr>
              <w:t>pricing_parameters</w:t>
            </w:r>
          </w:p>
        </w:tc>
        <w:tc>
          <w:tcPr>
            <w:tcW w:w="2878" w:type="dxa"/>
            <w:shd w:val="clear" w:color="auto" w:fill="D6E4F0"/>
          </w:tcPr>
          <w:p w14:paraId="6CE6A2A4">
            <w:pPr>
              <w:spacing w:after="0" w:line="240" w:lineRule="auto"/>
              <w:jc w:val="left"/>
            </w:pPr>
            <w:r>
              <w:rPr>
                <w:sz w:val="18"/>
              </w:rPr>
              <w:t>定价参数配置</w:t>
            </w:r>
          </w:p>
        </w:tc>
      </w:tr>
      <w:tr w14:paraId="1EAF08D4">
        <w:trPr>
          <w:jc w:val="center"/>
        </w:trPr>
        <w:tc>
          <w:tcPr>
            <w:tcW w:w="2878" w:type="dxa"/>
          </w:tcPr>
          <w:p w14:paraId="316A385A">
            <w:pPr>
              <w:spacing w:after="0" w:line="240" w:lineRule="auto"/>
              <w:jc w:val="left"/>
            </w:pPr>
            <w:r>
              <w:rPr>
                <w:sz w:val="18"/>
              </w:rPr>
              <w:t>报告数据</w:t>
            </w:r>
          </w:p>
        </w:tc>
        <w:tc>
          <w:tcPr>
            <w:tcW w:w="2878" w:type="dxa"/>
          </w:tcPr>
          <w:p w14:paraId="30B10300">
            <w:pPr>
              <w:spacing w:after="0" w:line="240" w:lineRule="auto"/>
              <w:jc w:val="left"/>
            </w:pPr>
            <w:r>
              <w:rPr>
                <w:sz w:val="18"/>
              </w:rPr>
              <w:t>pricing_reports</w:t>
            </w:r>
          </w:p>
        </w:tc>
        <w:tc>
          <w:tcPr>
            <w:tcW w:w="2878" w:type="dxa"/>
          </w:tcPr>
          <w:p w14:paraId="40F5669E">
            <w:pPr>
              <w:spacing w:after="0" w:line="240" w:lineRule="auto"/>
              <w:jc w:val="left"/>
            </w:pPr>
            <w:r>
              <w:rPr>
                <w:sz w:val="18"/>
              </w:rPr>
              <w:t>定价决策报告（含 HTML 内容）</w:t>
            </w:r>
          </w:p>
        </w:tc>
      </w:tr>
      <w:tr w14:paraId="0867DBAE">
        <w:trPr>
          <w:jc w:val="center"/>
        </w:trPr>
        <w:tc>
          <w:tcPr>
            <w:tcW w:w="2878" w:type="dxa"/>
            <w:shd w:val="clear" w:color="auto" w:fill="D6E4F0"/>
          </w:tcPr>
          <w:p w14:paraId="71E55BE4">
            <w:pPr>
              <w:spacing w:after="0" w:line="240" w:lineRule="auto"/>
              <w:jc w:val="left"/>
            </w:pPr>
            <w:r>
              <w:rPr>
                <w:sz w:val="18"/>
              </w:rPr>
              <w:t>贷后数据</w:t>
            </w:r>
          </w:p>
        </w:tc>
        <w:tc>
          <w:tcPr>
            <w:tcW w:w="2878" w:type="dxa"/>
            <w:shd w:val="clear" w:color="auto" w:fill="D6E4F0"/>
          </w:tcPr>
          <w:p w14:paraId="46B664DF">
            <w:pPr>
              <w:spacing w:after="0" w:line="240" w:lineRule="auto"/>
              <w:jc w:val="left"/>
            </w:pPr>
            <w:r>
              <w:rPr>
                <w:sz w:val="18"/>
              </w:rPr>
              <w:t>loan_performance_data</w:t>
            </w:r>
          </w:p>
        </w:tc>
        <w:tc>
          <w:tcPr>
            <w:tcW w:w="2878" w:type="dxa"/>
            <w:shd w:val="clear" w:color="auto" w:fill="D6E4F0"/>
          </w:tcPr>
          <w:p w14:paraId="7BCE83D9">
            <w:pPr>
              <w:spacing w:after="0" w:line="240" w:lineRule="auto"/>
              <w:jc w:val="left"/>
            </w:pPr>
            <w:r>
              <w:rPr>
                <w:sz w:val="18"/>
              </w:rPr>
              <w:t>贷后表现数据（回溯验证输入）</w:t>
            </w:r>
          </w:p>
        </w:tc>
      </w:tr>
      <w:tr w14:paraId="06BAC52F">
        <w:trPr>
          <w:jc w:val="center"/>
        </w:trPr>
        <w:tc>
          <w:tcPr>
            <w:tcW w:w="2878" w:type="dxa"/>
          </w:tcPr>
          <w:p w14:paraId="6933E5A0">
            <w:pPr>
              <w:spacing w:after="0" w:line="240" w:lineRule="auto"/>
              <w:jc w:val="left"/>
            </w:pPr>
            <w:r>
              <w:rPr>
                <w:sz w:val="18"/>
              </w:rPr>
              <w:t>模型数据</w:t>
            </w:r>
          </w:p>
        </w:tc>
        <w:tc>
          <w:tcPr>
            <w:tcW w:w="2878" w:type="dxa"/>
          </w:tcPr>
          <w:p w14:paraId="5DA5565B">
            <w:pPr>
              <w:spacing w:after="0" w:line="240" w:lineRule="auto"/>
              <w:jc w:val="left"/>
            </w:pPr>
            <w:r>
              <w:rPr>
                <w:sz w:val="18"/>
              </w:rPr>
              <w:t>logistic_model_param</w:t>
            </w:r>
          </w:p>
        </w:tc>
        <w:tc>
          <w:tcPr>
            <w:tcW w:w="2878" w:type="dxa"/>
          </w:tcPr>
          <w:p w14:paraId="2DBAFA8A">
            <w:pPr>
              <w:spacing w:after="0" w:line="240" w:lineRule="auto"/>
              <w:jc w:val="left"/>
            </w:pPr>
            <w:r>
              <w:rPr>
                <w:sz w:val="18"/>
              </w:rPr>
              <w:t>V1 Logistic 回归模型参数与权重</w:t>
            </w:r>
          </w:p>
        </w:tc>
      </w:tr>
    </w:tbl>
    <w:p w14:paraId="4EA04D55"/>
    <w:p w14:paraId="30A0082A">
      <w:pPr>
        <w:pStyle w:val="5"/>
      </w:pPr>
      <w:r>
        <w:rPr>
          <w:rFonts w:ascii="微软雅黑" w:hAnsi="微软雅黑" w:eastAsia="微软雅黑"/>
        </w:rPr>
        <w:t>5.2 数据规模预估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2158"/>
        <w:gridCol w:w="2158"/>
        <w:gridCol w:w="2158"/>
      </w:tblGrid>
      <w:tr w14:paraId="78C4447E">
        <w:trPr>
          <w:jc w:val="center"/>
        </w:trPr>
        <w:tc>
          <w:tcPr>
            <w:tcW w:w="2158" w:type="dxa"/>
            <w:shd w:val="clear" w:color="auto" w:fill="2F5496"/>
          </w:tcPr>
          <w:p w14:paraId="0D5481D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数据实体</w:t>
            </w:r>
          </w:p>
        </w:tc>
        <w:tc>
          <w:tcPr>
            <w:tcW w:w="2158" w:type="dxa"/>
            <w:shd w:val="clear" w:color="auto" w:fill="2F5496"/>
          </w:tcPr>
          <w:p w14:paraId="783F1C7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初始规模</w:t>
            </w:r>
          </w:p>
        </w:tc>
        <w:tc>
          <w:tcPr>
            <w:tcW w:w="2158" w:type="dxa"/>
            <w:shd w:val="clear" w:color="auto" w:fill="2F5496"/>
          </w:tcPr>
          <w:p w14:paraId="7ECEE51B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月增长量</w:t>
            </w:r>
          </w:p>
        </w:tc>
        <w:tc>
          <w:tcPr>
            <w:tcW w:w="2158" w:type="dxa"/>
            <w:shd w:val="clear" w:color="auto" w:fill="2F5496"/>
          </w:tcPr>
          <w:p w14:paraId="2D09AEF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年规模</w:t>
            </w:r>
          </w:p>
        </w:tc>
      </w:tr>
      <w:tr w14:paraId="5F14C62B">
        <w:trPr>
          <w:jc w:val="center"/>
        </w:trPr>
        <w:tc>
          <w:tcPr>
            <w:tcW w:w="2158" w:type="dxa"/>
            <w:shd w:val="clear" w:color="auto" w:fill="D6E4F0"/>
          </w:tcPr>
          <w:p w14:paraId="5AB35DF5">
            <w:pPr>
              <w:spacing w:after="0" w:line="240" w:lineRule="auto"/>
              <w:jc w:val="left"/>
            </w:pPr>
            <w:r>
              <w:rPr>
                <w:sz w:val="18"/>
              </w:rPr>
              <w:t>customers</w:t>
            </w:r>
          </w:p>
        </w:tc>
        <w:tc>
          <w:tcPr>
            <w:tcW w:w="2158" w:type="dxa"/>
            <w:shd w:val="clear" w:color="auto" w:fill="D6E4F0"/>
          </w:tcPr>
          <w:p w14:paraId="565B1EC5">
            <w:pPr>
              <w:spacing w:after="0" w:line="240" w:lineRule="auto"/>
              <w:jc w:val="left"/>
            </w:pPr>
            <w:r>
              <w:rPr>
                <w:sz w:val="18"/>
              </w:rPr>
              <w:t>1,000+</w:t>
            </w:r>
          </w:p>
        </w:tc>
        <w:tc>
          <w:tcPr>
            <w:tcW w:w="2158" w:type="dxa"/>
            <w:shd w:val="clear" w:color="auto" w:fill="D6E4F0"/>
          </w:tcPr>
          <w:p w14:paraId="3E969490">
            <w:pPr>
              <w:spacing w:after="0" w:line="240" w:lineRule="auto"/>
              <w:jc w:val="left"/>
            </w:pPr>
            <w:r>
              <w:rPr>
                <w:sz w:val="18"/>
              </w:rPr>
              <w:t>100</w:t>
            </w:r>
          </w:p>
        </w:tc>
        <w:tc>
          <w:tcPr>
            <w:tcW w:w="2158" w:type="dxa"/>
            <w:shd w:val="clear" w:color="auto" w:fill="D6E4F0"/>
          </w:tcPr>
          <w:p w14:paraId="0AD143A4">
            <w:pPr>
              <w:spacing w:after="0" w:line="240" w:lineRule="auto"/>
              <w:jc w:val="left"/>
            </w:pPr>
            <w:r>
              <w:rPr>
                <w:sz w:val="18"/>
              </w:rPr>
              <w:t>2,200+</w:t>
            </w:r>
          </w:p>
        </w:tc>
      </w:tr>
      <w:tr w14:paraId="07524E49">
        <w:trPr>
          <w:jc w:val="center"/>
        </w:trPr>
        <w:tc>
          <w:tcPr>
            <w:tcW w:w="2158" w:type="dxa"/>
          </w:tcPr>
          <w:p w14:paraId="22D413BD">
            <w:pPr>
              <w:spacing w:after="0" w:line="240" w:lineRule="auto"/>
              <w:jc w:val="left"/>
            </w:pPr>
            <w:r>
              <w:rPr>
                <w:sz w:val="18"/>
              </w:rPr>
              <w:t>pricing_decisions</w:t>
            </w:r>
          </w:p>
        </w:tc>
        <w:tc>
          <w:tcPr>
            <w:tcW w:w="2158" w:type="dxa"/>
          </w:tcPr>
          <w:p w14:paraId="6D3E9A92">
            <w:pPr>
              <w:spacing w:after="0" w:line="240" w:lineRule="auto"/>
              <w:jc w:val="left"/>
            </w:pPr>
            <w:r>
              <w:rPr>
                <w:sz w:val="18"/>
              </w:rPr>
              <w:t>10,000+</w:t>
            </w:r>
          </w:p>
        </w:tc>
        <w:tc>
          <w:tcPr>
            <w:tcW w:w="2158" w:type="dxa"/>
          </w:tcPr>
          <w:p w14:paraId="2EE6B1CB">
            <w:pPr>
              <w:spacing w:after="0" w:line="240" w:lineRule="auto"/>
              <w:jc w:val="left"/>
            </w:pPr>
            <w:r>
              <w:rPr>
                <w:sz w:val="18"/>
              </w:rPr>
              <w:t>10 万</w:t>
            </w:r>
          </w:p>
        </w:tc>
        <w:tc>
          <w:tcPr>
            <w:tcW w:w="2158" w:type="dxa"/>
          </w:tcPr>
          <w:p w14:paraId="17F5B1AD">
            <w:pPr>
              <w:spacing w:after="0" w:line="240" w:lineRule="auto"/>
              <w:jc w:val="left"/>
            </w:pPr>
            <w:r>
              <w:rPr>
                <w:sz w:val="18"/>
              </w:rPr>
              <w:t>120 万+</w:t>
            </w:r>
          </w:p>
        </w:tc>
      </w:tr>
      <w:tr w14:paraId="54DECAE4">
        <w:trPr>
          <w:jc w:val="center"/>
        </w:trPr>
        <w:tc>
          <w:tcPr>
            <w:tcW w:w="2158" w:type="dxa"/>
            <w:shd w:val="clear" w:color="auto" w:fill="D6E4F0"/>
          </w:tcPr>
          <w:p w14:paraId="4D7AA760">
            <w:pPr>
              <w:spacing w:after="0" w:line="240" w:lineRule="auto"/>
              <w:jc w:val="left"/>
            </w:pPr>
            <w:r>
              <w:rPr>
                <w:sz w:val="18"/>
              </w:rPr>
              <w:t>conversion_results</w:t>
            </w:r>
          </w:p>
        </w:tc>
        <w:tc>
          <w:tcPr>
            <w:tcW w:w="2158" w:type="dxa"/>
            <w:shd w:val="clear" w:color="auto" w:fill="D6E4F0"/>
          </w:tcPr>
          <w:p w14:paraId="352E676A">
            <w:pPr>
              <w:spacing w:after="0" w:line="240" w:lineRule="auto"/>
              <w:jc w:val="left"/>
            </w:pPr>
            <w:r>
              <w:rPr>
                <w:sz w:val="18"/>
              </w:rPr>
              <w:t>1,000+</w:t>
            </w:r>
          </w:p>
        </w:tc>
        <w:tc>
          <w:tcPr>
            <w:tcW w:w="2158" w:type="dxa"/>
            <w:shd w:val="clear" w:color="auto" w:fill="D6E4F0"/>
          </w:tcPr>
          <w:p w14:paraId="07D0BD87">
            <w:pPr>
              <w:spacing w:after="0" w:line="240" w:lineRule="auto"/>
              <w:jc w:val="left"/>
            </w:pPr>
            <w:r>
              <w:rPr>
                <w:sz w:val="18"/>
              </w:rPr>
              <w:t>1 万</w:t>
            </w:r>
          </w:p>
        </w:tc>
        <w:tc>
          <w:tcPr>
            <w:tcW w:w="2158" w:type="dxa"/>
            <w:shd w:val="clear" w:color="auto" w:fill="D6E4F0"/>
          </w:tcPr>
          <w:p w14:paraId="7544314C">
            <w:pPr>
              <w:spacing w:after="0" w:line="240" w:lineRule="auto"/>
              <w:jc w:val="left"/>
            </w:pPr>
            <w:r>
              <w:rPr>
                <w:sz w:val="18"/>
              </w:rPr>
              <w:t>12 万+</w:t>
            </w:r>
          </w:p>
        </w:tc>
      </w:tr>
      <w:tr w14:paraId="3658927A">
        <w:trPr>
          <w:jc w:val="center"/>
        </w:trPr>
        <w:tc>
          <w:tcPr>
            <w:tcW w:w="2158" w:type="dxa"/>
          </w:tcPr>
          <w:p w14:paraId="24086495">
            <w:pPr>
              <w:spacing w:after="0" w:line="240" w:lineRule="auto"/>
              <w:jc w:val="left"/>
            </w:pPr>
            <w:r>
              <w:rPr>
                <w:sz w:val="18"/>
              </w:rPr>
              <w:t>backtest_validation_logs</w:t>
            </w:r>
          </w:p>
        </w:tc>
        <w:tc>
          <w:tcPr>
            <w:tcW w:w="2158" w:type="dxa"/>
          </w:tcPr>
          <w:p w14:paraId="016FB67D">
            <w:pPr>
              <w:spacing w:after="0" w:line="240" w:lineRule="auto"/>
              <w:jc w:val="left"/>
            </w:pPr>
            <w:r>
              <w:rPr>
                <w:sz w:val="18"/>
              </w:rPr>
              <w:t>10+</w:t>
            </w:r>
          </w:p>
        </w:tc>
        <w:tc>
          <w:tcPr>
            <w:tcW w:w="2158" w:type="dxa"/>
          </w:tcPr>
          <w:p w14:paraId="3AC7F192">
            <w:pPr>
              <w:spacing w:after="0" w:line="240" w:lineRule="auto"/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w="2158" w:type="dxa"/>
          </w:tcPr>
          <w:p w14:paraId="562D043C">
            <w:pPr>
              <w:spacing w:after="0" w:line="240" w:lineRule="auto"/>
              <w:jc w:val="left"/>
            </w:pPr>
            <w:r>
              <w:rPr>
                <w:sz w:val="18"/>
              </w:rPr>
              <w:t>20+</w:t>
            </w:r>
          </w:p>
        </w:tc>
      </w:tr>
    </w:tbl>
    <w:p w14:paraId="53422B34"/>
    <w:p w14:paraId="00EA4C14">
      <w:pPr>
        <w:pStyle w:val="5"/>
      </w:pPr>
      <w:r>
        <w:rPr>
          <w:rFonts w:ascii="微软雅黑" w:hAnsi="微软雅黑" w:eastAsia="微软雅黑"/>
        </w:rPr>
        <w:t>5.3 数据质量要求</w:t>
      </w:r>
    </w:p>
    <w:p w14:paraId="1214A4DC">
      <w:pPr>
        <w:pStyle w:val="16"/>
      </w:pPr>
      <w:r>
        <w:rPr>
          <w:rFonts w:ascii="微软雅黑" w:hAnsi="微软雅黑"/>
          <w:sz w:val="21"/>
        </w:rPr>
        <w:t>客户特征完整性：关键特征（人行分、可验证收入、在贷余额）缺失率 &lt; 5%</w:t>
      </w:r>
    </w:p>
    <w:p w14:paraId="27531333">
      <w:pPr>
        <w:pStyle w:val="16"/>
      </w:pPr>
      <w:r>
        <w:rPr>
          <w:rFonts w:ascii="微软雅黑" w:hAnsi="微软雅黑"/>
          <w:sz w:val="21"/>
        </w:rPr>
        <w:t>定价决策数据完整性：calc_detail JSON 字段非空率 100%</w:t>
      </w:r>
    </w:p>
    <w:p w14:paraId="3A302545">
      <w:pPr>
        <w:pStyle w:val="16"/>
      </w:pPr>
      <w:r>
        <w:rPr>
          <w:rFonts w:ascii="微软雅黑" w:hAnsi="微软雅黑"/>
          <w:sz w:val="21"/>
        </w:rPr>
        <w:t>转化结果回传时效：提款后 14 天内完成回传（conversion-window-days=14）</w:t>
      </w:r>
    </w:p>
    <w:p w14:paraId="0DDE7B64">
      <w:pPr>
        <w:pBdr>
          <w:bottom w:val="single" w:color="999999" w:sz="6" w:space="1"/>
        </w:pBdr>
        <w:spacing w:before="120" w:after="120"/>
      </w:pPr>
    </w:p>
    <w:p w14:paraId="58E9DE1A">
      <w:pPr>
        <w:pStyle w:val="4"/>
      </w:pPr>
      <w:r>
        <w:rPr>
          <w:rFonts w:ascii="微软雅黑" w:hAnsi="微软雅黑" w:eastAsia="微软雅黑"/>
        </w:rPr>
        <w:t>六、接口需求</w:t>
      </w:r>
    </w:p>
    <w:p w14:paraId="5587CCE7">
      <w:pPr>
        <w:pStyle w:val="5"/>
      </w:pPr>
      <w:r>
        <w:rPr>
          <w:rFonts w:ascii="微软雅黑" w:hAnsi="微软雅黑" w:eastAsia="微软雅黑"/>
        </w:rPr>
        <w:t>6.1 外部系统接口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66"/>
      </w:tblGrid>
      <w:tr w14:paraId="3A945626">
        <w:trPr>
          <w:jc w:val="center"/>
        </w:trPr>
        <w:tc>
          <w:tcPr>
            <w:tcW w:w="2158" w:type="dxa"/>
            <w:shd w:val="clear" w:color="auto" w:fill="2F5496"/>
          </w:tcPr>
          <w:p w14:paraId="180E5B6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w="2158" w:type="dxa"/>
            <w:shd w:val="clear" w:color="auto" w:fill="2F5496"/>
          </w:tcPr>
          <w:p w14:paraId="0A2B90E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2158" w:type="dxa"/>
            <w:shd w:val="clear" w:color="auto" w:fill="2F5496"/>
          </w:tcPr>
          <w:p w14:paraId="350A6287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协议</w:t>
            </w:r>
          </w:p>
        </w:tc>
        <w:tc>
          <w:tcPr>
            <w:tcW w:w="2158" w:type="dxa"/>
            <w:shd w:val="clear" w:color="auto" w:fill="2F5496"/>
          </w:tcPr>
          <w:p w14:paraId="41E6130E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07E142D0">
        <w:trPr>
          <w:jc w:val="center"/>
        </w:trPr>
        <w:tc>
          <w:tcPr>
            <w:tcW w:w="2158" w:type="dxa"/>
            <w:shd w:val="clear" w:color="auto" w:fill="D6E4F0"/>
          </w:tcPr>
          <w:p w14:paraId="0A5F4E60">
            <w:pPr>
              <w:spacing w:after="0" w:line="240" w:lineRule="auto"/>
              <w:jc w:val="left"/>
            </w:pPr>
            <w:r>
              <w:rPr>
                <w:sz w:val="18"/>
              </w:rPr>
              <w:t>Python 模型服务</w:t>
            </w:r>
          </w:p>
        </w:tc>
        <w:tc>
          <w:tcPr>
            <w:tcW w:w="2158" w:type="dxa"/>
            <w:shd w:val="clear" w:color="auto" w:fill="D6E4F0"/>
          </w:tcPr>
          <w:p w14:paraId="1D41AE04">
            <w:pPr>
              <w:spacing w:after="0" w:line="240" w:lineRule="auto"/>
              <w:jc w:val="left"/>
            </w:pPr>
            <w:r>
              <w:rPr>
                <w:sz w:val="18"/>
              </w:rPr>
              <w:t>内部调用</w:t>
            </w:r>
          </w:p>
        </w:tc>
        <w:tc>
          <w:tcPr>
            <w:tcW w:w="2158" w:type="dxa"/>
            <w:shd w:val="clear" w:color="auto" w:fill="D6E4F0"/>
          </w:tcPr>
          <w:p w14:paraId="5E5F4C80">
            <w:pPr>
              <w:spacing w:after="0" w:line="240" w:lineRule="auto"/>
              <w:jc w:val="left"/>
            </w:pPr>
            <w:r>
              <w:rPr>
                <w:sz w:val="18"/>
              </w:rPr>
              <w:t>HTTP/REST</w:t>
            </w:r>
          </w:p>
        </w:tc>
        <w:tc>
          <w:tcPr>
            <w:tcW w:w="2158" w:type="dxa"/>
            <w:shd w:val="clear" w:color="auto" w:fill="D6E4F0"/>
          </w:tcPr>
          <w:p w14:paraId="1B3B2B01">
            <w:pPr>
              <w:spacing w:after="0" w:line="240" w:lineRule="auto"/>
              <w:jc w:val="left"/>
            </w:pPr>
            <w:r>
              <w:rPr>
                <w:sz w:val="18"/>
              </w:rPr>
              <w:t>LightGBM 模型定价预测、PD 预测、评分卡</w:t>
            </w:r>
          </w:p>
        </w:tc>
      </w:tr>
      <w:tr w14:paraId="1FD89494">
        <w:trPr>
          <w:jc w:val="center"/>
        </w:trPr>
        <w:tc>
          <w:tcPr>
            <w:tcW w:w="2158" w:type="dxa"/>
          </w:tcPr>
          <w:p w14:paraId="6148E8E3">
            <w:pPr>
              <w:spacing w:after="0" w:line="240" w:lineRule="auto"/>
              <w:jc w:val="left"/>
            </w:pPr>
            <w:r>
              <w:rPr>
                <w:sz w:val="18"/>
              </w:rPr>
              <w:t>外部 LLM API</w:t>
            </w:r>
          </w:p>
        </w:tc>
        <w:tc>
          <w:tcPr>
            <w:tcW w:w="2158" w:type="dxa"/>
          </w:tcPr>
          <w:p w14:paraId="10DE859C">
            <w:pPr>
              <w:spacing w:after="0" w:line="240" w:lineRule="auto"/>
              <w:jc w:val="left"/>
            </w:pPr>
            <w:r>
              <w:rPr>
                <w:sz w:val="18"/>
              </w:rPr>
              <w:t>内部调用</w:t>
            </w:r>
          </w:p>
        </w:tc>
        <w:tc>
          <w:tcPr>
            <w:tcW w:w="2158" w:type="dxa"/>
          </w:tcPr>
          <w:p w14:paraId="7A6D6519">
            <w:pPr>
              <w:spacing w:after="0" w:line="240" w:lineRule="auto"/>
              <w:jc w:val="left"/>
            </w:pPr>
            <w:r>
              <w:rPr>
                <w:sz w:val="18"/>
              </w:rPr>
              <w:t>HTTP/REST</w:t>
            </w:r>
          </w:p>
        </w:tc>
        <w:tc>
          <w:tcPr>
            <w:tcW w:w="2158" w:type="dxa"/>
          </w:tcPr>
          <w:p w14:paraId="1EB973CB">
            <w:pPr>
              <w:spacing w:after="0" w:line="240" w:lineRule="auto"/>
              <w:jc w:val="left"/>
            </w:pPr>
            <w:r>
              <w:rPr>
                <w:sz w:val="18"/>
              </w:rPr>
              <w:t>AI 意图理解与结果解释（DeepSeek/OpenAI）</w:t>
            </w:r>
          </w:p>
        </w:tc>
      </w:tr>
      <w:tr w14:paraId="35E928D3">
        <w:trPr>
          <w:jc w:val="center"/>
        </w:trPr>
        <w:tc>
          <w:tcPr>
            <w:tcW w:w="2158" w:type="dxa"/>
            <w:shd w:val="clear" w:color="auto" w:fill="D6E4F0"/>
          </w:tcPr>
          <w:p w14:paraId="08CBBE3F">
            <w:pPr>
              <w:spacing w:after="0" w:line="240" w:lineRule="auto"/>
              <w:jc w:val="left"/>
            </w:pPr>
            <w:r>
              <w:rPr>
                <w:sz w:val="18"/>
              </w:rPr>
              <w:t>风控系统</w:t>
            </w:r>
          </w:p>
        </w:tc>
        <w:tc>
          <w:tcPr>
            <w:tcW w:w="2158" w:type="dxa"/>
            <w:shd w:val="clear" w:color="auto" w:fill="D6E4F0"/>
          </w:tcPr>
          <w:p w14:paraId="763F39AA">
            <w:pPr>
              <w:spacing w:after="0" w:line="240" w:lineRule="auto"/>
              <w:jc w:val="left"/>
            </w:pPr>
            <w:r>
              <w:rPr>
                <w:sz w:val="18"/>
              </w:rPr>
              <w:t>数据同步</w:t>
            </w:r>
          </w:p>
        </w:tc>
        <w:tc>
          <w:tcPr>
            <w:tcW w:w="2158" w:type="dxa"/>
            <w:shd w:val="clear" w:color="auto" w:fill="D6E4F0"/>
          </w:tcPr>
          <w:p w14:paraId="3BDA6DD1">
            <w:pPr>
              <w:spacing w:after="0" w:line="240" w:lineRule="auto"/>
              <w:jc w:val="left"/>
            </w:pPr>
            <w:r>
              <w:rPr>
                <w:sz w:val="18"/>
              </w:rPr>
              <w:t>批量导入</w:t>
            </w:r>
          </w:p>
        </w:tc>
        <w:tc>
          <w:tcPr>
            <w:tcW w:w="2158" w:type="dxa"/>
            <w:shd w:val="clear" w:color="auto" w:fill="D6E4F0"/>
          </w:tcPr>
          <w:p w14:paraId="7E6825D8">
            <w:pPr>
              <w:spacing w:after="0" w:line="240" w:lineRule="auto"/>
              <w:jc w:val="left"/>
            </w:pPr>
            <w:r>
              <w:rPr>
                <w:sz w:val="18"/>
              </w:rPr>
              <w:t>月度风控档位数据同步</w:t>
            </w:r>
          </w:p>
        </w:tc>
      </w:tr>
    </w:tbl>
    <w:p w14:paraId="4A5B3834"/>
    <w:p w14:paraId="4F7A08B2">
      <w:pPr>
        <w:pStyle w:val="5"/>
      </w:pPr>
      <w:r>
        <w:rPr>
          <w:rFonts w:ascii="微软雅黑" w:hAnsi="微软雅黑" w:eastAsia="微软雅黑"/>
        </w:rPr>
        <w:t>6.2 内部服务接口</w:t>
      </w:r>
    </w:p>
    <w:p w14:paraId="26CE6879">
      <w:pPr>
        <w:spacing w:before="0" w:after="120"/>
      </w:pPr>
      <w:r>
        <w:rPr>
          <w:sz w:val="21"/>
        </w:rPr>
        <w:t>系统对外提供 73 个 REST API 端点，分布于 7 个控制器：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2620"/>
        <w:gridCol w:w="2068"/>
        <w:gridCol w:w="2096"/>
      </w:tblGrid>
      <w:tr w14:paraId="1F5B36FE">
        <w:trPr>
          <w:jc w:val="center"/>
        </w:trPr>
        <w:tc>
          <w:tcPr>
            <w:tcW w:w="2158" w:type="dxa"/>
            <w:shd w:val="clear" w:color="auto" w:fill="2F5496"/>
          </w:tcPr>
          <w:p w14:paraId="0771014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功能域</w:t>
            </w:r>
          </w:p>
        </w:tc>
        <w:tc>
          <w:tcPr>
            <w:tcW w:w="2158" w:type="dxa"/>
            <w:shd w:val="clear" w:color="auto" w:fill="2F5496"/>
          </w:tcPr>
          <w:p w14:paraId="54D709CA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控制器</w:t>
            </w:r>
          </w:p>
        </w:tc>
        <w:tc>
          <w:tcPr>
            <w:tcW w:w="2158" w:type="dxa"/>
            <w:shd w:val="clear" w:color="auto" w:fill="2F5496"/>
          </w:tcPr>
          <w:p w14:paraId="6254DC16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端点数量</w:t>
            </w:r>
          </w:p>
        </w:tc>
        <w:tc>
          <w:tcPr>
            <w:tcW w:w="2158" w:type="dxa"/>
            <w:shd w:val="clear" w:color="auto" w:fill="2F5496"/>
          </w:tcPr>
          <w:p w14:paraId="26DEF9FC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72F84DA9">
        <w:trPr>
          <w:jc w:val="center"/>
        </w:trPr>
        <w:tc>
          <w:tcPr>
            <w:tcW w:w="2158" w:type="dxa"/>
            <w:shd w:val="clear" w:color="auto" w:fill="D6E4F0"/>
          </w:tcPr>
          <w:p w14:paraId="3C874613">
            <w:pPr>
              <w:spacing w:after="0" w:line="240" w:lineRule="auto"/>
              <w:jc w:val="left"/>
            </w:pPr>
            <w:r>
              <w:rPr>
                <w:sz w:val="18"/>
              </w:rPr>
              <w:t>定价核心</w:t>
            </w:r>
          </w:p>
        </w:tc>
        <w:tc>
          <w:tcPr>
            <w:tcW w:w="2158" w:type="dxa"/>
            <w:shd w:val="clear" w:color="auto" w:fill="D6E4F0"/>
          </w:tcPr>
          <w:p w14:paraId="6C4DDD7D">
            <w:pPr>
              <w:spacing w:after="0" w:line="240" w:lineRule="auto"/>
              <w:jc w:val="left"/>
            </w:pPr>
            <w:r>
              <w:rPr>
                <w:sz w:val="18"/>
              </w:rPr>
              <w:t>PricingController</w:t>
            </w:r>
          </w:p>
        </w:tc>
        <w:tc>
          <w:tcPr>
            <w:tcW w:w="2158" w:type="dxa"/>
            <w:shd w:val="clear" w:color="auto" w:fill="D6E4F0"/>
          </w:tcPr>
          <w:p w14:paraId="165EDFBD">
            <w:pPr>
              <w:spacing w:after="0" w:line="240" w:lineRule="auto"/>
              <w:jc w:val="left"/>
            </w:pPr>
            <w:r>
              <w:rPr>
                <w:sz w:val="18"/>
              </w:rPr>
              <w:t>15</w:t>
            </w:r>
          </w:p>
        </w:tc>
        <w:tc>
          <w:tcPr>
            <w:tcW w:w="2158" w:type="dxa"/>
            <w:shd w:val="clear" w:color="auto" w:fill="D6E4F0"/>
          </w:tcPr>
          <w:p w14:paraId="75CAB4BD">
            <w:pPr>
              <w:spacing w:after="0" w:line="240" w:lineRule="auto"/>
              <w:jc w:val="left"/>
            </w:pPr>
            <w:r>
              <w:rPr>
                <w:sz w:val="18"/>
              </w:rPr>
              <w:t>实时定价、产品设计、报告、客户咨询</w:t>
            </w:r>
          </w:p>
        </w:tc>
      </w:tr>
      <w:tr w14:paraId="3B153A06">
        <w:trPr>
          <w:jc w:val="center"/>
        </w:trPr>
        <w:tc>
          <w:tcPr>
            <w:tcW w:w="2158" w:type="dxa"/>
          </w:tcPr>
          <w:p w14:paraId="4149DCA8">
            <w:pPr>
              <w:spacing w:after="0" w:line="240" w:lineRule="auto"/>
              <w:jc w:val="left"/>
            </w:pPr>
            <w:r>
              <w:rPr>
                <w:sz w:val="18"/>
              </w:rPr>
              <w:t>管理后台</w:t>
            </w:r>
          </w:p>
        </w:tc>
        <w:tc>
          <w:tcPr>
            <w:tcW w:w="2158" w:type="dxa"/>
          </w:tcPr>
          <w:p w14:paraId="685CFB4E">
            <w:pPr>
              <w:spacing w:after="0" w:line="240" w:lineRule="auto"/>
              <w:jc w:val="left"/>
            </w:pPr>
            <w:r>
              <w:rPr>
                <w:sz w:val="18"/>
              </w:rPr>
              <w:t>AdminController</w:t>
            </w:r>
          </w:p>
        </w:tc>
        <w:tc>
          <w:tcPr>
            <w:tcW w:w="2158" w:type="dxa"/>
          </w:tcPr>
          <w:p w14:paraId="4EE575B2">
            <w:pPr>
              <w:spacing w:after="0" w:line="240" w:lineRule="auto"/>
              <w:jc w:val="left"/>
            </w:pPr>
            <w:r>
              <w:rPr>
                <w:sz w:val="18"/>
              </w:rPr>
              <w:t>35</w:t>
            </w:r>
          </w:p>
        </w:tc>
        <w:tc>
          <w:tcPr>
            <w:tcW w:w="2158" w:type="dxa"/>
          </w:tcPr>
          <w:p w14:paraId="252638C4">
            <w:pPr>
              <w:spacing w:after="0" w:line="240" w:lineRule="auto"/>
              <w:jc w:val="left"/>
            </w:pPr>
            <w:r>
              <w:rPr>
                <w:sz w:val="18"/>
              </w:rPr>
              <w:t>仪表盘、AI 对话、ABtest、模型管理、敏感度模型、参数查询、约束基线、模拟、定价日志、报告管理</w:t>
            </w:r>
          </w:p>
        </w:tc>
      </w:tr>
      <w:tr w14:paraId="63215ADD">
        <w:trPr>
          <w:jc w:val="center"/>
        </w:trPr>
        <w:tc>
          <w:tcPr>
            <w:tcW w:w="2158" w:type="dxa"/>
            <w:shd w:val="clear" w:color="auto" w:fill="D6E4F0"/>
          </w:tcPr>
          <w:p w14:paraId="45182A62">
            <w:pPr>
              <w:spacing w:after="0" w:line="240" w:lineRule="auto"/>
              <w:jc w:val="left"/>
            </w:pPr>
            <w:r>
              <w:rPr>
                <w:sz w:val="18"/>
              </w:rPr>
              <w:t>回溯验证</w:t>
            </w:r>
          </w:p>
        </w:tc>
        <w:tc>
          <w:tcPr>
            <w:tcW w:w="2158" w:type="dxa"/>
            <w:shd w:val="clear" w:color="auto" w:fill="D6E4F0"/>
          </w:tcPr>
          <w:p w14:paraId="2A17409B">
            <w:pPr>
              <w:spacing w:after="0" w:line="240" w:lineRule="auto"/>
              <w:jc w:val="left"/>
            </w:pPr>
            <w:r>
              <w:rPr>
                <w:sz w:val="18"/>
              </w:rPr>
              <w:t>BacktestValidationController</w:t>
            </w:r>
          </w:p>
        </w:tc>
        <w:tc>
          <w:tcPr>
            <w:tcW w:w="2158" w:type="dxa"/>
            <w:shd w:val="clear" w:color="auto" w:fill="D6E4F0"/>
          </w:tcPr>
          <w:p w14:paraId="46CFA263">
            <w:pPr>
              <w:spacing w:after="0" w:line="240" w:lineRule="auto"/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w="2158" w:type="dxa"/>
            <w:shd w:val="clear" w:color="auto" w:fill="D6E4F0"/>
          </w:tcPr>
          <w:p w14:paraId="31158F14">
            <w:pPr>
              <w:spacing w:after="0" w:line="240" w:lineRule="auto"/>
              <w:jc w:val="left"/>
            </w:pPr>
            <w:r>
              <w:rPr>
                <w:sz w:val="18"/>
              </w:rPr>
              <w:t>验证触发、结果查询、调参应用</w:t>
            </w:r>
          </w:p>
        </w:tc>
      </w:tr>
      <w:tr w14:paraId="151CCCC5">
        <w:trPr>
          <w:jc w:val="center"/>
        </w:trPr>
        <w:tc>
          <w:tcPr>
            <w:tcW w:w="2158" w:type="dxa"/>
          </w:tcPr>
          <w:p w14:paraId="6BFAA57F">
            <w:pPr>
              <w:spacing w:after="0" w:line="240" w:lineRule="auto"/>
              <w:jc w:val="left"/>
            </w:pPr>
            <w:r>
              <w:rPr>
                <w:sz w:val="18"/>
              </w:rPr>
              <w:t>查询服务</w:t>
            </w:r>
          </w:p>
        </w:tc>
        <w:tc>
          <w:tcPr>
            <w:tcW w:w="2158" w:type="dxa"/>
          </w:tcPr>
          <w:p w14:paraId="19749DA5">
            <w:pPr>
              <w:spacing w:after="0" w:line="240" w:lineRule="auto"/>
              <w:jc w:val="left"/>
            </w:pPr>
            <w:r>
              <w:rPr>
                <w:sz w:val="18"/>
              </w:rPr>
              <w:t>QueryController</w:t>
            </w:r>
          </w:p>
        </w:tc>
        <w:tc>
          <w:tcPr>
            <w:tcW w:w="2158" w:type="dxa"/>
          </w:tcPr>
          <w:p w14:paraId="6BBEF9C7">
            <w:pPr>
              <w:spacing w:after="0" w:line="240" w:lineRule="auto"/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w="2158" w:type="dxa"/>
          </w:tcPr>
          <w:p w14:paraId="4C54FC11">
            <w:pPr>
              <w:spacing w:after="0" w:line="240" w:lineRule="auto"/>
              <w:jc w:val="left"/>
            </w:pPr>
            <w:r>
              <w:rPr>
                <w:sz w:val="18"/>
              </w:rPr>
              <w:t>客群圈选、统计、宏观指标、风控档位</w:t>
            </w:r>
          </w:p>
        </w:tc>
      </w:tr>
      <w:tr w14:paraId="3A518258">
        <w:trPr>
          <w:jc w:val="center"/>
        </w:trPr>
        <w:tc>
          <w:tcPr>
            <w:tcW w:w="2158" w:type="dxa"/>
            <w:shd w:val="clear" w:color="auto" w:fill="D6E4F0"/>
          </w:tcPr>
          <w:p w14:paraId="75F4EC89">
            <w:pPr>
              <w:spacing w:after="0" w:line="240" w:lineRule="auto"/>
              <w:jc w:val="left"/>
            </w:pPr>
            <w:r>
              <w:rPr>
                <w:sz w:val="18"/>
              </w:rPr>
              <w:t>参数管理</w:t>
            </w:r>
          </w:p>
        </w:tc>
        <w:tc>
          <w:tcPr>
            <w:tcW w:w="2158" w:type="dxa"/>
            <w:shd w:val="clear" w:color="auto" w:fill="D6E4F0"/>
          </w:tcPr>
          <w:p w14:paraId="5131205F">
            <w:pPr>
              <w:spacing w:after="0" w:line="240" w:lineRule="auto"/>
              <w:jc w:val="left"/>
            </w:pPr>
            <w:r>
              <w:rPr>
                <w:sz w:val="18"/>
              </w:rPr>
              <w:t>PricingParamController</w:t>
            </w:r>
          </w:p>
        </w:tc>
        <w:tc>
          <w:tcPr>
            <w:tcW w:w="2158" w:type="dxa"/>
            <w:shd w:val="clear" w:color="auto" w:fill="D6E4F0"/>
          </w:tcPr>
          <w:p w14:paraId="0D9D53A9">
            <w:pPr>
              <w:spacing w:after="0" w:line="240" w:lineRule="auto"/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w="2158" w:type="dxa"/>
            <w:shd w:val="clear" w:color="auto" w:fill="D6E4F0"/>
          </w:tcPr>
          <w:p w14:paraId="7A146486">
            <w:pPr>
              <w:spacing w:after="0" w:line="240" w:lineRule="auto"/>
              <w:jc w:val="left"/>
            </w:pPr>
            <w:r>
              <w:rPr>
                <w:sz w:val="18"/>
              </w:rPr>
              <w:t>定价参数 CRUD、批量更新、版本管理</w:t>
            </w:r>
          </w:p>
        </w:tc>
      </w:tr>
      <w:tr w14:paraId="7F293461">
        <w:trPr>
          <w:jc w:val="center"/>
        </w:trPr>
        <w:tc>
          <w:tcPr>
            <w:tcW w:w="2158" w:type="dxa"/>
          </w:tcPr>
          <w:p w14:paraId="516C0D49">
            <w:pPr>
              <w:spacing w:after="0" w:line="240" w:lineRule="auto"/>
              <w:jc w:val="left"/>
            </w:pPr>
            <w:r>
              <w:rPr>
                <w:sz w:val="18"/>
              </w:rPr>
              <w:t>演示入口</w:t>
            </w:r>
          </w:p>
        </w:tc>
        <w:tc>
          <w:tcPr>
            <w:tcW w:w="2158" w:type="dxa"/>
          </w:tcPr>
          <w:p w14:paraId="5CF8B498">
            <w:pPr>
              <w:spacing w:after="0" w:line="240" w:lineRule="auto"/>
              <w:jc w:val="left"/>
            </w:pPr>
            <w:r>
              <w:rPr>
                <w:sz w:val="18"/>
              </w:rPr>
              <w:t>DemoController</w:t>
            </w:r>
          </w:p>
        </w:tc>
        <w:tc>
          <w:tcPr>
            <w:tcW w:w="2158" w:type="dxa"/>
          </w:tcPr>
          <w:p w14:paraId="40B19442">
            <w:pPr>
              <w:spacing w:after="0" w:line="240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2158" w:type="dxa"/>
          </w:tcPr>
          <w:p w14:paraId="307952E6">
            <w:pPr>
              <w:spacing w:after="0" w:line="240" w:lineRule="auto"/>
              <w:jc w:val="left"/>
            </w:pPr>
            <w:r>
              <w:rPr>
                <w:sz w:val="18"/>
              </w:rPr>
              <w:t>一键演示、实时定价演示</w:t>
            </w:r>
          </w:p>
        </w:tc>
      </w:tr>
      <w:tr w14:paraId="73D0BFD3">
        <w:trPr>
          <w:jc w:val="center"/>
        </w:trPr>
        <w:tc>
          <w:tcPr>
            <w:tcW w:w="2158" w:type="dxa"/>
            <w:shd w:val="clear" w:color="auto" w:fill="D6E4F0"/>
          </w:tcPr>
          <w:p w14:paraId="30E69451">
            <w:pPr>
              <w:spacing w:after="0" w:line="240" w:lineRule="auto"/>
              <w:jc w:val="left"/>
            </w:pPr>
            <w:r>
              <w:rPr>
                <w:sz w:val="18"/>
              </w:rPr>
              <w:t>健康检查</w:t>
            </w:r>
          </w:p>
        </w:tc>
        <w:tc>
          <w:tcPr>
            <w:tcW w:w="2158" w:type="dxa"/>
            <w:shd w:val="clear" w:color="auto" w:fill="D6E4F0"/>
          </w:tcPr>
          <w:p w14:paraId="703A0457">
            <w:pPr>
              <w:spacing w:after="0" w:line="240" w:lineRule="auto"/>
              <w:jc w:val="left"/>
            </w:pPr>
            <w:r>
              <w:rPr>
                <w:sz w:val="18"/>
              </w:rPr>
              <w:t>HealthController</w:t>
            </w:r>
          </w:p>
        </w:tc>
        <w:tc>
          <w:tcPr>
            <w:tcW w:w="2158" w:type="dxa"/>
            <w:shd w:val="clear" w:color="auto" w:fill="D6E4F0"/>
          </w:tcPr>
          <w:p w14:paraId="030CE2EF">
            <w:pPr>
              <w:spacing w:after="0" w:line="240" w:lineRule="auto"/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w="2158" w:type="dxa"/>
            <w:shd w:val="clear" w:color="auto" w:fill="D6E4F0"/>
          </w:tcPr>
          <w:p w14:paraId="046C64F6">
            <w:pPr>
              <w:spacing w:after="0" w:line="240" w:lineRule="auto"/>
              <w:jc w:val="left"/>
            </w:pPr>
            <w:r>
              <w:rPr>
                <w:sz w:val="18"/>
              </w:rPr>
              <w:t>存活探针、全量健康检查</w:t>
            </w:r>
          </w:p>
        </w:tc>
      </w:tr>
    </w:tbl>
    <w:p w14:paraId="147F4510"/>
    <w:p w14:paraId="39A62A18">
      <w:pPr>
        <w:pBdr>
          <w:bottom w:val="single" w:color="999999" w:sz="6" w:space="1"/>
        </w:pBdr>
        <w:spacing w:before="120" w:after="120"/>
      </w:pPr>
    </w:p>
    <w:p w14:paraId="3A8CB321">
      <w:pPr>
        <w:pStyle w:val="4"/>
      </w:pPr>
      <w:r>
        <w:rPr>
          <w:rFonts w:ascii="微软雅黑" w:hAnsi="微软雅黑" w:eastAsia="微软雅黑"/>
        </w:rPr>
        <w:t>七、附录</w:t>
      </w:r>
    </w:p>
    <w:p w14:paraId="2E390E06">
      <w:pPr>
        <w:pStyle w:val="5"/>
      </w:pPr>
      <w:r>
        <w:rPr>
          <w:rFonts w:ascii="微软雅黑" w:hAnsi="微软雅黑" w:eastAsia="微软雅黑"/>
        </w:rPr>
        <w:t>7.1 需求跟踪矩阵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63AB2820">
        <w:trPr>
          <w:jc w:val="center"/>
        </w:trPr>
        <w:tc>
          <w:tcPr>
            <w:tcW w:w="2158" w:type="dxa"/>
            <w:shd w:val="clear" w:color="auto" w:fill="2F5496"/>
          </w:tcPr>
          <w:p w14:paraId="0CFFB35D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需求编号</w:t>
            </w:r>
          </w:p>
        </w:tc>
        <w:tc>
          <w:tcPr>
            <w:tcW w:w="2158" w:type="dxa"/>
            <w:shd w:val="clear" w:color="auto" w:fill="2F5496"/>
          </w:tcPr>
          <w:p w14:paraId="62E68EF5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功能模块</w:t>
            </w:r>
          </w:p>
        </w:tc>
        <w:tc>
          <w:tcPr>
            <w:tcW w:w="2158" w:type="dxa"/>
            <w:shd w:val="clear" w:color="auto" w:fill="2F5496"/>
          </w:tcPr>
          <w:p w14:paraId="7313AF3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2158" w:type="dxa"/>
            <w:shd w:val="clear" w:color="auto" w:fill="2F5496"/>
          </w:tcPr>
          <w:p w14:paraId="6637E992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 w14:paraId="14A31A25">
        <w:trPr>
          <w:jc w:val="center"/>
        </w:trPr>
        <w:tc>
          <w:tcPr>
            <w:tcW w:w="2158" w:type="dxa"/>
            <w:shd w:val="clear" w:color="auto" w:fill="D6E4F0"/>
          </w:tcPr>
          <w:p w14:paraId="14B41C36">
            <w:pPr>
              <w:spacing w:after="0" w:line="240" w:lineRule="auto"/>
              <w:jc w:val="left"/>
            </w:pPr>
            <w:r>
              <w:rPr>
                <w:sz w:val="18"/>
              </w:rPr>
              <w:t>REQ-PRICING-001~007</w:t>
            </w:r>
          </w:p>
        </w:tc>
        <w:tc>
          <w:tcPr>
            <w:tcW w:w="2158" w:type="dxa"/>
            <w:shd w:val="clear" w:color="auto" w:fill="D6E4F0"/>
          </w:tcPr>
          <w:p w14:paraId="0EA7B348">
            <w:pPr>
              <w:spacing w:after="0" w:line="240" w:lineRule="auto"/>
              <w:jc w:val="left"/>
            </w:pPr>
            <w:r>
              <w:rPr>
                <w:sz w:val="18"/>
              </w:rPr>
              <w:t>实时定价</w:t>
            </w:r>
          </w:p>
        </w:tc>
        <w:tc>
          <w:tcPr>
            <w:tcW w:w="2158" w:type="dxa"/>
            <w:shd w:val="clear" w:color="auto" w:fill="D6E4F0"/>
          </w:tcPr>
          <w:p w14:paraId="5A5A76F8">
            <w:pPr>
              <w:spacing w:after="0" w:line="240" w:lineRule="auto"/>
              <w:jc w:val="left"/>
            </w:pPr>
            <w:r>
              <w:rPr>
                <w:sz w:val="18"/>
              </w:rPr>
              <w:t>P0</w:t>
            </w:r>
          </w:p>
        </w:tc>
        <w:tc>
          <w:tcPr>
            <w:tcW w:w="2158" w:type="dxa"/>
            <w:shd w:val="clear" w:color="auto" w:fill="D6E4F0"/>
          </w:tcPr>
          <w:p w14:paraId="0D251F11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  <w:tr w14:paraId="6A83A579">
        <w:trPr>
          <w:jc w:val="center"/>
        </w:trPr>
        <w:tc>
          <w:tcPr>
            <w:tcW w:w="2158" w:type="dxa"/>
          </w:tcPr>
          <w:p w14:paraId="7DE70DEB">
            <w:pPr>
              <w:spacing w:after="0" w:line="240" w:lineRule="auto"/>
              <w:jc w:val="left"/>
            </w:pPr>
            <w:r>
              <w:rPr>
                <w:sz w:val="18"/>
              </w:rPr>
              <w:t>REQ-DESIGN-001~008</w:t>
            </w:r>
          </w:p>
        </w:tc>
        <w:tc>
          <w:tcPr>
            <w:tcW w:w="2158" w:type="dxa"/>
          </w:tcPr>
          <w:p w14:paraId="4DE454D3">
            <w:pPr>
              <w:spacing w:after="0" w:line="240" w:lineRule="auto"/>
              <w:jc w:val="left"/>
            </w:pPr>
            <w:r>
              <w:rPr>
                <w:sz w:val="18"/>
              </w:rPr>
              <w:t>新产品设计</w:t>
            </w:r>
          </w:p>
        </w:tc>
        <w:tc>
          <w:tcPr>
            <w:tcW w:w="2158" w:type="dxa"/>
          </w:tcPr>
          <w:p w14:paraId="40856079">
            <w:pPr>
              <w:spacing w:after="0" w:line="240" w:lineRule="auto"/>
              <w:jc w:val="left"/>
            </w:pPr>
            <w:r>
              <w:rPr>
                <w:sz w:val="18"/>
              </w:rPr>
              <w:t>P0</w:t>
            </w:r>
          </w:p>
        </w:tc>
        <w:tc>
          <w:tcPr>
            <w:tcW w:w="2158" w:type="dxa"/>
          </w:tcPr>
          <w:p w14:paraId="44F556DE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  <w:tr w14:paraId="348D011C">
        <w:trPr>
          <w:jc w:val="center"/>
        </w:trPr>
        <w:tc>
          <w:tcPr>
            <w:tcW w:w="2158" w:type="dxa"/>
            <w:shd w:val="clear" w:color="auto" w:fill="D6E4F0"/>
          </w:tcPr>
          <w:p w14:paraId="7596835F">
            <w:pPr>
              <w:spacing w:after="0" w:line="240" w:lineRule="auto"/>
              <w:jc w:val="left"/>
            </w:pPr>
            <w:r>
              <w:rPr>
                <w:sz w:val="18"/>
              </w:rPr>
              <w:t>REQ-BATCH-001~003</w:t>
            </w:r>
          </w:p>
        </w:tc>
        <w:tc>
          <w:tcPr>
            <w:tcW w:w="2158" w:type="dxa"/>
            <w:shd w:val="clear" w:color="auto" w:fill="D6E4F0"/>
          </w:tcPr>
          <w:p w14:paraId="0BDC9A72">
            <w:pPr>
              <w:spacing w:after="0" w:line="240" w:lineRule="auto"/>
              <w:jc w:val="left"/>
            </w:pPr>
            <w:r>
              <w:rPr>
                <w:sz w:val="18"/>
              </w:rPr>
              <w:t>批量定价</w:t>
            </w:r>
          </w:p>
        </w:tc>
        <w:tc>
          <w:tcPr>
            <w:tcW w:w="2158" w:type="dxa"/>
            <w:shd w:val="clear" w:color="auto" w:fill="D6E4F0"/>
          </w:tcPr>
          <w:p w14:paraId="5ABC2922">
            <w:pPr>
              <w:spacing w:after="0" w:line="240" w:lineRule="auto"/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w="2158" w:type="dxa"/>
            <w:shd w:val="clear" w:color="auto" w:fill="D6E4F0"/>
          </w:tcPr>
          <w:p w14:paraId="4F715ECF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  <w:tr w14:paraId="580F9295">
        <w:trPr>
          <w:jc w:val="center"/>
        </w:trPr>
        <w:tc>
          <w:tcPr>
            <w:tcW w:w="2158" w:type="dxa"/>
          </w:tcPr>
          <w:p w14:paraId="2579F24E">
            <w:pPr>
              <w:spacing w:after="0" w:line="240" w:lineRule="auto"/>
              <w:jc w:val="left"/>
            </w:pPr>
            <w:r>
              <w:rPr>
                <w:sz w:val="18"/>
              </w:rPr>
              <w:t>REQ-AI-001~006</w:t>
            </w:r>
          </w:p>
        </w:tc>
        <w:tc>
          <w:tcPr>
            <w:tcW w:w="2158" w:type="dxa"/>
          </w:tcPr>
          <w:p w14:paraId="1DCAE186">
            <w:pPr>
              <w:spacing w:after="0" w:line="240" w:lineRule="auto"/>
              <w:jc w:val="left"/>
            </w:pPr>
            <w:r>
              <w:rPr>
                <w:sz w:val="18"/>
              </w:rPr>
              <w:t>AI 智能对话</w:t>
            </w:r>
          </w:p>
        </w:tc>
        <w:tc>
          <w:tcPr>
            <w:tcW w:w="2158" w:type="dxa"/>
          </w:tcPr>
          <w:p w14:paraId="2CA6FC77">
            <w:pPr>
              <w:spacing w:after="0" w:line="240" w:lineRule="auto"/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w="2158" w:type="dxa"/>
          </w:tcPr>
          <w:p w14:paraId="47B16657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  <w:tr w14:paraId="0526AAA4">
        <w:trPr>
          <w:jc w:val="center"/>
        </w:trPr>
        <w:tc>
          <w:tcPr>
            <w:tcW w:w="2158" w:type="dxa"/>
            <w:shd w:val="clear" w:color="auto" w:fill="D6E4F0"/>
          </w:tcPr>
          <w:p w14:paraId="2C7D6379">
            <w:pPr>
              <w:spacing w:after="0" w:line="240" w:lineRule="auto"/>
              <w:jc w:val="left"/>
            </w:pPr>
            <w:r>
              <w:rPr>
                <w:sz w:val="18"/>
              </w:rPr>
              <w:t>REQ-REPORT-001~006</w:t>
            </w:r>
          </w:p>
        </w:tc>
        <w:tc>
          <w:tcPr>
            <w:tcW w:w="2158" w:type="dxa"/>
            <w:shd w:val="clear" w:color="auto" w:fill="D6E4F0"/>
          </w:tcPr>
          <w:p w14:paraId="355A400C">
            <w:pPr>
              <w:spacing w:after="0" w:line="240" w:lineRule="auto"/>
              <w:jc w:val="left"/>
            </w:pPr>
            <w:r>
              <w:rPr>
                <w:sz w:val="18"/>
              </w:rPr>
              <w:t>客户报告</w:t>
            </w:r>
          </w:p>
        </w:tc>
        <w:tc>
          <w:tcPr>
            <w:tcW w:w="2158" w:type="dxa"/>
            <w:shd w:val="clear" w:color="auto" w:fill="D6E4F0"/>
          </w:tcPr>
          <w:p w14:paraId="62218778">
            <w:pPr>
              <w:spacing w:after="0" w:line="240" w:lineRule="auto"/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w="2158" w:type="dxa"/>
            <w:shd w:val="clear" w:color="auto" w:fill="D6E4F0"/>
          </w:tcPr>
          <w:p w14:paraId="2F78C53A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  <w:tr w14:paraId="5291991F">
        <w:trPr>
          <w:jc w:val="center"/>
        </w:trPr>
        <w:tc>
          <w:tcPr>
            <w:tcW w:w="2158" w:type="dxa"/>
          </w:tcPr>
          <w:p w14:paraId="48BED4ED">
            <w:pPr>
              <w:spacing w:after="0" w:line="240" w:lineRule="auto"/>
              <w:jc w:val="left"/>
            </w:pPr>
            <w:r>
              <w:rPr>
                <w:sz w:val="18"/>
              </w:rPr>
              <w:t>REQ-MKT-001~003</w:t>
            </w:r>
          </w:p>
        </w:tc>
        <w:tc>
          <w:tcPr>
            <w:tcW w:w="2158" w:type="dxa"/>
          </w:tcPr>
          <w:p w14:paraId="5BE2EEEF">
            <w:pPr>
              <w:spacing w:after="0" w:line="240" w:lineRule="auto"/>
              <w:jc w:val="left"/>
            </w:pPr>
            <w:r>
              <w:rPr>
                <w:sz w:val="18"/>
              </w:rPr>
              <w:t>营销决策报告</w:t>
            </w:r>
          </w:p>
        </w:tc>
        <w:tc>
          <w:tcPr>
            <w:tcW w:w="2158" w:type="dxa"/>
          </w:tcPr>
          <w:p w14:paraId="69F57146">
            <w:pPr>
              <w:spacing w:after="0" w:line="240" w:lineRule="auto"/>
              <w:jc w:val="left"/>
            </w:pPr>
            <w:r>
              <w:rPr>
                <w:sz w:val="18"/>
              </w:rPr>
              <w:t>P2</w:t>
            </w:r>
          </w:p>
        </w:tc>
        <w:tc>
          <w:tcPr>
            <w:tcW w:w="2158" w:type="dxa"/>
          </w:tcPr>
          <w:p w14:paraId="34A63D9E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  <w:tr w14:paraId="2BC0D59F">
        <w:trPr>
          <w:jc w:val="center"/>
        </w:trPr>
        <w:tc>
          <w:tcPr>
            <w:tcW w:w="2158" w:type="dxa"/>
            <w:shd w:val="clear" w:color="auto" w:fill="D6E4F0"/>
          </w:tcPr>
          <w:p w14:paraId="51BD5E82">
            <w:pPr>
              <w:spacing w:after="0" w:line="240" w:lineRule="auto"/>
              <w:jc w:val="left"/>
            </w:pPr>
            <w:r>
              <w:rPr>
                <w:sz w:val="18"/>
              </w:rPr>
              <w:t>REQ-BACKTEST-001~006</w:t>
            </w:r>
          </w:p>
        </w:tc>
        <w:tc>
          <w:tcPr>
            <w:tcW w:w="2158" w:type="dxa"/>
            <w:shd w:val="clear" w:color="auto" w:fill="D6E4F0"/>
          </w:tcPr>
          <w:p w14:paraId="1DF4D872">
            <w:pPr>
              <w:spacing w:after="0" w:line="240" w:lineRule="auto"/>
              <w:jc w:val="left"/>
            </w:pPr>
            <w:r>
              <w:rPr>
                <w:sz w:val="18"/>
              </w:rPr>
              <w:t>回溯验证与调参</w:t>
            </w:r>
          </w:p>
        </w:tc>
        <w:tc>
          <w:tcPr>
            <w:tcW w:w="2158" w:type="dxa"/>
            <w:shd w:val="clear" w:color="auto" w:fill="D6E4F0"/>
          </w:tcPr>
          <w:p w14:paraId="76C7446E">
            <w:pPr>
              <w:spacing w:after="0" w:line="240" w:lineRule="auto"/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w="2158" w:type="dxa"/>
            <w:shd w:val="clear" w:color="auto" w:fill="D6E4F0"/>
          </w:tcPr>
          <w:p w14:paraId="6DE193A3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  <w:tr w14:paraId="674429A1">
        <w:trPr>
          <w:jc w:val="center"/>
        </w:trPr>
        <w:tc>
          <w:tcPr>
            <w:tcW w:w="2158" w:type="dxa"/>
          </w:tcPr>
          <w:p w14:paraId="56020CDA">
            <w:pPr>
              <w:spacing w:after="0" w:line="240" w:lineRule="auto"/>
              <w:jc w:val="left"/>
            </w:pPr>
            <w:r>
              <w:rPr>
                <w:sz w:val="18"/>
              </w:rPr>
              <w:t>REQ-ABTEST-001~005</w:t>
            </w:r>
          </w:p>
        </w:tc>
        <w:tc>
          <w:tcPr>
            <w:tcW w:w="2158" w:type="dxa"/>
          </w:tcPr>
          <w:p w14:paraId="176070FB">
            <w:pPr>
              <w:spacing w:after="0" w:line="240" w:lineRule="auto"/>
              <w:jc w:val="left"/>
            </w:pPr>
            <w:r>
              <w:rPr>
                <w:sz w:val="18"/>
              </w:rPr>
              <w:t>ABtest 实验管理</w:t>
            </w:r>
          </w:p>
        </w:tc>
        <w:tc>
          <w:tcPr>
            <w:tcW w:w="2158" w:type="dxa"/>
          </w:tcPr>
          <w:p w14:paraId="3CFBCA34">
            <w:pPr>
              <w:spacing w:after="0" w:line="240" w:lineRule="auto"/>
              <w:jc w:val="left"/>
            </w:pPr>
            <w:r>
              <w:rPr>
                <w:sz w:val="18"/>
              </w:rPr>
              <w:t>P2</w:t>
            </w:r>
          </w:p>
        </w:tc>
        <w:tc>
          <w:tcPr>
            <w:tcW w:w="2158" w:type="dxa"/>
          </w:tcPr>
          <w:p w14:paraId="37E538E8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  <w:tr w14:paraId="2A6E59CB">
        <w:trPr>
          <w:jc w:val="center"/>
        </w:trPr>
        <w:tc>
          <w:tcPr>
            <w:tcW w:w="2158" w:type="dxa"/>
            <w:shd w:val="clear" w:color="auto" w:fill="D6E4F0"/>
          </w:tcPr>
          <w:p w14:paraId="55E2A0B0">
            <w:pPr>
              <w:spacing w:after="0" w:line="240" w:lineRule="auto"/>
              <w:jc w:val="left"/>
            </w:pPr>
            <w:r>
              <w:rPr>
                <w:sz w:val="18"/>
              </w:rPr>
              <w:t>REQ-ASSIST-001~003</w:t>
            </w:r>
          </w:p>
        </w:tc>
        <w:tc>
          <w:tcPr>
            <w:tcW w:w="2158" w:type="dxa"/>
            <w:shd w:val="clear" w:color="auto" w:fill="D6E4F0"/>
          </w:tcPr>
          <w:p w14:paraId="06704E0B">
            <w:pPr>
              <w:spacing w:after="0" w:line="240" w:lineRule="auto"/>
              <w:jc w:val="left"/>
            </w:pPr>
            <w:r>
              <w:rPr>
                <w:sz w:val="18"/>
              </w:rPr>
              <w:t>客户经理辅助工具</w:t>
            </w:r>
          </w:p>
        </w:tc>
        <w:tc>
          <w:tcPr>
            <w:tcW w:w="2158" w:type="dxa"/>
            <w:shd w:val="clear" w:color="auto" w:fill="D6E4F0"/>
          </w:tcPr>
          <w:p w14:paraId="3DD5C811">
            <w:pPr>
              <w:spacing w:after="0" w:line="240" w:lineRule="auto"/>
              <w:jc w:val="left"/>
            </w:pPr>
            <w:r>
              <w:rPr>
                <w:sz w:val="18"/>
              </w:rPr>
              <w:t>P2</w:t>
            </w:r>
          </w:p>
        </w:tc>
        <w:tc>
          <w:tcPr>
            <w:tcW w:w="2158" w:type="dxa"/>
            <w:shd w:val="clear" w:color="auto" w:fill="D6E4F0"/>
          </w:tcPr>
          <w:p w14:paraId="159E126A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  <w:tr w14:paraId="4EE6DB2E">
        <w:trPr>
          <w:jc w:val="center"/>
        </w:trPr>
        <w:tc>
          <w:tcPr>
            <w:tcW w:w="2158" w:type="dxa"/>
          </w:tcPr>
          <w:p w14:paraId="07A2798E">
            <w:pPr>
              <w:spacing w:after="0" w:line="240" w:lineRule="auto"/>
              <w:jc w:val="left"/>
            </w:pPr>
            <w:r>
              <w:rPr>
                <w:sz w:val="18"/>
              </w:rPr>
              <w:t>REQ-DASH-001~005</w:t>
            </w:r>
          </w:p>
        </w:tc>
        <w:tc>
          <w:tcPr>
            <w:tcW w:w="2158" w:type="dxa"/>
          </w:tcPr>
          <w:p w14:paraId="7C6BBEAA">
            <w:pPr>
              <w:spacing w:after="0" w:line="240" w:lineRule="auto"/>
              <w:jc w:val="left"/>
            </w:pPr>
            <w:r>
              <w:rPr>
                <w:sz w:val="18"/>
              </w:rPr>
              <w:t>仪表盘</w:t>
            </w:r>
          </w:p>
        </w:tc>
        <w:tc>
          <w:tcPr>
            <w:tcW w:w="2158" w:type="dxa"/>
          </w:tcPr>
          <w:p w14:paraId="0EFACB28">
            <w:pPr>
              <w:spacing w:after="0" w:line="240" w:lineRule="auto"/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w="2158" w:type="dxa"/>
          </w:tcPr>
          <w:p w14:paraId="4FB15F1C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  <w:tr w14:paraId="6F4154B0">
        <w:trPr>
          <w:jc w:val="center"/>
        </w:trPr>
        <w:tc>
          <w:tcPr>
            <w:tcW w:w="2158" w:type="dxa"/>
            <w:shd w:val="clear" w:color="auto" w:fill="D6E4F0"/>
          </w:tcPr>
          <w:p w14:paraId="1A0216A8">
            <w:pPr>
              <w:spacing w:after="0" w:line="240" w:lineRule="auto"/>
              <w:jc w:val="left"/>
            </w:pPr>
            <w:r>
              <w:rPr>
                <w:sz w:val="18"/>
              </w:rPr>
              <w:t>REQ-PARAM-001~005</w:t>
            </w:r>
          </w:p>
        </w:tc>
        <w:tc>
          <w:tcPr>
            <w:tcW w:w="2158" w:type="dxa"/>
            <w:shd w:val="clear" w:color="auto" w:fill="D6E4F0"/>
          </w:tcPr>
          <w:p w14:paraId="01B9D6FD">
            <w:pPr>
              <w:spacing w:after="0" w:line="240" w:lineRule="auto"/>
              <w:jc w:val="left"/>
            </w:pPr>
            <w:r>
              <w:rPr>
                <w:sz w:val="18"/>
              </w:rPr>
              <w:t>参数管理</w:t>
            </w:r>
          </w:p>
        </w:tc>
        <w:tc>
          <w:tcPr>
            <w:tcW w:w="2158" w:type="dxa"/>
            <w:shd w:val="clear" w:color="auto" w:fill="D6E4F0"/>
          </w:tcPr>
          <w:p w14:paraId="4E835E53">
            <w:pPr>
              <w:spacing w:after="0" w:line="240" w:lineRule="auto"/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w="2158" w:type="dxa"/>
            <w:shd w:val="clear" w:color="auto" w:fill="D6E4F0"/>
          </w:tcPr>
          <w:p w14:paraId="3A1D915F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  <w:tr w14:paraId="2D91D8B5">
        <w:trPr>
          <w:jc w:val="center"/>
        </w:trPr>
        <w:tc>
          <w:tcPr>
            <w:tcW w:w="2158" w:type="dxa"/>
          </w:tcPr>
          <w:p w14:paraId="7A2F0480">
            <w:pPr>
              <w:spacing w:after="0" w:line="240" w:lineRule="auto"/>
              <w:jc w:val="left"/>
            </w:pPr>
            <w:r>
              <w:rPr>
                <w:sz w:val="18"/>
              </w:rPr>
              <w:t>REQ-MODEL-001~006</w:t>
            </w:r>
          </w:p>
        </w:tc>
        <w:tc>
          <w:tcPr>
            <w:tcW w:w="2158" w:type="dxa"/>
          </w:tcPr>
          <w:p w14:paraId="5A187738">
            <w:pPr>
              <w:spacing w:after="0" w:line="240" w:lineRule="auto"/>
              <w:jc w:val="left"/>
            </w:pPr>
            <w:r>
              <w:rPr>
                <w:sz w:val="18"/>
              </w:rPr>
              <w:t>模型管理</w:t>
            </w:r>
          </w:p>
        </w:tc>
        <w:tc>
          <w:tcPr>
            <w:tcW w:w="2158" w:type="dxa"/>
          </w:tcPr>
          <w:p w14:paraId="17F496E2">
            <w:pPr>
              <w:spacing w:after="0" w:line="240" w:lineRule="auto"/>
              <w:jc w:val="left"/>
            </w:pPr>
            <w:r>
              <w:rPr>
                <w:sz w:val="18"/>
              </w:rPr>
              <w:t>P1</w:t>
            </w:r>
          </w:p>
        </w:tc>
        <w:tc>
          <w:tcPr>
            <w:tcW w:w="2158" w:type="dxa"/>
          </w:tcPr>
          <w:p w14:paraId="3D4C503D">
            <w:pPr>
              <w:spacing w:after="0" w:line="240" w:lineRule="auto"/>
              <w:jc w:val="left"/>
            </w:pPr>
            <w:r>
              <w:rPr>
                <w:sz w:val="18"/>
              </w:rPr>
              <w:t>已实现</w:t>
            </w:r>
          </w:p>
        </w:tc>
      </w:tr>
    </w:tbl>
    <w:p w14:paraId="703FA253"/>
    <w:p w14:paraId="34FD599E">
      <w:pPr>
        <w:pStyle w:val="5"/>
      </w:pPr>
      <w:r>
        <w:rPr>
          <w:rFonts w:ascii="微软雅黑" w:hAnsi="微软雅黑" w:eastAsia="微软雅黑"/>
        </w:rPr>
        <w:t>7.2 参考文档</w:t>
      </w:r>
    </w:p>
    <w:p w14:paraId="210CFDDB">
      <w:pPr>
        <w:pStyle w:val="16"/>
      </w:pPr>
      <w:r>
        <w:rPr>
          <w:rFonts w:ascii="微软雅黑" w:hAnsi="微软雅黑"/>
          <w:sz w:val="21"/>
        </w:rPr>
        <w:t>[产品说明书](产品说明书.md)</w:t>
      </w:r>
    </w:p>
    <w:p w14:paraId="56DA91C9">
      <w:pPr>
        <w:pStyle w:val="16"/>
      </w:pPr>
      <w:r>
        <w:rPr>
          <w:rFonts w:ascii="微软雅黑" w:hAnsi="微软雅黑"/>
          <w:sz w:val="21"/>
        </w:rPr>
        <w:t>[系统功能说明（业务与产品视角）](系统功能说明（业务与产品视角）.md)</w:t>
      </w:r>
    </w:p>
    <w:p w14:paraId="5A335217">
      <w:pPr>
        <w:pStyle w:val="16"/>
      </w:pPr>
      <w:r>
        <w:rPr>
          <w:rFonts w:ascii="微软雅黑" w:hAnsi="微软雅黑"/>
          <w:sz w:val="21"/>
        </w:rPr>
        <w:t>[系统技术架构文档](系统技术架构文档.md)</w:t>
      </w:r>
    </w:p>
    <w:p w14:paraId="5BEE9292">
      <w:pPr>
        <w:pStyle w:val="16"/>
      </w:pPr>
      <w:r>
        <w:rPr>
          <w:rFonts w:ascii="微软雅黑" w:hAnsi="微软雅黑"/>
          <w:sz w:val="21"/>
        </w:rPr>
        <w:t>[API 接口文档](API接口文档.md)</w:t>
      </w:r>
    </w:p>
    <w:p w14:paraId="217CB20F">
      <w:pPr>
        <w:pStyle w:val="16"/>
      </w:pPr>
      <w:r>
        <w:rPr>
          <w:rFonts w:ascii="微软雅黑" w:hAnsi="微软雅黑"/>
          <w:sz w:val="21"/>
        </w:rPr>
        <w:t>[前端页面原型设计](前端页面原型设计.md)</w:t>
      </w:r>
    </w:p>
    <w:p w14:paraId="252A934F">
      <w:pPr>
        <w:pStyle w:val="16"/>
      </w:pPr>
      <w:r>
        <w:rPr>
          <w:rFonts w:ascii="微软雅黑" w:hAnsi="微软雅黑"/>
          <w:sz w:val="21"/>
        </w:rPr>
        <w:t>[信贷产品智能设计与定价决策系统 — 整合方案](信贷产品智能设计与定价决策系统%20—%20整合方案.md)</w:t>
      </w:r>
    </w:p>
    <w:p w14:paraId="3DE13FDB">
      <w:pPr>
        <w:pStyle w:val="16"/>
      </w:pPr>
      <w:r>
        <w:rPr>
          <w:rFonts w:ascii="微软雅黑" w:hAnsi="微软雅黑"/>
          <w:sz w:val="21"/>
        </w:rPr>
        <w:t>[信贷产品智能设计与定价决策系统 V3.0 OpenSpec 全量拆解方案](信贷产品智能设计与定价决策系统%20V3.0%20OpenSpec%20全量拆解方案.md)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F4B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大仙</cp:lastModifiedBy>
  <dcterms:modified xsi:type="dcterms:W3CDTF">2026-07-27T22:49:51Z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3C107DD2270D90E60F70676AF4B75549_42</vt:lpwstr>
  </property>
</Properties>
</file>