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40983" w14:textId="1149CD90" w:rsidR="000D2BF0" w:rsidRPr="007E517D" w:rsidRDefault="000D2BF0" w:rsidP="000D2BF0">
      <w:pPr>
        <w:widowControl/>
        <w:jc w:val="center"/>
        <w:rPr>
          <w:rFonts w:ascii="華康仿宋體W6(P)" w:eastAsia="華康仿宋體W6(P)" w:hAnsi="華康仿宋體W6(P)" w:cs="Times New Roman"/>
          <w:sz w:val="52"/>
          <w:szCs w:val="52"/>
        </w:rPr>
      </w:pPr>
    </w:p>
    <w:p w14:paraId="45990CCE" w14:textId="77777777" w:rsidR="000D2BF0" w:rsidRPr="007E517D" w:rsidRDefault="000D2BF0" w:rsidP="000D2BF0">
      <w:pPr>
        <w:widowControl/>
        <w:jc w:val="center"/>
        <w:rPr>
          <w:rFonts w:ascii="華康仿宋體W6(P)" w:eastAsia="華康仿宋體W6(P)" w:hAnsi="華康仿宋體W6(P)" w:cs="Times New Roman"/>
          <w:sz w:val="52"/>
          <w:szCs w:val="52"/>
        </w:rPr>
      </w:pPr>
    </w:p>
    <w:p w14:paraId="0E22A53D" w14:textId="77777777" w:rsidR="000D2BF0" w:rsidRPr="007E517D" w:rsidRDefault="000D2BF0" w:rsidP="000D2BF0">
      <w:pPr>
        <w:widowControl/>
        <w:jc w:val="center"/>
        <w:rPr>
          <w:rFonts w:ascii="華康仿宋體W6(P)" w:eastAsia="華康仿宋體W6(P)" w:hAnsi="華康仿宋體W6(P)" w:cs="Times New Roman"/>
          <w:sz w:val="52"/>
          <w:szCs w:val="52"/>
        </w:rPr>
      </w:pPr>
    </w:p>
    <w:p w14:paraId="796A36B8" w14:textId="2F8933FF" w:rsidR="000D2BF0" w:rsidRPr="007E517D" w:rsidRDefault="00F77705" w:rsidP="000D2BF0">
      <w:pPr>
        <w:widowControl/>
        <w:jc w:val="center"/>
        <w:rPr>
          <w:rFonts w:ascii="華康仿宋體W6(P)" w:eastAsia="華康仿宋體W6(P)" w:hAnsi="華康仿宋體W6(P)" w:cs="Baghdad"/>
          <w:b/>
          <w:bCs/>
          <w:sz w:val="52"/>
          <w:szCs w:val="52"/>
        </w:rPr>
      </w:pPr>
      <w:r w:rsidRPr="007E517D">
        <w:rPr>
          <w:rFonts w:ascii="華康仿宋體W6(P)" w:eastAsia="華康仿宋體W6(P)" w:hAnsi="華康仿宋體W6(P)" w:cs="Baghdad"/>
          <w:b/>
          <w:bCs/>
          <w:sz w:val="56"/>
          <w:szCs w:val="56"/>
        </w:rPr>
        <w:t>機器學習用於股票策略分析</w:t>
      </w:r>
    </w:p>
    <w:p w14:paraId="0459A849" w14:textId="4CB8B3F9" w:rsidR="000D2BF0" w:rsidRPr="007E517D" w:rsidRDefault="00361880" w:rsidP="000D2BF0">
      <w:pPr>
        <w:widowControl/>
        <w:jc w:val="center"/>
        <w:rPr>
          <w:rFonts w:ascii="華康仿宋體W6(P)" w:eastAsia="華康仿宋體W6(P)" w:hAnsi="華康仿宋體W6(P)" w:cs="Times New Roman"/>
          <w:b/>
          <w:bCs/>
          <w:sz w:val="42"/>
          <w:szCs w:val="42"/>
        </w:rPr>
      </w:pPr>
      <w:r w:rsidRPr="007E517D">
        <w:rPr>
          <w:rFonts w:ascii="華康仿宋體W6(P)" w:eastAsia="華康仿宋體W6(P)" w:hAnsi="華康仿宋體W6(P)" w:cs="Times New Roman" w:hint="eastAsia"/>
          <w:b/>
          <w:bCs/>
          <w:sz w:val="42"/>
          <w:szCs w:val="42"/>
        </w:rPr>
        <w:t>第十一組</w:t>
      </w:r>
    </w:p>
    <w:p w14:paraId="0443398E" w14:textId="77777777" w:rsidR="008115D6" w:rsidRPr="007E517D" w:rsidRDefault="008115D6" w:rsidP="000D2BF0">
      <w:pPr>
        <w:widowControl/>
        <w:jc w:val="center"/>
        <w:rPr>
          <w:rFonts w:ascii="華康仿宋體W6(P)" w:eastAsia="華康仿宋體W6(P)" w:hAnsi="華康仿宋體W6(P)" w:cs="Times New Roman"/>
          <w:b/>
          <w:bCs/>
          <w:sz w:val="42"/>
          <w:szCs w:val="42"/>
        </w:rPr>
      </w:pPr>
    </w:p>
    <w:p w14:paraId="119AFB9B" w14:textId="0E959EA8" w:rsidR="007A798F" w:rsidRPr="007E517D" w:rsidRDefault="008115D6" w:rsidP="007A798F">
      <w:pPr>
        <w:widowControl/>
        <w:jc w:val="center"/>
        <w:rPr>
          <w:rFonts w:ascii="華康仿宋體W6(P)" w:eastAsia="華康仿宋體W6(P)" w:hAnsi="華康仿宋體W6(P)" w:cs="Times New Roman"/>
          <w:b/>
          <w:bCs/>
          <w:sz w:val="42"/>
          <w:szCs w:val="42"/>
        </w:rPr>
      </w:pPr>
      <w:r w:rsidRPr="007E517D">
        <w:rPr>
          <w:rFonts w:ascii="華康仿宋體W6(P)" w:eastAsia="華康仿宋體W6(P)" w:hAnsi="華康仿宋體W6(P)" w:cs="Times New Roman" w:hint="eastAsia"/>
          <w:b/>
          <w:bCs/>
          <w:sz w:val="42"/>
          <w:szCs w:val="42"/>
        </w:rPr>
        <w:t>賴冠霖</w:t>
      </w:r>
      <w:r w:rsidR="006E09E1" w:rsidRPr="007E517D">
        <w:rPr>
          <w:rFonts w:ascii="華康仿宋體W6(P)" w:eastAsia="華康仿宋體W6(P)" w:hAnsi="華康仿宋體W6(P)" w:cs="Times New Roman" w:hint="eastAsia"/>
          <w:b/>
          <w:bCs/>
          <w:sz w:val="42"/>
          <w:szCs w:val="42"/>
        </w:rPr>
        <w:t xml:space="preserve"> M132040012</w:t>
      </w:r>
    </w:p>
    <w:p w14:paraId="1D9D3B21" w14:textId="5F842078" w:rsidR="00841591" w:rsidRPr="007E517D" w:rsidRDefault="00765365" w:rsidP="007A798F">
      <w:pPr>
        <w:widowControl/>
        <w:jc w:val="center"/>
        <w:rPr>
          <w:rFonts w:ascii="華康仿宋體W6(P)" w:eastAsia="華康仿宋體W6(P)" w:hAnsi="華康仿宋體W6(P)" w:cs="Times New Roman"/>
          <w:b/>
          <w:bCs/>
          <w:sz w:val="42"/>
          <w:szCs w:val="42"/>
        </w:rPr>
      </w:pPr>
      <w:r w:rsidRPr="007E517D">
        <w:rPr>
          <w:rFonts w:ascii="華康仿宋體W6(P)" w:eastAsia="華康仿宋體W6(P)" w:hAnsi="華康仿宋體W6(P)" w:cs="Times New Roman" w:hint="eastAsia"/>
          <w:b/>
          <w:bCs/>
          <w:sz w:val="42"/>
          <w:szCs w:val="42"/>
        </w:rPr>
        <w:t>吳弘曆 M134111058</w:t>
      </w:r>
    </w:p>
    <w:p w14:paraId="7EF05624" w14:textId="77777777" w:rsidR="00C9546F" w:rsidRPr="007E517D" w:rsidRDefault="00C9546F" w:rsidP="000D2BF0">
      <w:pPr>
        <w:widowControl/>
        <w:jc w:val="center"/>
        <w:rPr>
          <w:rFonts w:ascii="華康仿宋體W6(P)" w:eastAsia="華康仿宋體W6(P)" w:hAnsi="華康仿宋體W6(P)" w:cs="Times New Roman"/>
          <w:b/>
          <w:bCs/>
          <w:sz w:val="42"/>
          <w:szCs w:val="42"/>
        </w:rPr>
      </w:pPr>
    </w:p>
    <w:p w14:paraId="0477B905" w14:textId="45F5DFA1" w:rsidR="006E09E1" w:rsidRPr="007E517D" w:rsidRDefault="006E09E1" w:rsidP="000D2BF0">
      <w:pPr>
        <w:widowControl/>
        <w:jc w:val="center"/>
        <w:rPr>
          <w:rFonts w:ascii="華康仿宋體W6(P)" w:eastAsia="華康仿宋體W6(P)" w:hAnsi="華康仿宋體W6(P)" w:cs="Times New Roman"/>
          <w:b/>
          <w:bCs/>
          <w:sz w:val="42"/>
          <w:szCs w:val="42"/>
        </w:rPr>
      </w:pPr>
      <w:r w:rsidRPr="007E517D">
        <w:rPr>
          <w:rFonts w:ascii="華康仿宋體W6(P)" w:eastAsia="華康仿宋體W6(P)" w:hAnsi="華康仿宋體W6(P)" w:cs="Times New Roman" w:hint="eastAsia"/>
          <w:b/>
          <w:bCs/>
          <w:sz w:val="42"/>
          <w:szCs w:val="42"/>
        </w:rPr>
        <w:t>2024/1</w:t>
      </w:r>
      <w:r w:rsidR="00380C98" w:rsidRPr="007E517D">
        <w:rPr>
          <w:rFonts w:ascii="華康仿宋體W6(P)" w:eastAsia="華康仿宋體W6(P)" w:hAnsi="華康仿宋體W6(P)" w:cs="Times New Roman" w:hint="eastAsia"/>
          <w:b/>
          <w:bCs/>
          <w:sz w:val="42"/>
          <w:szCs w:val="42"/>
        </w:rPr>
        <w:t>2</w:t>
      </w:r>
      <w:r w:rsidR="00EE2FF1" w:rsidRPr="007E517D">
        <w:rPr>
          <w:rFonts w:ascii="華康仿宋體W6(P)" w:eastAsia="華康仿宋體W6(P)" w:hAnsi="華康仿宋體W6(P)" w:cs="Times New Roman" w:hint="eastAsia"/>
          <w:b/>
          <w:bCs/>
          <w:sz w:val="42"/>
          <w:szCs w:val="42"/>
        </w:rPr>
        <w:t>/</w:t>
      </w:r>
      <w:r w:rsidR="00627CEB" w:rsidRPr="007E517D">
        <w:rPr>
          <w:rFonts w:ascii="華康仿宋體W6(P)" w:eastAsia="華康仿宋體W6(P)" w:hAnsi="華康仿宋體W6(P)" w:cs="Times New Roman" w:hint="eastAsia"/>
          <w:b/>
          <w:bCs/>
          <w:sz w:val="42"/>
          <w:szCs w:val="42"/>
        </w:rPr>
        <w:t>17</w:t>
      </w:r>
    </w:p>
    <w:p w14:paraId="6CCE1751" w14:textId="77777777" w:rsidR="00C9546F" w:rsidRPr="007E517D" w:rsidRDefault="00C9546F">
      <w:pPr>
        <w:widowControl/>
        <w:rPr>
          <w:rFonts w:ascii="華康仿宋體W6(P)" w:eastAsia="華康仿宋體W6(P)" w:hAnsi="華康仿宋體W6(P)" w:cs="Times New Roman"/>
          <w:b/>
          <w:bCs/>
          <w:sz w:val="52"/>
          <w:szCs w:val="52"/>
        </w:rPr>
      </w:pPr>
    </w:p>
    <w:p w14:paraId="699A76F5" w14:textId="77777777" w:rsidR="00C9546F" w:rsidRPr="007E517D" w:rsidRDefault="00C9546F">
      <w:pPr>
        <w:widowControl/>
        <w:rPr>
          <w:rFonts w:ascii="華康仿宋體W6(P)" w:eastAsia="華康仿宋體W6(P)" w:hAnsi="華康仿宋體W6(P)" w:cs="Times New Roman"/>
        </w:rPr>
      </w:pPr>
    </w:p>
    <w:p w14:paraId="599C1078" w14:textId="77777777" w:rsidR="00C9546F" w:rsidRPr="007E517D" w:rsidRDefault="00C9546F">
      <w:pPr>
        <w:widowControl/>
        <w:rPr>
          <w:rFonts w:ascii="華康仿宋體W6(P)" w:eastAsia="華康仿宋體W6(P)" w:hAnsi="華康仿宋體W6(P)" w:cs="Times New Roman"/>
        </w:rPr>
      </w:pPr>
    </w:p>
    <w:p w14:paraId="7B862C7B" w14:textId="5330B518" w:rsidR="00C9546F" w:rsidRPr="007E517D" w:rsidRDefault="00FF20C8">
      <w:pPr>
        <w:widowControl/>
        <w:rPr>
          <w:rFonts w:ascii="華康仿宋體W6(P)" w:eastAsia="華康仿宋體W6(P)" w:hAnsi="華康仿宋體W6(P)" w:cs="Times New Roman"/>
        </w:rPr>
      </w:pPr>
      <w:r w:rsidRPr="007E517D">
        <w:rPr>
          <w:rFonts w:ascii="華康仿宋體W6(P)" w:eastAsia="華康仿宋體W6(P)" w:hAnsi="華康仿宋體W6(P)" w:cs="Times New Roman" w:hint="eastAsia"/>
        </w:rPr>
        <w:br w:type="page"/>
      </w:r>
    </w:p>
    <w:p w14:paraId="4FB6696C" w14:textId="77777777" w:rsidR="008E772C" w:rsidRPr="007E517D" w:rsidRDefault="00FF20C8" w:rsidP="008E772C">
      <w:pPr>
        <w:jc w:val="center"/>
        <w:rPr>
          <w:rFonts w:ascii="華康仿宋體W6(P)" w:eastAsia="華康仿宋體W6(P)" w:hAnsi="華康仿宋體W6(P)" w:cs="Times New Roman"/>
          <w:sz w:val="52"/>
          <w:szCs w:val="52"/>
        </w:rPr>
      </w:pPr>
      <w:r w:rsidRPr="007E517D">
        <w:rPr>
          <w:rFonts w:ascii="華康仿宋體W6(P)" w:eastAsia="華康仿宋體W6(P)" w:hAnsi="華康仿宋體W6(P)" w:cs="Times New Roman" w:hint="eastAsia"/>
          <w:sz w:val="52"/>
          <w:szCs w:val="52"/>
        </w:rPr>
        <w:lastRenderedPageBreak/>
        <w:t>目錄</w:t>
      </w:r>
    </w:p>
    <w:p w14:paraId="212A4DD8" w14:textId="7E4DD76C" w:rsidR="00401875" w:rsidRPr="007E517D" w:rsidRDefault="008E772C">
      <w:pPr>
        <w:pStyle w:val="1"/>
        <w:rPr>
          <w:rFonts w:ascii="華康仿宋體W6(P)" w:eastAsia="華康仿宋體W6(P)" w:hAnsi="華康仿宋體W6(P)" w:cs="Times New Roman"/>
          <w:noProof/>
          <w14:ligatures w14:val="standardContextual"/>
        </w:rPr>
      </w:pPr>
      <w:r w:rsidRPr="007E517D">
        <w:rPr>
          <w:rStyle w:val="a4"/>
          <w:rFonts w:ascii="華康仿宋體W6(P)" w:eastAsia="華康仿宋體W6(P)" w:hAnsi="華康仿宋體W6(P)" w:cs="Times New Roman" w:hint="eastAsia"/>
          <w:noProof/>
          <w:u w:val="none"/>
        </w:rPr>
        <w:fldChar w:fldCharType="begin"/>
      </w:r>
      <w:r w:rsidRPr="007E517D">
        <w:rPr>
          <w:rStyle w:val="a4"/>
          <w:rFonts w:ascii="華康仿宋體W6(P)" w:eastAsia="華康仿宋體W6(P)" w:hAnsi="華康仿宋體W6(P)" w:cs="Times New Roman" w:hint="eastAsia"/>
          <w:noProof/>
          <w:u w:val="none"/>
        </w:rPr>
        <w:instrText xml:space="preserve"> TOC \o "1-3" \h \z \u </w:instrText>
      </w:r>
      <w:r w:rsidRPr="007E517D">
        <w:rPr>
          <w:rStyle w:val="a4"/>
          <w:rFonts w:ascii="華康仿宋體W6(P)" w:eastAsia="華康仿宋體W6(P)" w:hAnsi="華康仿宋體W6(P)" w:cs="Times New Roman" w:hint="eastAsia"/>
          <w:noProof/>
          <w:u w:val="none"/>
        </w:rPr>
        <w:fldChar w:fldCharType="separate"/>
      </w:r>
      <w:hyperlink w:anchor="_Toc186498467" w:history="1">
        <w:r w:rsidR="00401875" w:rsidRPr="007E517D">
          <w:rPr>
            <w:rStyle w:val="a4"/>
            <w:rFonts w:ascii="華康仿宋體W6(P)" w:eastAsia="華康仿宋體W6(P)" w:hAnsi="華康仿宋體W6(P)" w:cs="Times New Roman" w:hint="eastAsia"/>
            <w:noProof/>
          </w:rPr>
          <w:t>摘要</w:t>
        </w:r>
        <w:r w:rsidR="00401875"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tab/>
        </w:r>
        <w:r w:rsidR="00401875"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fldChar w:fldCharType="begin"/>
        </w:r>
        <w:r w:rsidR="00401875"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instrText xml:space="preserve"> PAGEREF _Toc186498467 \h </w:instrText>
        </w:r>
        <w:r w:rsidR="00401875"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</w:r>
        <w:r w:rsidR="00401875"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fldChar w:fldCharType="separate"/>
        </w:r>
        <w:r w:rsidR="00A34318"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t>- 1 -</w:t>
        </w:r>
        <w:r w:rsidR="00401875"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fldChar w:fldCharType="end"/>
        </w:r>
      </w:hyperlink>
    </w:p>
    <w:p w14:paraId="6EF922FE" w14:textId="540FCD36" w:rsidR="00401875" w:rsidRPr="007E517D" w:rsidRDefault="00401875">
      <w:pPr>
        <w:pStyle w:val="1"/>
        <w:rPr>
          <w:rFonts w:ascii="華康仿宋體W6(P)" w:eastAsia="華康仿宋體W6(P)" w:hAnsi="華康仿宋體W6(P)" w:cs="Times New Roman"/>
          <w:noProof/>
          <w14:ligatures w14:val="standardContextual"/>
        </w:rPr>
      </w:pPr>
      <w:hyperlink w:anchor="_Toc186498468" w:history="1">
        <w:r w:rsidRPr="007E517D">
          <w:rPr>
            <w:rStyle w:val="a4"/>
            <w:rFonts w:ascii="華康仿宋體W6(P)" w:eastAsia="華康仿宋體W6(P)" w:hAnsi="華康仿宋體W6(P)" w:cs="Times New Roman" w:hint="eastAsia"/>
            <w:noProof/>
          </w:rPr>
          <w:t>壹、研究動機</w:t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tab/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fldChar w:fldCharType="begin"/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instrText xml:space="preserve"> PAGEREF _Toc186498468 \h </w:instrText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fldChar w:fldCharType="separate"/>
        </w:r>
        <w:r w:rsidR="00A34318"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t>- 1 -</w:t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fldChar w:fldCharType="end"/>
        </w:r>
      </w:hyperlink>
    </w:p>
    <w:p w14:paraId="66C06E12" w14:textId="2C3DD0CC" w:rsidR="00401875" w:rsidRPr="007E517D" w:rsidRDefault="00401875">
      <w:pPr>
        <w:pStyle w:val="1"/>
        <w:rPr>
          <w:rFonts w:ascii="華康仿宋體W6(P)" w:eastAsia="華康仿宋體W6(P)" w:hAnsi="華康仿宋體W6(P)" w:cs="Times New Roman"/>
          <w:noProof/>
          <w14:ligatures w14:val="standardContextual"/>
        </w:rPr>
      </w:pPr>
      <w:hyperlink w:anchor="_Toc186498469" w:history="1">
        <w:r w:rsidRPr="007E517D">
          <w:rPr>
            <w:rStyle w:val="a4"/>
            <w:rFonts w:ascii="華康仿宋體W6(P)" w:eastAsia="華康仿宋體W6(P)" w:hAnsi="華康仿宋體W6(P)" w:cs="Times New Roman" w:hint="eastAsia"/>
            <w:noProof/>
          </w:rPr>
          <w:t>貳、資料介紹</w:t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tab/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fldChar w:fldCharType="begin"/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instrText xml:space="preserve"> PAGEREF _Toc186498469 \h </w:instrText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fldChar w:fldCharType="separate"/>
        </w:r>
        <w:r w:rsidR="00A34318"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t>- 1 -</w:t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fldChar w:fldCharType="end"/>
        </w:r>
      </w:hyperlink>
    </w:p>
    <w:p w14:paraId="7F4B95DB" w14:textId="784549BA" w:rsidR="00401875" w:rsidRPr="007E517D" w:rsidRDefault="00401875">
      <w:pPr>
        <w:pStyle w:val="1"/>
        <w:rPr>
          <w:rFonts w:ascii="華康仿宋體W6(P)" w:eastAsia="華康仿宋體W6(P)" w:hAnsi="華康仿宋體W6(P)" w:cs="Times New Roman"/>
          <w:noProof/>
          <w14:ligatures w14:val="standardContextual"/>
        </w:rPr>
      </w:pPr>
      <w:hyperlink w:anchor="_Toc186498470" w:history="1">
        <w:r w:rsidRPr="007E517D">
          <w:rPr>
            <w:rStyle w:val="a4"/>
            <w:rFonts w:ascii="華康仿宋體W6(P)" w:eastAsia="華康仿宋體W6(P)" w:hAnsi="華康仿宋體W6(P)" w:cs="Times New Roman" w:hint="eastAsia"/>
            <w:noProof/>
          </w:rPr>
          <w:t>參、變數介紹</w:t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tab/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fldChar w:fldCharType="begin"/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instrText xml:space="preserve"> PAGEREF _Toc186498470 \h </w:instrText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fldChar w:fldCharType="separate"/>
        </w:r>
        <w:r w:rsidR="00A34318"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t>- 2 -</w:t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fldChar w:fldCharType="end"/>
        </w:r>
      </w:hyperlink>
    </w:p>
    <w:p w14:paraId="11C0F34A" w14:textId="13D96F2A" w:rsidR="00401875" w:rsidRPr="007E517D" w:rsidRDefault="00401875">
      <w:pPr>
        <w:pStyle w:val="1"/>
        <w:rPr>
          <w:rFonts w:ascii="華康仿宋體W6(P)" w:eastAsia="華康仿宋體W6(P)" w:hAnsi="華康仿宋體W6(P)" w:cs="Times New Roman"/>
          <w:noProof/>
          <w14:ligatures w14:val="standardContextual"/>
        </w:rPr>
      </w:pPr>
      <w:hyperlink w:anchor="_Toc186498471" w:history="1">
        <w:r w:rsidRPr="007E517D">
          <w:rPr>
            <w:rStyle w:val="a4"/>
            <w:rFonts w:ascii="華康仿宋體W6(P)" w:eastAsia="華康仿宋體W6(P)" w:hAnsi="華康仿宋體W6(P)" w:cs="Times New Roman" w:hint="eastAsia"/>
            <w:noProof/>
          </w:rPr>
          <w:t>肆、資料處理</w:t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tab/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fldChar w:fldCharType="begin"/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instrText xml:space="preserve"> PAGEREF _Toc186498471 \h </w:instrText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fldChar w:fldCharType="separate"/>
        </w:r>
        <w:r w:rsidR="00A34318"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t>- 2 -</w:t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fldChar w:fldCharType="end"/>
        </w:r>
      </w:hyperlink>
    </w:p>
    <w:p w14:paraId="324213C2" w14:textId="343CDF21" w:rsidR="00401875" w:rsidRPr="007E517D" w:rsidRDefault="00401875">
      <w:pPr>
        <w:pStyle w:val="1"/>
        <w:rPr>
          <w:rFonts w:ascii="華康仿宋體W6(P)" w:eastAsia="華康仿宋體W6(P)" w:hAnsi="華康仿宋體W6(P)" w:cs="Times New Roman"/>
          <w:noProof/>
          <w14:ligatures w14:val="standardContextual"/>
        </w:rPr>
      </w:pPr>
      <w:hyperlink w:anchor="_Toc186498472" w:history="1">
        <w:r w:rsidRPr="007E517D">
          <w:rPr>
            <w:rStyle w:val="a4"/>
            <w:rFonts w:ascii="華康仿宋體W6(P)" w:eastAsia="華康仿宋體W6(P)" w:hAnsi="華康仿宋體W6(P)" w:cs="Times New Roman" w:hint="eastAsia"/>
            <w:noProof/>
          </w:rPr>
          <w:t>伍、模型選擇與比較</w:t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tab/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fldChar w:fldCharType="begin"/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instrText xml:space="preserve"> PAGEREF _Toc186498472 \h </w:instrText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fldChar w:fldCharType="separate"/>
        </w:r>
        <w:r w:rsidR="00A34318"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t>- 5 -</w:t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fldChar w:fldCharType="end"/>
        </w:r>
      </w:hyperlink>
    </w:p>
    <w:p w14:paraId="2BFCC3F5" w14:textId="67BDE902" w:rsidR="00401875" w:rsidRPr="007E517D" w:rsidRDefault="00401875">
      <w:pPr>
        <w:pStyle w:val="1"/>
        <w:rPr>
          <w:rFonts w:ascii="華康仿宋體W6(P)" w:eastAsia="華康仿宋體W6(P)" w:hAnsi="華康仿宋體W6(P)" w:cs="Times New Roman"/>
          <w:noProof/>
          <w14:ligatures w14:val="standardContextual"/>
        </w:rPr>
      </w:pPr>
      <w:hyperlink w:anchor="_Toc186498473" w:history="1">
        <w:r w:rsidRPr="007E517D">
          <w:rPr>
            <w:rStyle w:val="a4"/>
            <w:rFonts w:ascii="華康仿宋體W6(P)" w:eastAsia="華康仿宋體W6(P)" w:hAnsi="華康仿宋體W6(P)" w:cs="Times New Roman" w:hint="eastAsia"/>
            <w:noProof/>
          </w:rPr>
          <w:t>陸、解釋模型結果</w:t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tab/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fldChar w:fldCharType="begin"/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instrText xml:space="preserve"> PAGEREF _Toc186498473 \h </w:instrText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fldChar w:fldCharType="separate"/>
        </w:r>
        <w:r w:rsidR="00A34318"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t>- 9 -</w:t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fldChar w:fldCharType="end"/>
        </w:r>
      </w:hyperlink>
    </w:p>
    <w:p w14:paraId="1AF6569D" w14:textId="65A24955" w:rsidR="00401875" w:rsidRPr="007E517D" w:rsidRDefault="00401875">
      <w:pPr>
        <w:pStyle w:val="1"/>
        <w:rPr>
          <w:rFonts w:ascii="華康仿宋體W6(P)" w:eastAsia="華康仿宋體W6(P)" w:hAnsi="華康仿宋體W6(P)" w:cs="Times New Roman"/>
          <w:noProof/>
          <w14:ligatures w14:val="standardContextual"/>
        </w:rPr>
      </w:pPr>
      <w:hyperlink w:anchor="_Toc186498474" w:history="1">
        <w:r w:rsidRPr="007E517D">
          <w:rPr>
            <w:rStyle w:val="a4"/>
            <w:rFonts w:ascii="華康仿宋體W6(P)" w:eastAsia="華康仿宋體W6(P)" w:hAnsi="華康仿宋體W6(P)" w:cs="Times New Roman" w:hint="eastAsia"/>
            <w:noProof/>
          </w:rPr>
          <w:t>柒、結論</w:t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tab/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fldChar w:fldCharType="begin"/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instrText xml:space="preserve"> PAGEREF _Toc186498474 \h </w:instrText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fldChar w:fldCharType="separate"/>
        </w:r>
        <w:r w:rsidR="00A34318"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t>- 10 -</w:t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fldChar w:fldCharType="end"/>
        </w:r>
      </w:hyperlink>
    </w:p>
    <w:p w14:paraId="776578E2" w14:textId="5746C2A1" w:rsidR="00401875" w:rsidRPr="007E517D" w:rsidRDefault="00401875">
      <w:pPr>
        <w:pStyle w:val="1"/>
        <w:rPr>
          <w:rFonts w:ascii="華康仿宋體W6(P)" w:eastAsia="華康仿宋體W6(P)" w:hAnsi="華康仿宋體W6(P)" w:cs="Times New Roman"/>
          <w:noProof/>
          <w14:ligatures w14:val="standardContextual"/>
        </w:rPr>
      </w:pPr>
      <w:hyperlink w:anchor="_Toc186498475" w:history="1">
        <w:r w:rsidRPr="007E517D">
          <w:rPr>
            <w:rStyle w:val="a4"/>
            <w:rFonts w:ascii="華康仿宋體W6(P)" w:eastAsia="華康仿宋體W6(P)" w:hAnsi="華康仿宋體W6(P)" w:cs="Times New Roman" w:hint="eastAsia"/>
            <w:noProof/>
          </w:rPr>
          <w:t>捌、未來展望</w:t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tab/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fldChar w:fldCharType="begin"/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instrText xml:space="preserve"> PAGEREF _Toc186498475 \h </w:instrText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fldChar w:fldCharType="separate"/>
        </w:r>
        <w:r w:rsidR="00A34318"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t>- 10 -</w:t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fldChar w:fldCharType="end"/>
        </w:r>
      </w:hyperlink>
    </w:p>
    <w:p w14:paraId="0ADB6A9E" w14:textId="789FF2D6" w:rsidR="00401875" w:rsidRPr="007E517D" w:rsidRDefault="00401875">
      <w:pPr>
        <w:pStyle w:val="1"/>
        <w:rPr>
          <w:rFonts w:ascii="華康仿宋體W6(P)" w:eastAsia="華康仿宋體W6(P)" w:hAnsi="華康仿宋體W6(P)" w:cs="Times New Roman"/>
          <w:noProof/>
          <w14:ligatures w14:val="standardContextual"/>
        </w:rPr>
      </w:pPr>
      <w:hyperlink w:anchor="_Toc186498476" w:history="1">
        <w:r w:rsidRPr="007E517D">
          <w:rPr>
            <w:rStyle w:val="a4"/>
            <w:rFonts w:ascii="華康仿宋體W6(P)" w:eastAsia="華康仿宋體W6(P)" w:hAnsi="華康仿宋體W6(P)" w:cs="Times New Roman" w:hint="eastAsia"/>
            <w:noProof/>
          </w:rPr>
          <w:t>玖、參考資料</w:t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tab/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fldChar w:fldCharType="begin"/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instrText xml:space="preserve"> PAGEREF _Toc186498476 \h </w:instrText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fldChar w:fldCharType="separate"/>
        </w:r>
        <w:r w:rsidR="00A34318"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t>- 11 -</w:t>
        </w:r>
        <w:r w:rsidRPr="007E517D">
          <w:rPr>
            <w:rFonts w:ascii="華康仿宋體W6(P)" w:eastAsia="華康仿宋體W6(P)" w:hAnsi="華康仿宋體W6(P)" w:cs="Times New Roman" w:hint="eastAsia"/>
            <w:noProof/>
            <w:webHidden/>
          </w:rPr>
          <w:fldChar w:fldCharType="end"/>
        </w:r>
      </w:hyperlink>
    </w:p>
    <w:p w14:paraId="34A12C96" w14:textId="1E95F443" w:rsidR="008E772C" w:rsidRPr="007E517D" w:rsidRDefault="008E772C" w:rsidP="00E37492">
      <w:pPr>
        <w:pStyle w:val="1"/>
        <w:rPr>
          <w:rFonts w:ascii="華康仿宋體W6(P)" w:eastAsia="華康仿宋體W6(P)" w:hAnsi="華康仿宋體W6(P)" w:cs="Times New Roman"/>
          <w:noProof/>
          <w:color w:val="0563C1" w:themeColor="hyperlink"/>
          <w:u w:val="single"/>
        </w:rPr>
        <w:sectPr w:rsidR="008E772C" w:rsidRPr="007E517D" w:rsidSect="00455C59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60"/>
        </w:sectPr>
      </w:pPr>
      <w:r w:rsidRPr="007E517D">
        <w:rPr>
          <w:rStyle w:val="a4"/>
          <w:rFonts w:ascii="華康仿宋體W6(P)" w:eastAsia="華康仿宋體W6(P)" w:hAnsi="華康仿宋體W6(P)" w:cs="Times New Roman" w:hint="eastAsia"/>
          <w:noProof/>
          <w:u w:val="none"/>
        </w:rPr>
        <w:fldChar w:fldCharType="end"/>
      </w:r>
    </w:p>
    <w:p w14:paraId="27D08DB2" w14:textId="510567D6" w:rsidR="00FF20C8" w:rsidRPr="007E517D" w:rsidRDefault="00FF20C8" w:rsidP="001F1FB3">
      <w:pPr>
        <w:jc w:val="center"/>
        <w:outlineLvl w:val="0"/>
        <w:rPr>
          <w:rFonts w:ascii="華康仿宋體W6(P)" w:eastAsia="華康仿宋體W6(P)" w:hAnsi="華康仿宋體W6(P)" w:cs="Times New Roman"/>
          <w:sz w:val="40"/>
          <w:szCs w:val="40"/>
        </w:rPr>
      </w:pPr>
      <w:bookmarkStart w:id="0" w:name="_Toc186498467"/>
      <w:r w:rsidRPr="007E517D">
        <w:rPr>
          <w:rFonts w:ascii="華康仿宋體W6(P)" w:eastAsia="華康仿宋體W6(P)" w:hAnsi="華康仿宋體W6(P)" w:cs="Times New Roman" w:hint="eastAsia"/>
          <w:sz w:val="40"/>
          <w:szCs w:val="40"/>
        </w:rPr>
        <w:lastRenderedPageBreak/>
        <w:t>摘要</w:t>
      </w:r>
      <w:bookmarkEnd w:id="0"/>
    </w:p>
    <w:p w14:paraId="6E2C3C42" w14:textId="78A7437A" w:rsidR="007A798F" w:rsidRPr="007E517D" w:rsidRDefault="00E8134C" w:rsidP="00086D2A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bookmarkStart w:id="1" w:name="_Toc149505458"/>
      <w:r w:rsidRPr="007E517D">
        <w:rPr>
          <w:rFonts w:ascii="華康仿宋體W6(P)" w:eastAsia="華康仿宋體W6(P)" w:hAnsi="華康仿宋體W6(P)" w:cs="Times New Roman" w:hint="eastAsia"/>
          <w:szCs w:val="24"/>
        </w:rPr>
        <w:t>本研究</w:t>
      </w:r>
      <w:r w:rsidR="00343742" w:rsidRPr="007E517D">
        <w:rPr>
          <w:rFonts w:ascii="華康仿宋體W6(P)" w:eastAsia="華康仿宋體W6(P)" w:hAnsi="華康仿宋體W6(P)" w:cs="Times New Roman" w:hint="eastAsia"/>
          <w:szCs w:val="24"/>
        </w:rPr>
        <w:t>目標</w:t>
      </w:r>
      <w:r w:rsidR="0088798F" w:rsidRPr="007E517D">
        <w:rPr>
          <w:rFonts w:ascii="華康仿宋體W6(P)" w:eastAsia="華康仿宋體W6(P)" w:hAnsi="華康仿宋體W6(P)" w:cs="Times New Roman" w:hint="eastAsia"/>
          <w:szCs w:val="24"/>
        </w:rPr>
        <w:t>使</w:t>
      </w:r>
      <w:r w:rsidR="00EE0FAA" w:rsidRPr="007E517D">
        <w:rPr>
          <w:rFonts w:ascii="華康仿宋體W6(P)" w:eastAsia="華康仿宋體W6(P)" w:hAnsi="華康仿宋體W6(P)" w:cs="Times New Roman" w:hint="eastAsia"/>
          <w:szCs w:val="24"/>
        </w:rPr>
        <w:t>用月度指標來預測股票每月報酬率的正負方向。我們</w:t>
      </w:r>
      <w:r w:rsidR="002805C4" w:rsidRPr="007E517D">
        <w:rPr>
          <w:rFonts w:ascii="華康仿宋體W6(P)" w:eastAsia="華康仿宋體W6(P)" w:hAnsi="華康仿宋體W6(P)" w:cs="Times New Roman" w:hint="eastAsia"/>
          <w:szCs w:val="24"/>
        </w:rPr>
        <w:t>僅</w:t>
      </w:r>
      <w:r w:rsidR="00EE0FAA" w:rsidRPr="007E517D">
        <w:rPr>
          <w:rFonts w:ascii="華康仿宋體W6(P)" w:eastAsia="華康仿宋體W6(P)" w:hAnsi="華康仿宋體W6(P)" w:cs="Times New Roman" w:hint="eastAsia"/>
          <w:szCs w:val="24"/>
        </w:rPr>
        <w:t>關注只依賴當月的特徵，以避免時間序列的問題。透過資料視覺化、相關性檢查與共線性分析、合併變數、…，篩選出能有效代表當月價格波動和交易活動的變數作為模型輸入，進行多模型比較，最終選擇準確率（accuracy）作為策略評估指標。</w:t>
      </w:r>
    </w:p>
    <w:p w14:paraId="03626F63" w14:textId="1AEAB5CB" w:rsidR="007A798F" w:rsidRPr="007E517D" w:rsidRDefault="007A798F" w:rsidP="00C7345C">
      <w:pPr>
        <w:jc w:val="center"/>
        <w:outlineLvl w:val="0"/>
        <w:rPr>
          <w:rFonts w:ascii="華康仿宋體W6(P)" w:eastAsia="華康仿宋體W6(P)" w:hAnsi="華康仿宋體W6(P)" w:cs="Times New Roman"/>
          <w:sz w:val="40"/>
          <w:szCs w:val="40"/>
        </w:rPr>
      </w:pPr>
      <w:bookmarkStart w:id="2" w:name="_Toc186498468"/>
      <w:r w:rsidRPr="007E517D">
        <w:rPr>
          <w:rFonts w:ascii="華康仿宋體W6(P)" w:eastAsia="華康仿宋體W6(P)" w:hAnsi="華康仿宋體W6(P)" w:cs="Times New Roman" w:hint="eastAsia"/>
          <w:sz w:val="40"/>
          <w:szCs w:val="40"/>
        </w:rPr>
        <w:t>壹、</w:t>
      </w:r>
      <w:bookmarkEnd w:id="1"/>
      <w:r w:rsidR="001D08C9" w:rsidRPr="007E517D">
        <w:rPr>
          <w:rFonts w:ascii="華康仿宋體W6(P)" w:eastAsia="華康仿宋體W6(P)" w:hAnsi="華康仿宋體W6(P)" w:cs="Times New Roman" w:hint="eastAsia"/>
          <w:sz w:val="40"/>
          <w:szCs w:val="40"/>
        </w:rPr>
        <w:t>研究動機</w:t>
      </w:r>
      <w:bookmarkEnd w:id="2"/>
    </w:p>
    <w:p w14:paraId="6E0B94C1" w14:textId="3B8BAE37" w:rsidR="00CD3866" w:rsidRPr="007E517D" w:rsidRDefault="0084097F" w:rsidP="00CD3866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本研究在於探索能有效預測台積電、鴻海、聯發科股價變動的指標，從而為投資者提供短期決策的依據，並增強投資回報的穩定性。透過機器學習模型，結合股價波動率、交易量、市值等多種特徵，以預測下一期的股價走勢（即預測其價格是否會上漲或下跌）。本研究希望達到風險調整後的超額報酬增長，進一步提升投資者的決策效益</w:t>
      </w:r>
      <w:r w:rsidR="008115D6" w:rsidRPr="007E517D">
        <w:rPr>
          <w:rFonts w:ascii="華康仿宋體W6(P)" w:eastAsia="華康仿宋體W6(P)" w:hAnsi="華康仿宋體W6(P)" w:cs="Times New Roman" w:hint="eastAsia"/>
          <w:szCs w:val="24"/>
        </w:rPr>
        <w:t>。</w:t>
      </w:r>
    </w:p>
    <w:p w14:paraId="204AF656" w14:textId="599C7D3D" w:rsidR="00FF20C8" w:rsidRPr="007E517D" w:rsidRDefault="007C1EC3" w:rsidP="00EC3EC6">
      <w:pPr>
        <w:jc w:val="center"/>
        <w:outlineLvl w:val="0"/>
        <w:rPr>
          <w:rFonts w:ascii="華康仿宋體W6(P)" w:eastAsia="華康仿宋體W6(P)" w:hAnsi="華康仿宋體W6(P)" w:cs="Times New Roman"/>
          <w:sz w:val="40"/>
          <w:szCs w:val="40"/>
        </w:rPr>
      </w:pPr>
      <w:bookmarkStart w:id="3" w:name="_Toc149505460"/>
      <w:bookmarkStart w:id="4" w:name="_Toc186498469"/>
      <w:r w:rsidRPr="007E517D">
        <w:rPr>
          <w:rFonts w:ascii="華康仿宋體W6(P)" w:eastAsia="華康仿宋體W6(P)" w:hAnsi="華康仿宋體W6(P)" w:cs="Times New Roman" w:hint="eastAsia"/>
          <w:sz w:val="40"/>
          <w:szCs w:val="40"/>
        </w:rPr>
        <w:t>貳、</w:t>
      </w:r>
      <w:bookmarkEnd w:id="3"/>
      <w:r w:rsidR="001D08C9" w:rsidRPr="007E517D">
        <w:rPr>
          <w:rFonts w:ascii="華康仿宋體W6(P)" w:eastAsia="華康仿宋體W6(P)" w:hAnsi="華康仿宋體W6(P)" w:cs="Times New Roman" w:hint="eastAsia"/>
          <w:sz w:val="40"/>
          <w:szCs w:val="40"/>
        </w:rPr>
        <w:t>資料介紹</w:t>
      </w:r>
      <w:bookmarkEnd w:id="4"/>
    </w:p>
    <w:p w14:paraId="1C425DC6" w14:textId="77777777" w:rsidR="0084097F" w:rsidRPr="007E517D" w:rsidRDefault="0084097F" w:rsidP="0084097F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資料介紹：</w:t>
      </w:r>
    </w:p>
    <w:p w14:paraId="0BC21610" w14:textId="4147C838" w:rsidR="00330591" w:rsidRPr="007E517D" w:rsidRDefault="0084097F" w:rsidP="00330591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本研究聚焦於台灣三家市值最大的上市公司：台積電（2330）、鴻海（2317）、聯發科（2454），利用其月度股票市場指標進行分析。這些數據來源於 </w:t>
      </w: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TEJPro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台灣經濟新報，反映出個股的市場交易狀況和基本面財務數據，為短期投資決策提供支持。</w:t>
      </w:r>
    </w:p>
    <w:p w14:paraId="1E660562" w14:textId="219FBFAB" w:rsidR="00C73187" w:rsidRPr="007E517D" w:rsidRDefault="00C73187" w:rsidP="00C73187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股票公司簡介：</w:t>
      </w:r>
    </w:p>
    <w:p w14:paraId="5AF8AFDF" w14:textId="77777777" w:rsidR="00C73187" w:rsidRPr="007E517D" w:rsidRDefault="00C73187" w:rsidP="00C73187">
      <w:pPr>
        <w:pStyle w:val="a3"/>
        <w:numPr>
          <w:ilvl w:val="0"/>
          <w:numId w:val="41"/>
        </w:numPr>
        <w:ind w:leftChars="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台積電（2330）：</w:t>
      </w:r>
    </w:p>
    <w:p w14:paraId="6FAAD2FF" w14:textId="77C851D7" w:rsidR="00C73187" w:rsidRPr="007E517D" w:rsidRDefault="00C73187" w:rsidP="00C73187">
      <w:pPr>
        <w:ind w:left="96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全球最大的晶圓代工公司，半導體行業的龍頭企業。</w:t>
      </w:r>
    </w:p>
    <w:p w14:paraId="28B2ACFF" w14:textId="77777777" w:rsidR="00C73187" w:rsidRPr="007E517D" w:rsidRDefault="00C73187" w:rsidP="00C73187">
      <w:pPr>
        <w:pStyle w:val="a3"/>
        <w:numPr>
          <w:ilvl w:val="0"/>
          <w:numId w:val="41"/>
        </w:numPr>
        <w:ind w:leftChars="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鴻海（2317）：</w:t>
      </w:r>
    </w:p>
    <w:p w14:paraId="0B5F9309" w14:textId="7964BCFA" w:rsidR="00C73187" w:rsidRPr="007E517D" w:rsidRDefault="00C73187" w:rsidP="00C73187">
      <w:pPr>
        <w:pStyle w:val="a3"/>
        <w:ind w:leftChars="0" w:left="96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世界領先的電子製造服務供應商，廣泛參與全球電子產品生產鏈。</w:t>
      </w:r>
    </w:p>
    <w:p w14:paraId="3ECA5E9A" w14:textId="77777777" w:rsidR="00C73187" w:rsidRPr="007E517D" w:rsidRDefault="00C73187" w:rsidP="00C73187">
      <w:pPr>
        <w:pStyle w:val="a3"/>
        <w:numPr>
          <w:ilvl w:val="0"/>
          <w:numId w:val="41"/>
        </w:numPr>
        <w:ind w:leftChars="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聯發科（2454）：</w:t>
      </w:r>
    </w:p>
    <w:p w14:paraId="3115C71E" w14:textId="69A374F2" w:rsidR="00C73187" w:rsidRPr="007E517D" w:rsidRDefault="00C73187" w:rsidP="00C73187">
      <w:pPr>
        <w:pStyle w:val="a3"/>
        <w:ind w:leftChars="0" w:left="96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全球領先的IC設計公司，專注於消費電子芯片的開發。</w:t>
      </w:r>
    </w:p>
    <w:p w14:paraId="5FF9079B" w14:textId="77777777" w:rsidR="00145CC1" w:rsidRPr="007E517D" w:rsidRDefault="00330591" w:rsidP="00330591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數據期間：</w:t>
      </w:r>
    </w:p>
    <w:p w14:paraId="182E0E88" w14:textId="2B00FD10" w:rsidR="00C73187" w:rsidRPr="007E517D" w:rsidRDefault="00330591" w:rsidP="00145CC1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數據以月為單位，涵蓋三家公司在不同月份的股價表現及交易情況。</w:t>
      </w:r>
    </w:p>
    <w:p w14:paraId="00676EEE" w14:textId="384CC311" w:rsidR="00FC445A" w:rsidRPr="007E517D" w:rsidRDefault="00FC445A" w:rsidP="00145CC1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台積電 : 1994</w:t>
      </w:r>
      <w:r w:rsidR="00C817BA" w:rsidRPr="007E517D">
        <w:rPr>
          <w:rFonts w:ascii="華康仿宋體W6(P)" w:eastAsia="華康仿宋體W6(P)" w:hAnsi="華康仿宋體W6(P)" w:cs="Times New Roman" w:hint="eastAsia"/>
          <w:szCs w:val="24"/>
        </w:rPr>
        <w:t>/09~2024/12</w:t>
      </w:r>
    </w:p>
    <w:p w14:paraId="14C6827C" w14:textId="4898C73F" w:rsidR="00C817BA" w:rsidRPr="007E517D" w:rsidRDefault="00C817BA" w:rsidP="00145CC1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鴻</w:t>
      </w:r>
      <w:r w:rsidR="00F5134F"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 </w:t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t>海</w:t>
      </w:r>
      <w:r w:rsidR="00F5134F"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</w:t>
      </w:r>
      <w:r w:rsidR="005212E1"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: </w:t>
      </w:r>
      <w:r w:rsidR="005C36B5" w:rsidRPr="007E517D">
        <w:rPr>
          <w:rFonts w:ascii="華康仿宋體W6(P)" w:eastAsia="華康仿宋體W6(P)" w:hAnsi="華康仿宋體W6(P)" w:cs="Times New Roman" w:hint="eastAsia"/>
          <w:szCs w:val="24"/>
        </w:rPr>
        <w:t>1991/06</w:t>
      </w:r>
      <w:r w:rsidR="00257CD2" w:rsidRPr="007E517D">
        <w:rPr>
          <w:rFonts w:ascii="華康仿宋體W6(P)" w:eastAsia="華康仿宋體W6(P)" w:hAnsi="華康仿宋體W6(P)" w:cs="Times New Roman" w:hint="eastAsia"/>
          <w:szCs w:val="24"/>
        </w:rPr>
        <w:t>~2024/12</w:t>
      </w:r>
    </w:p>
    <w:p w14:paraId="104AE083" w14:textId="495F130A" w:rsidR="00F5134F" w:rsidRPr="007E517D" w:rsidRDefault="00F5134F" w:rsidP="00145CC1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聯發科 : 2001/07~2024/12</w:t>
      </w:r>
    </w:p>
    <w:p w14:paraId="3736057D" w14:textId="0CAA59F8" w:rsidR="00F77705" w:rsidRPr="007E517D" w:rsidRDefault="004A7808" w:rsidP="00F77705">
      <w:pPr>
        <w:pStyle w:val="p4"/>
        <w:rPr>
          <w:rFonts w:ascii="華康仿宋體W6(P)" w:eastAsia="華康仿宋體W6(P)" w:hAnsi="華康仿宋體W6(P)" w:cs="Times New Roman"/>
          <w:color w:val="auto"/>
          <w:kern w:val="2"/>
          <w:sz w:val="24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color w:val="auto"/>
          <w:kern w:val="2"/>
          <w:sz w:val="24"/>
          <w:szCs w:val="24"/>
        </w:rPr>
        <w:t>數據來源</w:t>
      </w:r>
      <w:r w:rsidR="00D1246C" w:rsidRPr="007E517D">
        <w:rPr>
          <w:rFonts w:ascii="華康仿宋體W6(P)" w:eastAsia="華康仿宋體W6(P)" w:hAnsi="華康仿宋體W6(P)" w:cs="Times New Roman" w:hint="eastAsia"/>
          <w:color w:val="auto"/>
          <w:kern w:val="2"/>
          <w:sz w:val="24"/>
          <w:szCs w:val="24"/>
        </w:rPr>
        <w:t xml:space="preserve"> </w:t>
      </w:r>
      <w:r w:rsidRPr="007E517D">
        <w:rPr>
          <w:rFonts w:ascii="華康仿宋體W6(P)" w:eastAsia="華康仿宋體W6(P)" w:hAnsi="華康仿宋體W6(P)" w:cs="Times New Roman" w:hint="eastAsia"/>
          <w:color w:val="auto"/>
          <w:kern w:val="2"/>
          <w:sz w:val="24"/>
          <w:szCs w:val="24"/>
        </w:rPr>
        <w:t>：</w:t>
      </w:r>
      <w:hyperlink r:id="rId8" w:history="1">
        <w:r w:rsidRPr="007E517D">
          <w:rPr>
            <w:rFonts w:ascii="華康仿宋體W6(P)" w:eastAsia="華康仿宋體W6(P)" w:hAnsi="華康仿宋體W6(P)" w:cs="Times New Roman" w:hint="eastAsia"/>
            <w:color w:val="auto"/>
            <w:kern w:val="2"/>
            <w:sz w:val="24"/>
            <w:szCs w:val="24"/>
          </w:rPr>
          <w:t>TEJPro 官方網站</w:t>
        </w:r>
      </w:hyperlink>
    </w:p>
    <w:p w14:paraId="7E4A34F7" w14:textId="77777777" w:rsidR="00F77705" w:rsidRPr="007E517D" w:rsidRDefault="00F77705">
      <w:pPr>
        <w:widowControl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br w:type="page"/>
      </w:r>
    </w:p>
    <w:p w14:paraId="3C5FE597" w14:textId="3D9C7B61" w:rsidR="00502183" w:rsidRPr="007E517D" w:rsidRDefault="00502183" w:rsidP="00C7345C">
      <w:pPr>
        <w:jc w:val="center"/>
        <w:outlineLvl w:val="0"/>
        <w:rPr>
          <w:rFonts w:ascii="華康仿宋體W6(P)" w:eastAsia="華康仿宋體W6(P)" w:hAnsi="華康仿宋體W6(P)" w:cs="Times New Roman"/>
          <w:sz w:val="40"/>
          <w:szCs w:val="40"/>
        </w:rPr>
      </w:pPr>
      <w:bookmarkStart w:id="5" w:name="_Toc186498470"/>
      <w:r w:rsidRPr="007E517D">
        <w:rPr>
          <w:rFonts w:ascii="華康仿宋體W6(P)" w:eastAsia="華康仿宋體W6(P)" w:hAnsi="華康仿宋體W6(P)" w:cs="Times New Roman" w:hint="eastAsia"/>
          <w:sz w:val="40"/>
          <w:szCs w:val="40"/>
        </w:rPr>
        <w:lastRenderedPageBreak/>
        <w:t>參、</w:t>
      </w:r>
      <w:r w:rsidR="001D08C9" w:rsidRPr="007E517D">
        <w:rPr>
          <w:rFonts w:ascii="華康仿宋體W6(P)" w:eastAsia="華康仿宋體W6(P)" w:hAnsi="華康仿宋體W6(P)" w:cs="Times New Roman" w:hint="eastAsia"/>
          <w:sz w:val="40"/>
          <w:szCs w:val="40"/>
        </w:rPr>
        <w:t>變數介紹</w:t>
      </w:r>
      <w:bookmarkEnd w:id="5"/>
    </w:p>
    <w:p w14:paraId="0F1D2E18" w14:textId="77777777" w:rsidR="00D1246C" w:rsidRPr="007E517D" w:rsidRDefault="00D1246C" w:rsidP="00D1246C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以下變數用於描述每月的股票市場表現及基本財務數據：</w:t>
      </w:r>
    </w:p>
    <w:p w14:paraId="1342A946" w14:textId="2DF34F07" w:rsidR="006400E3" w:rsidRPr="007E517D" w:rsidRDefault="006400E3" w:rsidP="006400E3">
      <w:pPr>
        <w:pStyle w:val="a9"/>
        <w:keepNext/>
        <w:jc w:val="center"/>
        <w:rPr>
          <w:rFonts w:ascii="華康仿宋體W6(P)" w:eastAsia="華康仿宋體W6(P)" w:hAnsi="華康仿宋體W6(P)" w:cs="Times New Roman"/>
          <w:sz w:val="24"/>
          <w:szCs w:val="24"/>
        </w:rPr>
      </w:pPr>
      <w:bookmarkStart w:id="6" w:name="_Ref186490958"/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t>表</w:t>
      </w:r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fldChar w:fldCharType="begin"/>
      </w:r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instrText xml:space="preserve"> SEQ 表 \* CHINESENUM3 </w:instrText>
      </w:r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fldChar w:fldCharType="separate"/>
      </w:r>
      <w:r w:rsidR="00A34318" w:rsidRPr="007E517D">
        <w:rPr>
          <w:rFonts w:ascii="華康仿宋體W6(P)" w:eastAsia="華康仿宋體W6(P)" w:hAnsi="華康仿宋體W6(P)" w:cs="Times New Roman" w:hint="eastAsia"/>
          <w:noProof/>
          <w:sz w:val="24"/>
          <w:szCs w:val="24"/>
        </w:rPr>
        <w:t>一</w:t>
      </w:r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fldChar w:fldCharType="end"/>
      </w:r>
      <w:bookmarkEnd w:id="6"/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t xml:space="preserve"> 變數介紹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7796B" w:rsidRPr="007E517D" w14:paraId="3CBBEC9D" w14:textId="77777777" w:rsidTr="00C7796B">
        <w:tc>
          <w:tcPr>
            <w:tcW w:w="4148" w:type="dxa"/>
          </w:tcPr>
          <w:p w14:paraId="0D426F8C" w14:textId="4CA27D51" w:rsidR="00C7796B" w:rsidRPr="007E517D" w:rsidRDefault="00C7796B" w:rsidP="00C7796B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變數</w:t>
            </w:r>
          </w:p>
        </w:tc>
        <w:tc>
          <w:tcPr>
            <w:tcW w:w="4148" w:type="dxa"/>
          </w:tcPr>
          <w:p w14:paraId="48BE0468" w14:textId="348D375F" w:rsidR="00C7796B" w:rsidRPr="007E517D" w:rsidRDefault="00C7796B" w:rsidP="006400E3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變數介紹</w:t>
            </w:r>
          </w:p>
        </w:tc>
      </w:tr>
      <w:tr w:rsidR="00C7796B" w:rsidRPr="007E517D" w14:paraId="6B7F7E09" w14:textId="77777777" w:rsidTr="00C7796B">
        <w:tc>
          <w:tcPr>
            <w:tcW w:w="4148" w:type="dxa"/>
          </w:tcPr>
          <w:p w14:paraId="10710CEB" w14:textId="393206D6" w:rsidR="00C7796B" w:rsidRPr="007E517D" w:rsidRDefault="00C7796B" w:rsidP="00C7796B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開盤價(元)_月</w:t>
            </w:r>
          </w:p>
        </w:tc>
        <w:tc>
          <w:tcPr>
            <w:tcW w:w="4148" w:type="dxa"/>
          </w:tcPr>
          <w:p w14:paraId="5C094A98" w14:textId="6A25657C" w:rsidR="00C7796B" w:rsidRPr="007E517D" w:rsidRDefault="00C7796B" w:rsidP="00D34BBC">
            <w:pPr>
              <w:jc w:val="both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每月第一個交易日的開市價格</w:t>
            </w:r>
          </w:p>
        </w:tc>
      </w:tr>
      <w:tr w:rsidR="00C7796B" w:rsidRPr="007E517D" w14:paraId="6A75652D" w14:textId="77777777" w:rsidTr="00C7796B">
        <w:tc>
          <w:tcPr>
            <w:tcW w:w="4148" w:type="dxa"/>
          </w:tcPr>
          <w:p w14:paraId="151310CA" w14:textId="4A920F8E" w:rsidR="00C7796B" w:rsidRPr="007E517D" w:rsidRDefault="00C7796B" w:rsidP="00C807DE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最高價(元)_月</w:t>
            </w:r>
          </w:p>
        </w:tc>
        <w:tc>
          <w:tcPr>
            <w:tcW w:w="4148" w:type="dxa"/>
          </w:tcPr>
          <w:p w14:paraId="1777D00E" w14:textId="36D37B13" w:rsidR="00C7796B" w:rsidRPr="007E517D" w:rsidRDefault="00C7796B" w:rsidP="00D34BBC">
            <w:pPr>
              <w:jc w:val="both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該月份內的最高交易價格</w:t>
            </w:r>
          </w:p>
        </w:tc>
      </w:tr>
      <w:tr w:rsidR="00C7796B" w:rsidRPr="007E517D" w14:paraId="20C091BC" w14:textId="77777777" w:rsidTr="00C7796B">
        <w:tc>
          <w:tcPr>
            <w:tcW w:w="4148" w:type="dxa"/>
          </w:tcPr>
          <w:p w14:paraId="34B7631D" w14:textId="5F5ECC96" w:rsidR="00C7796B" w:rsidRPr="007E517D" w:rsidRDefault="00C7796B" w:rsidP="00C807DE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最低價(元)_月</w:t>
            </w:r>
          </w:p>
        </w:tc>
        <w:tc>
          <w:tcPr>
            <w:tcW w:w="4148" w:type="dxa"/>
          </w:tcPr>
          <w:p w14:paraId="7A621B5C" w14:textId="5DB59AD2" w:rsidR="00C7796B" w:rsidRPr="007E517D" w:rsidRDefault="00C7796B" w:rsidP="00D34BBC">
            <w:pPr>
              <w:jc w:val="both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該月份內的最低交易價格</w:t>
            </w:r>
          </w:p>
        </w:tc>
      </w:tr>
      <w:tr w:rsidR="00C7796B" w:rsidRPr="007E517D" w14:paraId="7BE6CDF5" w14:textId="77777777" w:rsidTr="00C7796B">
        <w:tc>
          <w:tcPr>
            <w:tcW w:w="4148" w:type="dxa"/>
          </w:tcPr>
          <w:p w14:paraId="16A38FC6" w14:textId="13BD7CE3" w:rsidR="00C7796B" w:rsidRPr="007E517D" w:rsidRDefault="00C7796B" w:rsidP="00C807DE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收盤價(元)_月</w:t>
            </w:r>
          </w:p>
        </w:tc>
        <w:tc>
          <w:tcPr>
            <w:tcW w:w="4148" w:type="dxa"/>
          </w:tcPr>
          <w:p w14:paraId="1BCF546E" w14:textId="2F9D5B83" w:rsidR="00C7796B" w:rsidRPr="007E517D" w:rsidRDefault="00C7796B" w:rsidP="00D34BBC">
            <w:pPr>
              <w:jc w:val="both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每月最後一個交易日的收市價格</w:t>
            </w:r>
          </w:p>
        </w:tc>
      </w:tr>
      <w:tr w:rsidR="00C7796B" w:rsidRPr="007E517D" w14:paraId="32B52491" w14:textId="77777777" w:rsidTr="00C7796B">
        <w:tc>
          <w:tcPr>
            <w:tcW w:w="4148" w:type="dxa"/>
          </w:tcPr>
          <w:p w14:paraId="60783394" w14:textId="242CB578" w:rsidR="00C7796B" w:rsidRPr="007E517D" w:rsidRDefault="00C7796B" w:rsidP="00BD6A3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成交量(百萬股)_月</w:t>
            </w:r>
          </w:p>
        </w:tc>
        <w:tc>
          <w:tcPr>
            <w:tcW w:w="4148" w:type="dxa"/>
          </w:tcPr>
          <w:p w14:paraId="7E5F8D1A" w14:textId="4AD783AD" w:rsidR="00C7796B" w:rsidRPr="007E517D" w:rsidRDefault="00C7796B" w:rsidP="00D34BBC">
            <w:pPr>
              <w:jc w:val="both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該月份內的股票總成交量（百萬股），反映市場交易活躍度</w:t>
            </w:r>
          </w:p>
        </w:tc>
      </w:tr>
      <w:tr w:rsidR="00C7796B" w:rsidRPr="007E517D" w14:paraId="3F9418A4" w14:textId="77777777" w:rsidTr="00C7796B">
        <w:tc>
          <w:tcPr>
            <w:tcW w:w="4148" w:type="dxa"/>
          </w:tcPr>
          <w:p w14:paraId="6A48ADE8" w14:textId="0D2AD2B8" w:rsidR="00C7796B" w:rsidRPr="007E517D" w:rsidRDefault="00CE429B" w:rsidP="00C807DE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成交值(百萬元)_月</w:t>
            </w:r>
          </w:p>
        </w:tc>
        <w:tc>
          <w:tcPr>
            <w:tcW w:w="4148" w:type="dxa"/>
          </w:tcPr>
          <w:p w14:paraId="01449851" w14:textId="3883499F" w:rsidR="00C7796B" w:rsidRPr="007E517D" w:rsidRDefault="00CE429B" w:rsidP="00D34BBC">
            <w:pPr>
              <w:jc w:val="both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該月份內股票總交易金額（百萬元）</w:t>
            </w:r>
          </w:p>
        </w:tc>
      </w:tr>
      <w:tr w:rsidR="00C7796B" w:rsidRPr="007E517D" w14:paraId="0A9384B0" w14:textId="77777777" w:rsidTr="00C7796B">
        <w:tc>
          <w:tcPr>
            <w:tcW w:w="4148" w:type="dxa"/>
          </w:tcPr>
          <w:p w14:paraId="2F8234C8" w14:textId="2A274AD8" w:rsidR="00C7796B" w:rsidRPr="007E517D" w:rsidRDefault="00CE429B" w:rsidP="00C807DE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流通在外股數(千股)</w:t>
            </w:r>
          </w:p>
        </w:tc>
        <w:tc>
          <w:tcPr>
            <w:tcW w:w="4148" w:type="dxa"/>
          </w:tcPr>
          <w:p w14:paraId="312F9C7F" w14:textId="204F7B91" w:rsidR="00C7796B" w:rsidRPr="007E517D" w:rsidRDefault="00CE429B" w:rsidP="00D34BBC">
            <w:pPr>
              <w:jc w:val="both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市場上該股的流通股數（千股），衡量股票的市場供給</w:t>
            </w:r>
          </w:p>
        </w:tc>
      </w:tr>
      <w:tr w:rsidR="00C7796B" w:rsidRPr="007E517D" w14:paraId="163EF9D1" w14:textId="77777777" w:rsidTr="00C7796B">
        <w:tc>
          <w:tcPr>
            <w:tcW w:w="4148" w:type="dxa"/>
          </w:tcPr>
          <w:p w14:paraId="5D27B1A6" w14:textId="1E712C43" w:rsidR="00C7796B" w:rsidRPr="007E517D" w:rsidRDefault="00CE429B" w:rsidP="00C807DE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市值(百萬元)</w:t>
            </w:r>
          </w:p>
        </w:tc>
        <w:tc>
          <w:tcPr>
            <w:tcW w:w="4148" w:type="dxa"/>
          </w:tcPr>
          <w:p w14:paraId="56D721F8" w14:textId="48EBDA58" w:rsidR="00C7796B" w:rsidRPr="007E517D" w:rsidRDefault="00CE429B" w:rsidP="00D34BBC">
            <w:pPr>
              <w:jc w:val="both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市場價值（百萬元），等於流通在外股數乘以當月平均股價</w:t>
            </w:r>
          </w:p>
        </w:tc>
      </w:tr>
      <w:tr w:rsidR="00C7796B" w:rsidRPr="007E517D" w14:paraId="3DCE3501" w14:textId="77777777" w:rsidTr="00C7796B">
        <w:tc>
          <w:tcPr>
            <w:tcW w:w="4148" w:type="dxa"/>
          </w:tcPr>
          <w:p w14:paraId="09028EC9" w14:textId="18FEEA11" w:rsidR="00C7796B" w:rsidRPr="007E517D" w:rsidRDefault="00CE429B" w:rsidP="00C807DE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 xml:space="preserve">本益比-TSE </w:t>
            </w:r>
          </w:p>
        </w:tc>
        <w:tc>
          <w:tcPr>
            <w:tcW w:w="4148" w:type="dxa"/>
          </w:tcPr>
          <w:p w14:paraId="422C6FEA" w14:textId="42109A2A" w:rsidR="00C7796B" w:rsidRPr="007E517D" w:rsidRDefault="00CE429B" w:rsidP="00D34BBC">
            <w:pPr>
              <w:jc w:val="both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台灣證券交易所計算的本益比，用於衡量股價相對於每股盈餘的倍數</w:t>
            </w:r>
          </w:p>
        </w:tc>
      </w:tr>
      <w:tr w:rsidR="00C7796B" w:rsidRPr="007E517D" w14:paraId="4C3400E9" w14:textId="77777777" w:rsidTr="00C7796B">
        <w:tc>
          <w:tcPr>
            <w:tcW w:w="4148" w:type="dxa"/>
          </w:tcPr>
          <w:p w14:paraId="2AD44EC4" w14:textId="4A716DF0" w:rsidR="00C7796B" w:rsidRPr="007E517D" w:rsidRDefault="00CE429B" w:rsidP="00C807DE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本益比-TEJ</w:t>
            </w:r>
          </w:p>
        </w:tc>
        <w:tc>
          <w:tcPr>
            <w:tcW w:w="4148" w:type="dxa"/>
          </w:tcPr>
          <w:p w14:paraId="2DDE8228" w14:textId="734B2B21" w:rsidR="00C7796B" w:rsidRPr="007E517D" w:rsidRDefault="00CE429B" w:rsidP="00D34BBC">
            <w:pPr>
              <w:jc w:val="both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TEJ提供的本益比，與TSE方法類似，為另一數據來源的參考</w:t>
            </w:r>
          </w:p>
        </w:tc>
      </w:tr>
      <w:tr w:rsidR="00C7796B" w:rsidRPr="007E517D" w14:paraId="1963D037" w14:textId="77777777" w:rsidTr="00C7796B">
        <w:tc>
          <w:tcPr>
            <w:tcW w:w="4148" w:type="dxa"/>
          </w:tcPr>
          <w:p w14:paraId="0213D652" w14:textId="2F418BFD" w:rsidR="00C7796B" w:rsidRPr="007E517D" w:rsidRDefault="00CE429B" w:rsidP="00C807DE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股價淨值比-TEJ</w:t>
            </w:r>
          </w:p>
        </w:tc>
        <w:tc>
          <w:tcPr>
            <w:tcW w:w="4148" w:type="dxa"/>
          </w:tcPr>
          <w:p w14:paraId="4E11BBF0" w14:textId="665F5724" w:rsidR="00C7796B" w:rsidRPr="007E517D" w:rsidRDefault="00CE429B" w:rsidP="00D34BBC">
            <w:pPr>
              <w:jc w:val="both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股票價格相對於每股帳面價值的比率，反映財務穩定性</w:t>
            </w:r>
          </w:p>
        </w:tc>
      </w:tr>
      <w:tr w:rsidR="00C7796B" w:rsidRPr="007E517D" w14:paraId="63BF1BF7" w14:textId="77777777" w:rsidTr="00C7796B">
        <w:tc>
          <w:tcPr>
            <w:tcW w:w="4148" w:type="dxa"/>
          </w:tcPr>
          <w:p w14:paraId="25379949" w14:textId="54CFC5C2" w:rsidR="00C7796B" w:rsidRPr="007E517D" w:rsidRDefault="00CE429B" w:rsidP="00C807DE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股價營收比-TEJ</w:t>
            </w:r>
          </w:p>
        </w:tc>
        <w:tc>
          <w:tcPr>
            <w:tcW w:w="4148" w:type="dxa"/>
          </w:tcPr>
          <w:p w14:paraId="61004E0C" w14:textId="4117B936" w:rsidR="00C7796B" w:rsidRPr="007E517D" w:rsidRDefault="00CE429B" w:rsidP="00D34BBC">
            <w:pPr>
              <w:jc w:val="both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股票價格相對於每股營收的比率，用於比較企業的營收能力</w:t>
            </w:r>
          </w:p>
        </w:tc>
      </w:tr>
      <w:tr w:rsidR="00C7796B" w:rsidRPr="007E517D" w14:paraId="365DD692" w14:textId="77777777" w:rsidTr="00C7796B">
        <w:tc>
          <w:tcPr>
            <w:tcW w:w="4148" w:type="dxa"/>
          </w:tcPr>
          <w:p w14:paraId="35A0CB5E" w14:textId="1EFBAE9C" w:rsidR="00C7796B" w:rsidRPr="007E517D" w:rsidRDefault="00CE429B" w:rsidP="00C807DE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報酬率％_月</w:t>
            </w:r>
          </w:p>
        </w:tc>
        <w:tc>
          <w:tcPr>
            <w:tcW w:w="4148" w:type="dxa"/>
          </w:tcPr>
          <w:p w14:paraId="74A6998E" w14:textId="0D12EBAC" w:rsidR="00C7796B" w:rsidRPr="007E517D" w:rsidRDefault="00CE429B" w:rsidP="00D34BBC">
            <w:pPr>
              <w:jc w:val="both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每月股票報酬率，衡量該月投資回報的百分比</w:t>
            </w:r>
          </w:p>
        </w:tc>
      </w:tr>
    </w:tbl>
    <w:p w14:paraId="14C8A85E" w14:textId="3A5DD68F" w:rsidR="00D1246C" w:rsidRPr="007E517D" w:rsidRDefault="00D1246C" w:rsidP="00D1246C">
      <w:pPr>
        <w:jc w:val="both"/>
        <w:rPr>
          <w:rFonts w:ascii="華康仿宋體W6(P)" w:eastAsia="華康仿宋體W6(P)" w:hAnsi="華康仿宋體W6(P)" w:cs="Times New Roman"/>
          <w:szCs w:val="24"/>
        </w:rPr>
      </w:pPr>
    </w:p>
    <w:p w14:paraId="3DA2A196" w14:textId="1AC88BAF" w:rsidR="00D34BBC" w:rsidRPr="007E517D" w:rsidRDefault="00FC4B8C" w:rsidP="00A42329">
      <w:pPr>
        <w:jc w:val="center"/>
        <w:outlineLvl w:val="0"/>
        <w:rPr>
          <w:rFonts w:ascii="華康仿宋體W6(P)" w:eastAsia="華康仿宋體W6(P)" w:hAnsi="華康仿宋體W6(P)" w:cs="Times New Roman"/>
          <w:sz w:val="40"/>
          <w:szCs w:val="40"/>
        </w:rPr>
      </w:pPr>
      <w:bookmarkStart w:id="7" w:name="_Toc186498471"/>
      <w:r w:rsidRPr="007E517D">
        <w:rPr>
          <w:rFonts w:ascii="華康仿宋體W6(P)" w:eastAsia="華康仿宋體W6(P)" w:hAnsi="華康仿宋體W6(P)" w:cs="Times New Roman" w:hint="eastAsia"/>
          <w:sz w:val="40"/>
          <w:szCs w:val="40"/>
        </w:rPr>
        <w:t>肆、</w:t>
      </w:r>
      <w:r w:rsidR="001D08C9" w:rsidRPr="007E517D">
        <w:rPr>
          <w:rFonts w:ascii="華康仿宋體W6(P)" w:eastAsia="華康仿宋體W6(P)" w:hAnsi="華康仿宋體W6(P)" w:cs="Times New Roman" w:hint="eastAsia"/>
          <w:sz w:val="40"/>
          <w:szCs w:val="40"/>
        </w:rPr>
        <w:t>資料處理</w:t>
      </w:r>
      <w:bookmarkStart w:id="8" w:name="_Hlk186490755"/>
      <w:bookmarkEnd w:id="7"/>
    </w:p>
    <w:p w14:paraId="12EECF5C" w14:textId="41D1FE5F" w:rsidR="00D34BBC" w:rsidRPr="007E517D" w:rsidRDefault="00154503" w:rsidP="00A42329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bookmarkStart w:id="9" w:name="_Hlk186491902"/>
      <w:r w:rsidRPr="007E517D">
        <w:rPr>
          <w:rFonts w:ascii="華康仿宋體W6(P)" w:eastAsia="華康仿宋體W6(P)" w:hAnsi="華康仿宋體W6(P)" w:cs="Times New Roman" w:hint="eastAsia"/>
          <w:szCs w:val="24"/>
        </w:rPr>
        <w:t>下方</w:t>
      </w:r>
      <w:r w:rsidR="004F256D"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begin"/>
      </w:r>
      <w:r w:rsidR="004F256D" w:rsidRPr="007E517D">
        <w:rPr>
          <w:rFonts w:ascii="華康仿宋體W6(P)" w:eastAsia="華康仿宋體W6(P)" w:hAnsi="華康仿宋體W6(P)" w:cs="Times New Roman" w:hint="eastAsia"/>
          <w:szCs w:val="24"/>
        </w:rPr>
        <w:instrText xml:space="preserve"> REF _Ref186491005 \h </w:instrText>
      </w:r>
      <w:r w:rsidR="00B94399" w:rsidRPr="007E517D">
        <w:rPr>
          <w:rFonts w:ascii="華康仿宋體W6(P)" w:eastAsia="華康仿宋體W6(P)" w:hAnsi="華康仿宋體W6(P)" w:cs="Times New Roman" w:hint="eastAsia"/>
          <w:szCs w:val="24"/>
        </w:rPr>
        <w:instrText xml:space="preserve"> \* MERGEFORMAT </w:instrText>
      </w:r>
      <w:r w:rsidR="004F256D" w:rsidRPr="007E517D">
        <w:rPr>
          <w:rFonts w:ascii="華康仿宋體W6(P)" w:eastAsia="華康仿宋體W6(P)" w:hAnsi="華康仿宋體W6(P)" w:cs="Times New Roman" w:hint="eastAsia"/>
          <w:szCs w:val="24"/>
        </w:rPr>
      </w:r>
      <w:r w:rsidR="004F256D"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separate"/>
      </w:r>
      <w:r w:rsidR="00A34318" w:rsidRPr="007E517D">
        <w:rPr>
          <w:rFonts w:ascii="華康仿宋體W6(P)" w:eastAsia="華康仿宋體W6(P)" w:hAnsi="華康仿宋體W6(P)" w:cs="Times New Roman" w:hint="eastAsia"/>
          <w:szCs w:val="24"/>
        </w:rPr>
        <w:t>圖一</w:t>
      </w:r>
      <w:r w:rsidR="004F256D"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end"/>
      </w:r>
      <w:r w:rsidR="00C91953" w:rsidRPr="007E517D">
        <w:rPr>
          <w:rFonts w:ascii="華康仿宋體W6(P)" w:eastAsia="華康仿宋體W6(P)" w:hAnsi="華康仿宋體W6(P)" w:cs="Times New Roman" w:hint="eastAsia"/>
          <w:szCs w:val="24"/>
        </w:rPr>
        <w:t>的相關係數矩陣</w:t>
      </w:r>
      <w:r w:rsidR="009E4755" w:rsidRPr="007E517D">
        <w:rPr>
          <w:rFonts w:ascii="華康仿宋體W6(P)" w:eastAsia="華康仿宋體W6(P)" w:hAnsi="華康仿宋體W6(P)" w:cs="Times New Roman" w:hint="eastAsia"/>
          <w:szCs w:val="24"/>
        </w:rPr>
        <w:t>為</w:t>
      </w:r>
      <w:r w:rsidR="009E4755"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begin"/>
      </w:r>
      <w:r w:rsidR="009E4755" w:rsidRPr="007E517D">
        <w:rPr>
          <w:rFonts w:ascii="華康仿宋體W6(P)" w:eastAsia="華康仿宋體W6(P)" w:hAnsi="華康仿宋體W6(P)" w:cs="Times New Roman" w:hint="eastAsia"/>
          <w:szCs w:val="24"/>
        </w:rPr>
        <w:instrText xml:space="preserve"> REF _Ref186490958 \h </w:instrText>
      </w:r>
      <w:r w:rsidR="00B94399" w:rsidRPr="007E517D">
        <w:rPr>
          <w:rFonts w:ascii="華康仿宋體W6(P)" w:eastAsia="華康仿宋體W6(P)" w:hAnsi="華康仿宋體W6(P)" w:cs="Times New Roman" w:hint="eastAsia"/>
          <w:szCs w:val="24"/>
        </w:rPr>
        <w:instrText xml:space="preserve"> \* MERGEFORMAT </w:instrText>
      </w:r>
      <w:r w:rsidR="009E4755" w:rsidRPr="007E517D">
        <w:rPr>
          <w:rFonts w:ascii="華康仿宋體W6(P)" w:eastAsia="華康仿宋體W6(P)" w:hAnsi="華康仿宋體W6(P)" w:cs="Times New Roman" w:hint="eastAsia"/>
          <w:szCs w:val="24"/>
        </w:rPr>
      </w:r>
      <w:r w:rsidR="009E4755"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separate"/>
      </w:r>
      <w:r w:rsidR="00A34318" w:rsidRPr="007E517D">
        <w:rPr>
          <w:rFonts w:ascii="華康仿宋體W6(P)" w:eastAsia="華康仿宋體W6(P)" w:hAnsi="華康仿宋體W6(P)" w:cs="Times New Roman" w:hint="eastAsia"/>
          <w:szCs w:val="24"/>
        </w:rPr>
        <w:t>表一</w:t>
      </w:r>
      <w:r w:rsidR="009E4755"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end"/>
      </w:r>
      <w:r w:rsidR="009E4755" w:rsidRPr="007E517D">
        <w:rPr>
          <w:rFonts w:ascii="華康仿宋體W6(P)" w:eastAsia="華康仿宋體W6(P)" w:hAnsi="華康仿宋體W6(P)" w:cs="Times New Roman" w:hint="eastAsia"/>
          <w:szCs w:val="24"/>
        </w:rPr>
        <w:t>中</w:t>
      </w:r>
      <w:r w:rsidR="00C91953" w:rsidRPr="007E517D">
        <w:rPr>
          <w:rFonts w:ascii="華康仿宋體W6(P)" w:eastAsia="華康仿宋體W6(P)" w:hAnsi="華康仿宋體W6(P)" w:cs="Times New Roman" w:hint="eastAsia"/>
          <w:szCs w:val="24"/>
        </w:rPr>
        <w:t>提到的</w:t>
      </w:r>
      <w:r w:rsidR="009E4755" w:rsidRPr="007E517D">
        <w:rPr>
          <w:rFonts w:ascii="華康仿宋體W6(P)" w:eastAsia="華康仿宋體W6(P)" w:hAnsi="華康仿宋體W6(P)" w:cs="Times New Roman" w:hint="eastAsia"/>
          <w:szCs w:val="24"/>
        </w:rPr>
        <w:t>變數</w:t>
      </w:r>
      <w:r w:rsidR="00F93DEB" w:rsidRPr="007E517D">
        <w:rPr>
          <w:rFonts w:ascii="華康仿宋體W6(P)" w:eastAsia="華康仿宋體W6(P)" w:hAnsi="華康仿宋體W6(P)" w:cs="Times New Roman" w:hint="eastAsia"/>
          <w:szCs w:val="24"/>
        </w:rPr>
        <w:t>，開盤價、最高價、最低價、收盤價</w:t>
      </w:r>
      <w:r w:rsidR="007C5C38" w:rsidRPr="007E517D">
        <w:rPr>
          <w:rFonts w:ascii="華康仿宋體W6(P)" w:eastAsia="華康仿宋體W6(P)" w:hAnsi="華康仿宋體W6(P)" w:cs="Times New Roman" w:hint="eastAsia"/>
          <w:szCs w:val="24"/>
        </w:rPr>
        <w:t>、市值</w:t>
      </w:r>
      <w:r w:rsidR="0087664A" w:rsidRPr="007E517D">
        <w:rPr>
          <w:rFonts w:ascii="華康仿宋體W6(P)" w:eastAsia="華康仿宋體W6(P)" w:hAnsi="華康仿宋體W6(P)" w:cs="Times New Roman" w:hint="eastAsia"/>
          <w:szCs w:val="24"/>
        </w:rPr>
        <w:t>互相的</w:t>
      </w:r>
      <w:r w:rsidR="00630C75" w:rsidRPr="007E517D">
        <w:rPr>
          <w:rFonts w:ascii="華康仿宋體W6(P)" w:eastAsia="華康仿宋體W6(P)" w:hAnsi="華康仿宋體W6(P)" w:cs="Times New Roman" w:hint="eastAsia"/>
          <w:szCs w:val="24"/>
        </w:rPr>
        <w:t>相關數為1，說明</w:t>
      </w:r>
      <w:r w:rsidR="00B1616F" w:rsidRPr="007E517D">
        <w:rPr>
          <w:rFonts w:ascii="華康仿宋體W6(P)" w:eastAsia="華康仿宋體W6(P)" w:hAnsi="華康仿宋體W6(P)" w:cs="Times New Roman" w:hint="eastAsia"/>
          <w:szCs w:val="24"/>
        </w:rPr>
        <w:t>有完全正相關的問題，</w:t>
      </w:r>
      <w:r w:rsidR="0087664A" w:rsidRPr="007E517D">
        <w:rPr>
          <w:rFonts w:ascii="華康仿宋體W6(P)" w:eastAsia="華康仿宋體W6(P)" w:hAnsi="華康仿宋體W6(P)" w:cs="Times New Roman" w:hint="eastAsia"/>
          <w:szCs w:val="24"/>
        </w:rPr>
        <w:t>且很多變數都有</w:t>
      </w:r>
      <w:r w:rsidR="00B965AE" w:rsidRPr="007E517D">
        <w:rPr>
          <w:rFonts w:ascii="華康仿宋體W6(P)" w:eastAsia="華康仿宋體W6(P)" w:hAnsi="華康仿宋體W6(P)" w:cs="Times New Roman" w:hint="eastAsia"/>
          <w:szCs w:val="24"/>
        </w:rPr>
        <w:t>高度線性關係的問題。</w:t>
      </w:r>
    </w:p>
    <w:bookmarkEnd w:id="9"/>
    <w:p w14:paraId="5EE80A5E" w14:textId="1A6B968E" w:rsidR="00377B6A" w:rsidRPr="007E517D" w:rsidRDefault="00154503" w:rsidP="00A42329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下方</w:t>
      </w:r>
      <w:r w:rsidR="000227F8"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begin"/>
      </w:r>
      <w:r w:rsidR="000227F8" w:rsidRPr="007E517D">
        <w:rPr>
          <w:rFonts w:ascii="華康仿宋體W6(P)" w:eastAsia="華康仿宋體W6(P)" w:hAnsi="華康仿宋體W6(P)" w:cs="Times New Roman" w:hint="eastAsia"/>
          <w:szCs w:val="24"/>
        </w:rPr>
        <w:instrText xml:space="preserve"> REF _Ref186491731 \h </w:instrText>
      </w:r>
      <w:r w:rsidR="00B94399" w:rsidRPr="007E517D">
        <w:rPr>
          <w:rFonts w:ascii="華康仿宋體W6(P)" w:eastAsia="華康仿宋體W6(P)" w:hAnsi="華康仿宋體W6(P)" w:cs="Times New Roman" w:hint="eastAsia"/>
          <w:szCs w:val="24"/>
        </w:rPr>
        <w:instrText xml:space="preserve"> \* MERGEFORMAT </w:instrText>
      </w:r>
      <w:r w:rsidR="000227F8" w:rsidRPr="007E517D">
        <w:rPr>
          <w:rFonts w:ascii="華康仿宋體W6(P)" w:eastAsia="華康仿宋體W6(P)" w:hAnsi="華康仿宋體W6(P)" w:cs="Times New Roman" w:hint="eastAsia"/>
          <w:szCs w:val="24"/>
        </w:rPr>
      </w:r>
      <w:r w:rsidR="000227F8"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separate"/>
      </w:r>
      <w:r w:rsidR="00A34318" w:rsidRPr="007E517D">
        <w:rPr>
          <w:rFonts w:ascii="華康仿宋體W6(P)" w:eastAsia="華康仿宋體W6(P)" w:hAnsi="華康仿宋體W6(P)" w:cs="Times New Roman" w:hint="eastAsia"/>
          <w:szCs w:val="24"/>
        </w:rPr>
        <w:t>表二</w:t>
      </w:r>
      <w:r w:rsidR="000227F8"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end"/>
      </w:r>
      <w:r w:rsidR="00377B6A" w:rsidRPr="007E517D">
        <w:rPr>
          <w:rFonts w:ascii="華康仿宋體W6(P)" w:eastAsia="華康仿宋體W6(P)" w:hAnsi="華康仿宋體W6(P)" w:cs="Times New Roman" w:hint="eastAsia"/>
          <w:szCs w:val="24"/>
        </w:rPr>
        <w:t>為各變數的VIF，通常VIF&gt;10說明</w:t>
      </w:r>
      <w:r w:rsidR="00145F72" w:rsidRPr="007E517D">
        <w:rPr>
          <w:rFonts w:ascii="華康仿宋體W6(P)" w:eastAsia="華康仿宋體W6(P)" w:hAnsi="華康仿宋體W6(P)" w:cs="Times New Roman" w:hint="eastAsia"/>
          <w:szCs w:val="24"/>
        </w:rPr>
        <w:t>各變數間存在</w:t>
      </w:r>
      <w:r w:rsidR="000227F8" w:rsidRPr="007E517D">
        <w:rPr>
          <w:rFonts w:ascii="華康仿宋體W6(P)" w:eastAsia="華康仿宋體W6(P)" w:hAnsi="華康仿宋體W6(P)" w:cs="Times New Roman" w:hint="eastAsia"/>
          <w:szCs w:val="24"/>
        </w:rPr>
        <w:t>共線性</w:t>
      </w:r>
      <w:r w:rsidR="00145F72" w:rsidRPr="007E517D">
        <w:rPr>
          <w:rFonts w:ascii="華康仿宋體W6(P)" w:eastAsia="華康仿宋體W6(P)" w:hAnsi="華康仿宋體W6(P)" w:cs="Times New Roman" w:hint="eastAsia"/>
          <w:szCs w:val="24"/>
        </w:rPr>
        <w:t>的問題，由</w:t>
      </w:r>
      <w:r w:rsidR="000227F8"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begin"/>
      </w:r>
      <w:r w:rsidR="000227F8" w:rsidRPr="007E517D">
        <w:rPr>
          <w:rFonts w:ascii="華康仿宋體W6(P)" w:eastAsia="華康仿宋體W6(P)" w:hAnsi="華康仿宋體W6(P)" w:cs="Times New Roman" w:hint="eastAsia"/>
          <w:szCs w:val="24"/>
        </w:rPr>
        <w:instrText xml:space="preserve"> REF _Ref186491731 \h </w:instrText>
      </w:r>
      <w:r w:rsidR="00B94399" w:rsidRPr="007E517D">
        <w:rPr>
          <w:rFonts w:ascii="華康仿宋體W6(P)" w:eastAsia="華康仿宋體W6(P)" w:hAnsi="華康仿宋體W6(P)" w:cs="Times New Roman" w:hint="eastAsia"/>
          <w:szCs w:val="24"/>
        </w:rPr>
        <w:instrText xml:space="preserve"> \* MERGEFORMAT </w:instrText>
      </w:r>
      <w:r w:rsidR="000227F8" w:rsidRPr="007E517D">
        <w:rPr>
          <w:rFonts w:ascii="華康仿宋體W6(P)" w:eastAsia="華康仿宋體W6(P)" w:hAnsi="華康仿宋體W6(P)" w:cs="Times New Roman" w:hint="eastAsia"/>
          <w:szCs w:val="24"/>
        </w:rPr>
      </w:r>
      <w:r w:rsidR="000227F8"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separate"/>
      </w:r>
      <w:r w:rsidR="00A34318" w:rsidRPr="007E517D">
        <w:rPr>
          <w:rFonts w:ascii="華康仿宋體W6(P)" w:eastAsia="華康仿宋體W6(P)" w:hAnsi="華康仿宋體W6(P)" w:cs="Times New Roman" w:hint="eastAsia"/>
          <w:szCs w:val="24"/>
        </w:rPr>
        <w:t>表二</w:t>
      </w:r>
      <w:r w:rsidR="000227F8"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end"/>
      </w:r>
      <w:r w:rsidR="00145F72" w:rsidRPr="007E517D">
        <w:rPr>
          <w:rFonts w:ascii="華康仿宋體W6(P)" w:eastAsia="華康仿宋體W6(P)" w:hAnsi="華康仿宋體W6(P)" w:cs="Times New Roman" w:hint="eastAsia"/>
          <w:szCs w:val="24"/>
        </w:rPr>
        <w:t>可以觀察出</w:t>
      </w:r>
      <w:r w:rsidR="00361518" w:rsidRPr="007E517D">
        <w:rPr>
          <w:rFonts w:ascii="華康仿宋體W6(P)" w:eastAsia="華康仿宋體W6(P)" w:hAnsi="華康仿宋體W6(P)" w:cs="Times New Roman" w:hint="eastAsia"/>
          <w:szCs w:val="24"/>
        </w:rPr>
        <w:t>VIF&gt;&gt;10有共線性的問題，且</w:t>
      </w:r>
      <w:r w:rsidR="000227F8" w:rsidRPr="007E517D">
        <w:rPr>
          <w:rFonts w:ascii="華康仿宋體W6(P)" w:eastAsia="華康仿宋體W6(P)" w:hAnsi="華康仿宋體W6(P)" w:cs="Times New Roman" w:hint="eastAsia"/>
          <w:szCs w:val="24"/>
        </w:rPr>
        <w:t>少許變數亦有輕微共線性的問題</w:t>
      </w:r>
      <w:r w:rsidR="006168BB" w:rsidRPr="007E517D">
        <w:rPr>
          <w:rFonts w:ascii="華康仿宋體W6(P)" w:eastAsia="華康仿宋體W6(P)" w:hAnsi="華康仿宋體W6(P)" w:cs="Times New Roman" w:hint="eastAsia"/>
          <w:szCs w:val="24"/>
        </w:rPr>
        <w:t>。</w:t>
      </w:r>
    </w:p>
    <w:p w14:paraId="546A96FC" w14:textId="77777777" w:rsidR="00D34BBC" w:rsidRPr="007E517D" w:rsidRDefault="00D34BBC" w:rsidP="00D34BBC">
      <w:pPr>
        <w:keepNext/>
        <w:jc w:val="center"/>
        <w:rPr>
          <w:rFonts w:ascii="華康仿宋體W6(P)" w:eastAsia="華康仿宋體W6(P)" w:hAnsi="華康仿宋體W6(P)" w:cs="Times New Roman"/>
        </w:rPr>
      </w:pPr>
      <w:r w:rsidRPr="007E517D">
        <w:rPr>
          <w:rFonts w:ascii="華康仿宋體W6(P)" w:eastAsia="華康仿宋體W6(P)" w:hAnsi="華康仿宋體W6(P)" w:cs="Times New Roman" w:hint="eastAsia"/>
          <w:noProof/>
          <w:szCs w:val="24"/>
        </w:rPr>
        <w:lastRenderedPageBreak/>
        <w:drawing>
          <wp:inline distT="0" distB="0" distL="0" distR="0" wp14:anchorId="4205A9BA" wp14:editId="34BE9E35">
            <wp:extent cx="4406105" cy="3383354"/>
            <wp:effectExtent l="0" t="0" r="0" b="762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430B8A6-D7A9-2805-6EFA-F8703D3840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C430B8A6-D7A9-2805-6EFA-F8703D38409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707" cy="3402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51D43B" w14:textId="6B0079DF" w:rsidR="00D34BBC" w:rsidRPr="007E517D" w:rsidRDefault="00D34BBC" w:rsidP="00D34BBC">
      <w:pPr>
        <w:pStyle w:val="a9"/>
        <w:jc w:val="center"/>
        <w:rPr>
          <w:rFonts w:ascii="華康仿宋體W6(P)" w:eastAsia="華康仿宋體W6(P)" w:hAnsi="華康仿宋體W6(P)" w:cs="Times New Roman"/>
          <w:sz w:val="24"/>
          <w:szCs w:val="24"/>
        </w:rPr>
      </w:pPr>
      <w:bookmarkStart w:id="10" w:name="_Ref186491005"/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t>圖</w:t>
      </w:r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fldChar w:fldCharType="begin"/>
      </w:r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instrText xml:space="preserve"> SEQ 圖 \* CHINESENUM3 </w:instrText>
      </w:r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fldChar w:fldCharType="separate"/>
      </w:r>
      <w:r w:rsidR="00A34318" w:rsidRPr="007E517D">
        <w:rPr>
          <w:rFonts w:ascii="華康仿宋體W6(P)" w:eastAsia="華康仿宋體W6(P)" w:hAnsi="華康仿宋體W6(P)" w:cs="Times New Roman" w:hint="eastAsia"/>
          <w:noProof/>
          <w:sz w:val="24"/>
          <w:szCs w:val="24"/>
        </w:rPr>
        <w:t>一</w:t>
      </w:r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fldChar w:fldCharType="end"/>
      </w:r>
      <w:bookmarkEnd w:id="10"/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t xml:space="preserve"> 相關係數矩陣</w:t>
      </w:r>
    </w:p>
    <w:p w14:paraId="6D5CE09B" w14:textId="482D9470" w:rsidR="006973DF" w:rsidRPr="007E517D" w:rsidRDefault="006973DF" w:rsidP="006973DF">
      <w:pPr>
        <w:pStyle w:val="a9"/>
        <w:keepNext/>
        <w:jc w:val="center"/>
        <w:rPr>
          <w:rFonts w:ascii="華康仿宋體W6(P)" w:eastAsia="華康仿宋體W6(P)" w:hAnsi="華康仿宋體W6(P)" w:cs="Times New Roman"/>
          <w:sz w:val="24"/>
          <w:szCs w:val="24"/>
        </w:rPr>
      </w:pPr>
      <w:bookmarkStart w:id="11" w:name="_Ref186491731"/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t>表</w:t>
      </w:r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fldChar w:fldCharType="begin"/>
      </w:r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instrText xml:space="preserve"> SEQ 表 \* CHINESENUM3 </w:instrText>
      </w:r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fldChar w:fldCharType="separate"/>
      </w:r>
      <w:r w:rsidR="00A34318" w:rsidRPr="007E517D">
        <w:rPr>
          <w:rFonts w:ascii="華康仿宋體W6(P)" w:eastAsia="華康仿宋體W6(P)" w:hAnsi="華康仿宋體W6(P)" w:cs="Times New Roman" w:hint="eastAsia"/>
          <w:noProof/>
          <w:sz w:val="24"/>
          <w:szCs w:val="24"/>
        </w:rPr>
        <w:t>二</w:t>
      </w:r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fldChar w:fldCharType="end"/>
      </w:r>
      <w:bookmarkEnd w:id="11"/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t xml:space="preserve"> 各變數VIF</w:t>
      </w:r>
    </w:p>
    <w:tbl>
      <w:tblPr>
        <w:tblW w:w="5377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1"/>
        <w:gridCol w:w="2551"/>
        <w:gridCol w:w="1985"/>
      </w:tblGrid>
      <w:tr w:rsidR="00A42329" w:rsidRPr="007E517D" w14:paraId="5B7F1314" w14:textId="77777777" w:rsidTr="006E3E5F">
        <w:trPr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8443B7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267502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Feature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63AA0B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VIF</w:t>
            </w:r>
          </w:p>
        </w:tc>
      </w:tr>
      <w:tr w:rsidR="00A42329" w:rsidRPr="007E517D" w14:paraId="14693229" w14:textId="77777777" w:rsidTr="006E3E5F">
        <w:trPr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0BD11D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0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622020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const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773641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39.301235</w:t>
            </w:r>
          </w:p>
        </w:tc>
      </w:tr>
      <w:tr w:rsidR="00A42329" w:rsidRPr="007E517D" w14:paraId="43959A2A" w14:textId="77777777" w:rsidTr="006E3E5F">
        <w:trPr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B5FA81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57F5C3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報酬率％_月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7C1DF1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1.231874</w:t>
            </w:r>
          </w:p>
        </w:tc>
      </w:tr>
      <w:tr w:rsidR="00A42329" w:rsidRPr="007E517D" w14:paraId="7AABC345" w14:textId="77777777" w:rsidTr="006E3E5F">
        <w:trPr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482183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3A79C7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開盤價(元)_月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5EA34E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color w:val="FF0000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color w:val="FF0000"/>
                <w:szCs w:val="24"/>
              </w:rPr>
              <w:t>393.660600</w:t>
            </w:r>
          </w:p>
        </w:tc>
      </w:tr>
      <w:tr w:rsidR="00A42329" w:rsidRPr="007E517D" w14:paraId="6B8A818C" w14:textId="77777777" w:rsidTr="006E3E5F">
        <w:trPr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6F2966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94074C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最高價(元)_月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E8AEE7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color w:val="FF0000"/>
                <w:szCs w:val="24"/>
              </w:rPr>
              <w:t>1071.752271</w:t>
            </w:r>
          </w:p>
        </w:tc>
      </w:tr>
      <w:tr w:rsidR="00A42329" w:rsidRPr="007E517D" w14:paraId="3B04DC86" w14:textId="77777777" w:rsidTr="006E3E5F">
        <w:trPr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98C974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7528B3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最低價(元)_月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A758C1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color w:val="FF0000"/>
                <w:szCs w:val="24"/>
              </w:rPr>
              <w:t>769.945683</w:t>
            </w:r>
          </w:p>
        </w:tc>
      </w:tr>
      <w:tr w:rsidR="00A42329" w:rsidRPr="007E517D" w14:paraId="63C41DA7" w14:textId="77777777" w:rsidTr="006E3E5F">
        <w:trPr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8CD69F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1278B6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收盤價(元)_月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ADCDFC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color w:val="FF0000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color w:val="FF0000"/>
                <w:szCs w:val="24"/>
              </w:rPr>
              <w:t>2072.612323</w:t>
            </w:r>
          </w:p>
        </w:tc>
      </w:tr>
      <w:tr w:rsidR="00A42329" w:rsidRPr="007E517D" w14:paraId="4143C50E" w14:textId="77777777" w:rsidTr="006E3E5F">
        <w:trPr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B27917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DC56FF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成交量(百萬股)_月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02675A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2.742273</w:t>
            </w:r>
          </w:p>
        </w:tc>
      </w:tr>
      <w:tr w:rsidR="00A42329" w:rsidRPr="007E517D" w14:paraId="30AAF8F7" w14:textId="77777777" w:rsidTr="006E3E5F">
        <w:trPr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EB905D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0E174D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成交值(百萬元)_月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A0C4CF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16.559406</w:t>
            </w:r>
          </w:p>
        </w:tc>
      </w:tr>
      <w:tr w:rsidR="00A42329" w:rsidRPr="007E517D" w14:paraId="04431B75" w14:textId="77777777" w:rsidTr="006E3E5F">
        <w:trPr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1DE550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F2EFC6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流通在外股數(千股)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E5643C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9.605910</w:t>
            </w:r>
          </w:p>
        </w:tc>
      </w:tr>
      <w:tr w:rsidR="00A42329" w:rsidRPr="007E517D" w14:paraId="17E3CC12" w14:textId="77777777" w:rsidTr="006E3E5F">
        <w:trPr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80F9D3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FCCE78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市值(百萬元)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89C1FD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color w:val="FF0000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color w:val="FF0000"/>
                <w:szCs w:val="24"/>
              </w:rPr>
              <w:t>1528.606917</w:t>
            </w:r>
          </w:p>
        </w:tc>
      </w:tr>
      <w:tr w:rsidR="00A42329" w:rsidRPr="007E517D" w14:paraId="2363D99B" w14:textId="77777777" w:rsidTr="006E3E5F">
        <w:trPr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189B1E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0399CD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本益比-TSE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302764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5.550093</w:t>
            </w:r>
          </w:p>
        </w:tc>
      </w:tr>
      <w:tr w:rsidR="00A42329" w:rsidRPr="007E517D" w14:paraId="58955CF9" w14:textId="77777777" w:rsidTr="006E3E5F">
        <w:trPr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9FE494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10D05E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本益比-TEJ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166E61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8.967182</w:t>
            </w:r>
          </w:p>
        </w:tc>
      </w:tr>
      <w:tr w:rsidR="00A42329" w:rsidRPr="007E517D" w14:paraId="6E47B315" w14:textId="77777777" w:rsidTr="006E3E5F">
        <w:trPr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1C9F36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12</w:t>
            </w:r>
          </w:p>
        </w:tc>
        <w:tc>
          <w:tcPr>
            <w:tcW w:w="25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14C3E4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股價淨值比-TEJ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ABE39C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17.791227</w:t>
            </w:r>
          </w:p>
        </w:tc>
      </w:tr>
      <w:tr w:rsidR="00A42329" w:rsidRPr="007E517D" w14:paraId="34A0044A" w14:textId="77777777" w:rsidTr="006E3E5F">
        <w:trPr>
          <w:trHeight w:val="19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AE1D8C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13</w:t>
            </w:r>
          </w:p>
        </w:tc>
        <w:tc>
          <w:tcPr>
            <w:tcW w:w="2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B05382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股價營收比-TEJ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807F4A" w14:textId="77777777" w:rsidR="00A42329" w:rsidRPr="007E517D" w:rsidRDefault="00A42329" w:rsidP="00A42329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22.540411</w:t>
            </w:r>
          </w:p>
        </w:tc>
      </w:tr>
    </w:tbl>
    <w:bookmarkEnd w:id="8"/>
    <w:p w14:paraId="5D96B59A" w14:textId="4C3562DB" w:rsidR="00154503" w:rsidRPr="007E517D" w:rsidRDefault="00154503" w:rsidP="00154503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lastRenderedPageBreak/>
        <w:t>針對</w:t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begin"/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instrText xml:space="preserve"> REF _Ref186491005 \h </w:instrText>
      </w:r>
      <w:r w:rsidR="00B94399" w:rsidRPr="007E517D">
        <w:rPr>
          <w:rFonts w:ascii="華康仿宋體W6(P)" w:eastAsia="華康仿宋體W6(P)" w:hAnsi="華康仿宋體W6(P)" w:cs="Times New Roman" w:hint="eastAsia"/>
          <w:szCs w:val="24"/>
        </w:rPr>
        <w:instrText xml:space="preserve"> \* MERGEFORMAT </w:instrText>
      </w:r>
      <w:r w:rsidRPr="007E517D">
        <w:rPr>
          <w:rFonts w:ascii="華康仿宋體W6(P)" w:eastAsia="華康仿宋體W6(P)" w:hAnsi="華康仿宋體W6(P)" w:cs="Times New Roman" w:hint="eastAsia"/>
          <w:szCs w:val="24"/>
        </w:rPr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separate"/>
      </w:r>
      <w:r w:rsidR="00A34318" w:rsidRPr="007E517D">
        <w:rPr>
          <w:rFonts w:ascii="華康仿宋體W6(P)" w:eastAsia="華康仿宋體W6(P)" w:hAnsi="華康仿宋體W6(P)" w:cs="Times New Roman" w:hint="eastAsia"/>
          <w:szCs w:val="24"/>
        </w:rPr>
        <w:t>圖一</w:t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end"/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t>、</w:t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begin"/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instrText xml:space="preserve"> REF _Ref186491731 \h </w:instrText>
      </w:r>
      <w:r w:rsidR="00B94399" w:rsidRPr="007E517D">
        <w:rPr>
          <w:rFonts w:ascii="華康仿宋體W6(P)" w:eastAsia="華康仿宋體W6(P)" w:hAnsi="華康仿宋體W6(P)" w:cs="Times New Roman" w:hint="eastAsia"/>
          <w:szCs w:val="24"/>
        </w:rPr>
        <w:instrText xml:space="preserve"> \* MERGEFORMAT </w:instrText>
      </w:r>
      <w:r w:rsidRPr="007E517D">
        <w:rPr>
          <w:rFonts w:ascii="華康仿宋體W6(P)" w:eastAsia="華康仿宋體W6(P)" w:hAnsi="華康仿宋體W6(P)" w:cs="Times New Roman" w:hint="eastAsia"/>
          <w:szCs w:val="24"/>
        </w:rPr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separate"/>
      </w:r>
      <w:r w:rsidR="00A34318" w:rsidRPr="007E517D">
        <w:rPr>
          <w:rFonts w:ascii="華康仿宋體W6(P)" w:eastAsia="華康仿宋體W6(P)" w:hAnsi="華康仿宋體W6(P)" w:cs="Times New Roman" w:hint="eastAsia"/>
          <w:szCs w:val="24"/>
        </w:rPr>
        <w:t>表二</w:t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end"/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t>說明變數間有高度的線性關係，在下面接續說明變數的處理方式。</w:t>
      </w:r>
    </w:p>
    <w:p w14:paraId="0541D34E" w14:textId="0E5A96CC" w:rsidR="00154503" w:rsidRPr="007E517D" w:rsidRDefault="00154503" w:rsidP="00154503">
      <w:pPr>
        <w:pStyle w:val="a9"/>
        <w:keepNext/>
        <w:jc w:val="center"/>
        <w:rPr>
          <w:rFonts w:ascii="華康仿宋體W6(P)" w:eastAsia="華康仿宋體W6(P)" w:hAnsi="華康仿宋體W6(P)" w:cs="Times New Roman"/>
          <w:sz w:val="24"/>
          <w:szCs w:val="24"/>
        </w:rPr>
      </w:pPr>
      <w:bookmarkStart w:id="12" w:name="_Ref186492704"/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t>表</w:t>
      </w:r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fldChar w:fldCharType="begin"/>
      </w:r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instrText xml:space="preserve"> SEQ 表 \* CHINESENUM3 </w:instrText>
      </w:r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fldChar w:fldCharType="separate"/>
      </w:r>
      <w:r w:rsidR="00A34318" w:rsidRPr="007E517D">
        <w:rPr>
          <w:rFonts w:ascii="華康仿宋體W6(P)" w:eastAsia="華康仿宋體W6(P)" w:hAnsi="華康仿宋體W6(P)" w:cs="Times New Roman" w:hint="eastAsia"/>
          <w:noProof/>
          <w:sz w:val="24"/>
          <w:szCs w:val="24"/>
        </w:rPr>
        <w:t>三</w:t>
      </w:r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fldChar w:fldCharType="end"/>
      </w:r>
      <w:bookmarkEnd w:id="12"/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t xml:space="preserve"> 變數處理</w:t>
      </w:r>
    </w:p>
    <w:tbl>
      <w:tblPr>
        <w:tblW w:w="6653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33"/>
        <w:gridCol w:w="2977"/>
        <w:gridCol w:w="1843"/>
      </w:tblGrid>
      <w:tr w:rsidR="006E3E5F" w:rsidRPr="007E517D" w14:paraId="47F66A36" w14:textId="77777777" w:rsidTr="00154503">
        <w:trPr>
          <w:trHeight w:val="802"/>
          <w:jc w:val="center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438753" w14:textId="77777777" w:rsidR="006E3E5F" w:rsidRPr="007E517D" w:rsidRDefault="006E3E5F" w:rsidP="002B38DC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變數名稱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AB5A89" w14:textId="77777777" w:rsidR="006E3E5F" w:rsidRPr="007E517D" w:rsidRDefault="006E3E5F" w:rsidP="002B38DC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合併方法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BD1C60" w14:textId="77777777" w:rsidR="006E3E5F" w:rsidRPr="007E517D" w:rsidRDefault="006E3E5F" w:rsidP="002B38DC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備註</w:t>
            </w:r>
          </w:p>
        </w:tc>
      </w:tr>
      <w:tr w:rsidR="006E3E5F" w:rsidRPr="007E517D" w14:paraId="2392407B" w14:textId="77777777" w:rsidTr="00154503">
        <w:trPr>
          <w:trHeight w:val="484"/>
          <w:jc w:val="center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558391" w14:textId="77777777" w:rsidR="006E3E5F" w:rsidRPr="007E517D" w:rsidRDefault="006E3E5F" w:rsidP="002B38DC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當月價格波動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A52560" w14:textId="77777777" w:rsidR="006E3E5F" w:rsidRPr="007E517D" w:rsidRDefault="006E3E5F" w:rsidP="002B38DC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最高價 - 最低價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97833A" w14:textId="77777777" w:rsidR="006E3E5F" w:rsidRPr="007E517D" w:rsidRDefault="006E3E5F" w:rsidP="002B38DC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元/月</w:t>
            </w:r>
          </w:p>
        </w:tc>
      </w:tr>
      <w:tr w:rsidR="006E3E5F" w:rsidRPr="007E517D" w14:paraId="103DFB79" w14:textId="77777777" w:rsidTr="00154503">
        <w:trPr>
          <w:trHeight w:val="570"/>
          <w:jc w:val="center"/>
        </w:trPr>
        <w:tc>
          <w:tcPr>
            <w:tcW w:w="18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C0848D" w14:textId="77777777" w:rsidR="006E3E5F" w:rsidRPr="007E517D" w:rsidRDefault="006E3E5F" w:rsidP="002B38DC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盤價走勢</w:t>
            </w:r>
          </w:p>
        </w:tc>
        <w:tc>
          <w:tcPr>
            <w:tcW w:w="29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A9F535" w14:textId="77777777" w:rsidR="006E3E5F" w:rsidRPr="007E517D" w:rsidRDefault="006E3E5F" w:rsidP="002B38DC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收盤價 - 開盤價</w:t>
            </w:r>
          </w:p>
        </w:tc>
        <w:tc>
          <w:tcPr>
            <w:tcW w:w="1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30BFE1" w14:textId="77777777" w:rsidR="006E3E5F" w:rsidRPr="007E517D" w:rsidRDefault="006E3E5F" w:rsidP="002B38DC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百萬股/月</w:t>
            </w:r>
          </w:p>
        </w:tc>
      </w:tr>
      <w:tr w:rsidR="006E3E5F" w:rsidRPr="007E517D" w14:paraId="6E9DED79" w14:textId="77777777" w:rsidTr="00154503">
        <w:trPr>
          <w:trHeight w:val="566"/>
          <w:jc w:val="center"/>
        </w:trPr>
        <w:tc>
          <w:tcPr>
            <w:tcW w:w="18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E5178A" w14:textId="77777777" w:rsidR="006E3E5F" w:rsidRPr="007E517D" w:rsidRDefault="006E3E5F" w:rsidP="002B38DC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成交價量比</w:t>
            </w:r>
          </w:p>
        </w:tc>
        <w:tc>
          <w:tcPr>
            <w:tcW w:w="29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C4E704" w14:textId="77777777" w:rsidR="006E3E5F" w:rsidRPr="007E517D" w:rsidRDefault="006E3E5F" w:rsidP="002B38DC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成交值 / 成交量</w:t>
            </w:r>
          </w:p>
        </w:tc>
        <w:tc>
          <w:tcPr>
            <w:tcW w:w="1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DF7525" w14:textId="77777777" w:rsidR="006E3E5F" w:rsidRPr="007E517D" w:rsidRDefault="006E3E5F" w:rsidP="002B38DC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千股、百萬元</w:t>
            </w:r>
          </w:p>
        </w:tc>
      </w:tr>
      <w:tr w:rsidR="006E3E5F" w:rsidRPr="007E517D" w14:paraId="7CC1DEAE" w14:textId="77777777" w:rsidTr="00154503">
        <w:trPr>
          <w:trHeight w:val="563"/>
          <w:jc w:val="center"/>
        </w:trPr>
        <w:tc>
          <w:tcPr>
            <w:tcW w:w="18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AC1D6A" w14:textId="77777777" w:rsidR="006E3E5F" w:rsidRPr="007E517D" w:rsidRDefault="006E3E5F" w:rsidP="002B38DC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流通在外股數</w:t>
            </w:r>
          </w:p>
        </w:tc>
        <w:tc>
          <w:tcPr>
            <w:tcW w:w="29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F1390F" w14:textId="77777777" w:rsidR="006E3E5F" w:rsidRPr="007E517D" w:rsidRDefault="006E3E5F" w:rsidP="002B38DC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市值=流通在外股數×股價</w:t>
            </w:r>
          </w:p>
        </w:tc>
        <w:tc>
          <w:tcPr>
            <w:tcW w:w="1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single" w:sz="8" w:space="0" w:color="000000"/>
              <w:tr2bl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26CE37" w14:textId="77777777" w:rsidR="006E3E5F" w:rsidRPr="007E517D" w:rsidRDefault="006E3E5F" w:rsidP="002B38DC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</w:p>
        </w:tc>
      </w:tr>
      <w:tr w:rsidR="006E3E5F" w:rsidRPr="007E517D" w14:paraId="1D9C4D10" w14:textId="77777777" w:rsidTr="00154503">
        <w:trPr>
          <w:trHeight w:val="573"/>
          <w:jc w:val="center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88BD16" w14:textId="77777777" w:rsidR="006E3E5F" w:rsidRPr="007E517D" w:rsidRDefault="006E3E5F" w:rsidP="002B38DC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正負報酬</w:t>
            </w:r>
          </w:p>
        </w:tc>
        <w:tc>
          <w:tcPr>
            <w:tcW w:w="2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CAC2D7" w14:textId="77777777" w:rsidR="006E3E5F" w:rsidRPr="007E517D" w:rsidRDefault="006E3E5F" w:rsidP="002B38DC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報酬率&gt;0 : 1</w:t>
            </w:r>
          </w:p>
          <w:p w14:paraId="09A1A7BF" w14:textId="77777777" w:rsidR="006E3E5F" w:rsidRPr="007E517D" w:rsidRDefault="006E3E5F" w:rsidP="002B38DC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報酬率&lt;＝0 : 0</w:t>
            </w:r>
          </w:p>
        </w:tc>
        <w:tc>
          <w:tcPr>
            <w:tcW w:w="1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AD04C2" w14:textId="77777777" w:rsidR="006E3E5F" w:rsidRPr="007E517D" w:rsidRDefault="006E3E5F" w:rsidP="002B38DC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目標變數</w:t>
            </w:r>
          </w:p>
        </w:tc>
      </w:tr>
    </w:tbl>
    <w:p w14:paraId="055C41FB" w14:textId="2A8CD168" w:rsidR="000E5EDA" w:rsidRPr="007E517D" w:rsidRDefault="008577AE" w:rsidP="007721E9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begin"/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instrText xml:space="preserve"> REF _Ref186492704 \h </w:instrText>
      </w:r>
      <w:r w:rsidR="00B94399" w:rsidRPr="007E517D">
        <w:rPr>
          <w:rFonts w:ascii="華康仿宋體W6(P)" w:eastAsia="華康仿宋體W6(P)" w:hAnsi="華康仿宋體W6(P)" w:cs="Times New Roman" w:hint="eastAsia"/>
          <w:szCs w:val="24"/>
        </w:rPr>
        <w:instrText xml:space="preserve"> \* MERGEFORMAT </w:instrText>
      </w:r>
      <w:r w:rsidRPr="007E517D">
        <w:rPr>
          <w:rFonts w:ascii="華康仿宋體W6(P)" w:eastAsia="華康仿宋體W6(P)" w:hAnsi="華康仿宋體W6(P)" w:cs="Times New Roman" w:hint="eastAsia"/>
          <w:szCs w:val="24"/>
        </w:rPr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separate"/>
      </w:r>
      <w:r w:rsidR="00A34318" w:rsidRPr="007E517D">
        <w:rPr>
          <w:rFonts w:ascii="華康仿宋體W6(P)" w:eastAsia="華康仿宋體W6(P)" w:hAnsi="華康仿宋體W6(P)" w:cs="Times New Roman" w:hint="eastAsia"/>
          <w:szCs w:val="24"/>
        </w:rPr>
        <w:t>表三</w:t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end"/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t>為變數合併的方法，我們將最高價</w:t>
      </w:r>
      <w:r w:rsidR="009A0F05" w:rsidRPr="007E517D">
        <w:rPr>
          <w:rFonts w:ascii="華康仿宋體W6(P)" w:eastAsia="華康仿宋體W6(P)" w:hAnsi="華康仿宋體W6(P)" w:cs="Times New Roman" w:hint="eastAsia"/>
          <w:szCs w:val="24"/>
        </w:rPr>
        <w:t>-</w:t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t>最低價</w:t>
      </w:r>
      <w:r w:rsidR="009A0F05" w:rsidRPr="007E517D">
        <w:rPr>
          <w:rFonts w:ascii="華康仿宋體W6(P)" w:eastAsia="華康仿宋體W6(P)" w:hAnsi="華康仿宋體W6(P)" w:cs="Times New Roman" w:hint="eastAsia"/>
          <w:szCs w:val="24"/>
        </w:rPr>
        <w:t>合併成當月價格波動、收盤價-開盤價</w:t>
      </w:r>
      <w:r w:rsidR="00086E61" w:rsidRPr="007E517D">
        <w:rPr>
          <w:rFonts w:ascii="華康仿宋體W6(P)" w:eastAsia="華康仿宋體W6(P)" w:hAnsi="華康仿宋體W6(P)" w:cs="Times New Roman" w:hint="eastAsia"/>
          <w:szCs w:val="24"/>
        </w:rPr>
        <w:t>合併成</w:t>
      </w:r>
      <w:r w:rsidR="00E550E6" w:rsidRPr="007E517D">
        <w:rPr>
          <w:rFonts w:ascii="華康仿宋體W6(P)" w:eastAsia="華康仿宋體W6(P)" w:hAnsi="華康仿宋體W6(P)" w:cs="Times New Roman" w:hint="eastAsia"/>
          <w:szCs w:val="24"/>
        </w:rPr>
        <w:t>盤價走勢、成交值/成交量合併成成交價量比、</w:t>
      </w:r>
      <w:r w:rsidR="009C360C" w:rsidRPr="007E517D">
        <w:rPr>
          <w:rFonts w:ascii="華康仿宋體W6(P)" w:eastAsia="華康仿宋體W6(P)" w:hAnsi="華康仿宋體W6(P)" w:cs="Times New Roman" w:hint="eastAsia"/>
          <w:szCs w:val="24"/>
        </w:rPr>
        <w:t>市值/股價=流通在外股數、</w:t>
      </w:r>
      <w:r w:rsidR="008F05BA" w:rsidRPr="007E517D">
        <w:rPr>
          <w:rFonts w:ascii="華康仿宋體W6(P)" w:eastAsia="華康仿宋體W6(P)" w:hAnsi="華康仿宋體W6(P)" w:cs="Times New Roman" w:hint="eastAsia"/>
          <w:szCs w:val="24"/>
        </w:rPr>
        <w:t>將報酬率&gt;0設為1、報酬率&lt;=0設為0，</w:t>
      </w:r>
      <w:r w:rsidR="007A6187" w:rsidRPr="007E517D">
        <w:rPr>
          <w:rFonts w:ascii="華康仿宋體W6(P)" w:eastAsia="華康仿宋體W6(P)" w:hAnsi="華康仿宋體W6(P)" w:cs="Times New Roman" w:hint="eastAsia"/>
          <w:szCs w:val="24"/>
        </w:rPr>
        <w:t>作為此次研究的目標變數。</w:t>
      </w:r>
    </w:p>
    <w:p w14:paraId="42FFB513" w14:textId="3E336669" w:rsidR="00321031" w:rsidRPr="007E517D" w:rsidRDefault="00321031" w:rsidP="007721E9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最後選擇</w:t>
      </w:r>
      <w:r w:rsidR="00911F5E"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'正負報酬', '當月價格波動', '盤價走勢', '成交價量比', '流通在外股數(千股)', </w:t>
      </w:r>
      <w:r w:rsidR="00911F5E" w:rsidRPr="007E517D">
        <w:rPr>
          <w:rFonts w:ascii="Cambria" w:eastAsia="華康仿宋體W6(P)" w:hAnsi="Cambria" w:cs="Cambria"/>
          <w:szCs w:val="24"/>
        </w:rPr>
        <w:t> </w:t>
      </w:r>
      <w:r w:rsidR="00911F5E" w:rsidRPr="007E517D">
        <w:rPr>
          <w:rFonts w:ascii="華康仿宋體W6(P)" w:eastAsia="華康仿宋體W6(P)" w:hAnsi="華康仿宋體W6(P)" w:cs="Times New Roman" w:hint="eastAsia"/>
          <w:szCs w:val="24"/>
        </w:rPr>
        <w:t>'本益比-TEJ', '股價淨值比-TEJ’作為分析的變數，其中</w:t>
      </w:r>
      <w:r w:rsidR="003F71C7" w:rsidRPr="007E517D">
        <w:rPr>
          <w:rFonts w:ascii="華康仿宋體W6(P)" w:eastAsia="華康仿宋體W6(P)" w:hAnsi="華康仿宋體W6(P)" w:cs="Times New Roman" w:hint="eastAsia"/>
          <w:szCs w:val="24"/>
        </w:rPr>
        <w:t>'正負報酬'為目標變數，</w:t>
      </w:r>
      <w:r w:rsidR="00EA2E8B" w:rsidRPr="007E517D">
        <w:rPr>
          <w:rFonts w:ascii="華康仿宋體W6(P)" w:eastAsia="華康仿宋體W6(P)" w:hAnsi="華康仿宋體W6(P)" w:cs="Times New Roman" w:hint="eastAsia"/>
          <w:szCs w:val="24"/>
        </w:rPr>
        <w:t>接著</w:t>
      </w:r>
      <w:r w:rsidR="003F71C7" w:rsidRPr="007E517D">
        <w:rPr>
          <w:rFonts w:ascii="華康仿宋體W6(P)" w:eastAsia="華康仿宋體W6(P)" w:hAnsi="華康仿宋體W6(P)" w:cs="Times New Roman" w:hint="eastAsia"/>
          <w:szCs w:val="24"/>
        </w:rPr>
        <w:t>查看</w:t>
      </w:r>
      <w:r w:rsidR="00EA2E8B" w:rsidRPr="007E517D">
        <w:rPr>
          <w:rFonts w:ascii="華康仿宋體W6(P)" w:eastAsia="華康仿宋體W6(P)" w:hAnsi="華康仿宋體W6(P)" w:cs="Times New Roman" w:hint="eastAsia"/>
          <w:szCs w:val="24"/>
        </w:rPr>
        <w:t>變數處理</w:t>
      </w:r>
      <w:r w:rsidR="003F71C7" w:rsidRPr="007E517D">
        <w:rPr>
          <w:rFonts w:ascii="華康仿宋體W6(P)" w:eastAsia="華康仿宋體W6(P)" w:hAnsi="華康仿宋體W6(P)" w:cs="Times New Roman" w:hint="eastAsia"/>
          <w:szCs w:val="24"/>
        </w:rPr>
        <w:t>後的相關係數矩陣及VIF。</w:t>
      </w:r>
    </w:p>
    <w:p w14:paraId="0CE0182A" w14:textId="77777777" w:rsidR="00EA2E8B" w:rsidRPr="007E517D" w:rsidRDefault="00EA2E8B" w:rsidP="00EA2E8B">
      <w:pPr>
        <w:keepNext/>
        <w:ind w:firstLine="480"/>
        <w:jc w:val="center"/>
        <w:rPr>
          <w:rFonts w:ascii="華康仿宋體W6(P)" w:eastAsia="華康仿宋體W6(P)" w:hAnsi="華康仿宋體W6(P)" w:cs="Times New Roman"/>
        </w:rPr>
      </w:pPr>
      <w:r w:rsidRPr="007E517D">
        <w:rPr>
          <w:rFonts w:ascii="華康仿宋體W6(P)" w:eastAsia="華康仿宋體W6(P)" w:hAnsi="華康仿宋體W6(P)" w:cs="Times New Roman" w:hint="eastAsia"/>
          <w:noProof/>
          <w:szCs w:val="24"/>
        </w:rPr>
        <w:drawing>
          <wp:inline distT="0" distB="0" distL="0" distR="0" wp14:anchorId="696FEFCA" wp14:editId="080F1C09">
            <wp:extent cx="3660663" cy="2707815"/>
            <wp:effectExtent l="0" t="0" r="0" b="0"/>
            <wp:docPr id="205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A367CE7-7EFC-4BC4-E5BE-077E64F2F9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a16="http://schemas.microsoft.com/office/drawing/2014/main" id="{6A367CE7-7EFC-4BC4-E5BE-077E64F2F99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44" cy="27123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B28711" w14:textId="23320DB9" w:rsidR="00EA2E8B" w:rsidRPr="007E517D" w:rsidRDefault="00EA2E8B" w:rsidP="00EA2E8B">
      <w:pPr>
        <w:pStyle w:val="a9"/>
        <w:jc w:val="center"/>
        <w:rPr>
          <w:rFonts w:ascii="華康仿宋體W6(P)" w:eastAsia="華康仿宋體W6(P)" w:hAnsi="華康仿宋體W6(P)" w:cs="Times New Roman"/>
          <w:sz w:val="24"/>
          <w:szCs w:val="24"/>
        </w:rPr>
      </w:pPr>
      <w:bookmarkStart w:id="13" w:name="_Ref186493778"/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t>圖</w:t>
      </w:r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fldChar w:fldCharType="begin"/>
      </w:r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instrText xml:space="preserve"> SEQ 圖 \* CHINESENUM3 </w:instrText>
      </w:r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fldChar w:fldCharType="separate"/>
      </w:r>
      <w:r w:rsidR="00A34318" w:rsidRPr="007E517D">
        <w:rPr>
          <w:rFonts w:ascii="華康仿宋體W6(P)" w:eastAsia="華康仿宋體W6(P)" w:hAnsi="華康仿宋體W6(P)" w:cs="Times New Roman" w:hint="eastAsia"/>
          <w:noProof/>
          <w:sz w:val="24"/>
          <w:szCs w:val="24"/>
        </w:rPr>
        <w:t>二</w:t>
      </w:r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fldChar w:fldCharType="end"/>
      </w:r>
      <w:bookmarkEnd w:id="13"/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t xml:space="preserve"> 變數處理後的相關係數矩陣</w:t>
      </w:r>
    </w:p>
    <w:p w14:paraId="78143308" w14:textId="7487C35D" w:rsidR="0065175A" w:rsidRPr="007E517D" w:rsidRDefault="0065175A" w:rsidP="0065175A">
      <w:pPr>
        <w:pStyle w:val="a9"/>
        <w:keepNext/>
        <w:jc w:val="center"/>
        <w:rPr>
          <w:rFonts w:ascii="華康仿宋體W6(P)" w:eastAsia="華康仿宋體W6(P)" w:hAnsi="華康仿宋體W6(P)" w:cs="Times New Roman"/>
          <w:sz w:val="24"/>
          <w:szCs w:val="24"/>
        </w:rPr>
      </w:pPr>
      <w:bookmarkStart w:id="14" w:name="_Ref186493798"/>
      <w:bookmarkStart w:id="15" w:name="_Ref186493791"/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t>表</w:t>
      </w:r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fldChar w:fldCharType="begin"/>
      </w:r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instrText xml:space="preserve"> SEQ 表 \* CHINESENUM3 </w:instrText>
      </w:r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fldChar w:fldCharType="separate"/>
      </w:r>
      <w:r w:rsidR="00A34318" w:rsidRPr="007E517D">
        <w:rPr>
          <w:rFonts w:ascii="華康仿宋體W6(P)" w:eastAsia="華康仿宋體W6(P)" w:hAnsi="華康仿宋體W6(P)" w:cs="Times New Roman" w:hint="eastAsia"/>
          <w:noProof/>
          <w:sz w:val="24"/>
          <w:szCs w:val="24"/>
        </w:rPr>
        <w:t>四</w:t>
      </w:r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fldChar w:fldCharType="end"/>
      </w:r>
      <w:bookmarkEnd w:id="14"/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t xml:space="preserve"> 變數處理後的VIF</w:t>
      </w:r>
      <w:bookmarkEnd w:id="15"/>
    </w:p>
    <w:tbl>
      <w:tblPr>
        <w:tblW w:w="594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99"/>
        <w:gridCol w:w="3260"/>
        <w:gridCol w:w="1985"/>
      </w:tblGrid>
      <w:tr w:rsidR="0065175A" w:rsidRPr="007E517D" w14:paraId="49E91FA9" w14:textId="77777777" w:rsidTr="0065175A">
        <w:trPr>
          <w:jc w:val="center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7AADB3" w14:textId="77777777" w:rsidR="00911E67" w:rsidRPr="007E517D" w:rsidRDefault="00911E67" w:rsidP="0065175A">
            <w:pPr>
              <w:ind w:firstLine="480"/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667E00" w14:textId="77777777" w:rsidR="00911E67" w:rsidRPr="007E517D" w:rsidRDefault="00911E67" w:rsidP="0065175A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Feature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FC94E6" w14:textId="77777777" w:rsidR="00911E67" w:rsidRPr="007E517D" w:rsidRDefault="00911E67" w:rsidP="0065175A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VIF</w:t>
            </w:r>
          </w:p>
        </w:tc>
      </w:tr>
      <w:tr w:rsidR="0065175A" w:rsidRPr="007E517D" w14:paraId="226DAAB6" w14:textId="77777777" w:rsidTr="0065175A">
        <w:trPr>
          <w:jc w:val="center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7063A6" w14:textId="77777777" w:rsidR="00911E67" w:rsidRPr="007E517D" w:rsidRDefault="00911E67" w:rsidP="0065175A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0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AB9532" w14:textId="77777777" w:rsidR="00911E67" w:rsidRPr="007E517D" w:rsidRDefault="00911E67" w:rsidP="0065175A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const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877A5B" w14:textId="5D5C90DB" w:rsidR="00911E67" w:rsidRPr="007E517D" w:rsidRDefault="00D827C2" w:rsidP="0065175A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26.780355</w:t>
            </w:r>
          </w:p>
        </w:tc>
      </w:tr>
      <w:tr w:rsidR="0065175A" w:rsidRPr="007E517D" w14:paraId="06F367AF" w14:textId="77777777" w:rsidTr="0065175A">
        <w:trPr>
          <w:jc w:val="center"/>
        </w:trPr>
        <w:tc>
          <w:tcPr>
            <w:tcW w:w="6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3ABDB1" w14:textId="77777777" w:rsidR="0065175A" w:rsidRPr="007E517D" w:rsidRDefault="0065175A" w:rsidP="0065175A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lastRenderedPageBreak/>
              <w:t>1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8C1B46" w14:textId="7627B2F1" w:rsidR="0065175A" w:rsidRPr="007E517D" w:rsidRDefault="0065175A" w:rsidP="0065175A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正負報酬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FF1C73" w14:textId="12BDF5FC" w:rsidR="0065175A" w:rsidRPr="007E517D" w:rsidRDefault="0065175A" w:rsidP="0065175A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1.227404</w:t>
            </w:r>
          </w:p>
        </w:tc>
      </w:tr>
      <w:tr w:rsidR="0065175A" w:rsidRPr="007E517D" w14:paraId="263ED224" w14:textId="77777777" w:rsidTr="0065175A">
        <w:trPr>
          <w:jc w:val="center"/>
        </w:trPr>
        <w:tc>
          <w:tcPr>
            <w:tcW w:w="6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DD5A5F" w14:textId="77777777" w:rsidR="0065175A" w:rsidRPr="007E517D" w:rsidRDefault="0065175A" w:rsidP="0065175A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2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E0D863" w14:textId="2468F0F4" w:rsidR="0065175A" w:rsidRPr="007E517D" w:rsidRDefault="0065175A" w:rsidP="0065175A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當月價格波動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DA1AB2" w14:textId="3BDC5B4A" w:rsidR="0065175A" w:rsidRPr="007E517D" w:rsidRDefault="0065175A" w:rsidP="0065175A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4.946139</w:t>
            </w:r>
          </w:p>
        </w:tc>
      </w:tr>
      <w:tr w:rsidR="0065175A" w:rsidRPr="007E517D" w14:paraId="56AA5A16" w14:textId="77777777" w:rsidTr="0065175A">
        <w:trPr>
          <w:jc w:val="center"/>
        </w:trPr>
        <w:tc>
          <w:tcPr>
            <w:tcW w:w="6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1080C0" w14:textId="77777777" w:rsidR="0065175A" w:rsidRPr="007E517D" w:rsidRDefault="0065175A" w:rsidP="0065175A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3</w:t>
            </w:r>
          </w:p>
        </w:tc>
        <w:tc>
          <w:tcPr>
            <w:tcW w:w="32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281F24" w14:textId="6E5B1545" w:rsidR="0065175A" w:rsidRPr="007E517D" w:rsidRDefault="0065175A" w:rsidP="0065175A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盤價走勢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3F764F" w14:textId="142613F6" w:rsidR="0065175A" w:rsidRPr="007E517D" w:rsidRDefault="0065175A" w:rsidP="0065175A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1.456559</w:t>
            </w:r>
          </w:p>
        </w:tc>
      </w:tr>
      <w:tr w:rsidR="0065175A" w:rsidRPr="007E517D" w14:paraId="675F4D10" w14:textId="77777777" w:rsidTr="0065175A">
        <w:trPr>
          <w:jc w:val="center"/>
        </w:trPr>
        <w:tc>
          <w:tcPr>
            <w:tcW w:w="6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4EF055" w14:textId="77777777" w:rsidR="0065175A" w:rsidRPr="007E517D" w:rsidRDefault="0065175A" w:rsidP="0065175A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4</w:t>
            </w:r>
          </w:p>
        </w:tc>
        <w:tc>
          <w:tcPr>
            <w:tcW w:w="32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66CDC3" w14:textId="7874C154" w:rsidR="0065175A" w:rsidRPr="007E517D" w:rsidRDefault="0065175A" w:rsidP="0065175A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成交價量比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F0865C" w14:textId="72B108AE" w:rsidR="0065175A" w:rsidRPr="007E517D" w:rsidRDefault="0065175A" w:rsidP="0065175A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5.561242</w:t>
            </w:r>
          </w:p>
        </w:tc>
      </w:tr>
      <w:tr w:rsidR="0065175A" w:rsidRPr="007E517D" w14:paraId="7D887EBB" w14:textId="77777777" w:rsidTr="0065175A">
        <w:trPr>
          <w:jc w:val="center"/>
        </w:trPr>
        <w:tc>
          <w:tcPr>
            <w:tcW w:w="6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1C5041" w14:textId="77777777" w:rsidR="0065175A" w:rsidRPr="007E517D" w:rsidRDefault="0065175A" w:rsidP="0065175A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5</w:t>
            </w:r>
          </w:p>
        </w:tc>
        <w:tc>
          <w:tcPr>
            <w:tcW w:w="32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3FA79A" w14:textId="0293262E" w:rsidR="0065175A" w:rsidRPr="007E517D" w:rsidRDefault="0065175A" w:rsidP="0065175A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流通在外股數(千股)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0D9E8E" w14:textId="7CBA46AB" w:rsidR="0065175A" w:rsidRPr="007E517D" w:rsidRDefault="0065175A" w:rsidP="0065175A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2.022286</w:t>
            </w:r>
          </w:p>
        </w:tc>
      </w:tr>
      <w:tr w:rsidR="0065175A" w:rsidRPr="007E517D" w14:paraId="4315D689" w14:textId="77777777" w:rsidTr="0065175A">
        <w:trPr>
          <w:jc w:val="center"/>
        </w:trPr>
        <w:tc>
          <w:tcPr>
            <w:tcW w:w="6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72C145" w14:textId="77777777" w:rsidR="0065175A" w:rsidRPr="007E517D" w:rsidRDefault="0065175A" w:rsidP="0065175A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6</w:t>
            </w:r>
          </w:p>
        </w:tc>
        <w:tc>
          <w:tcPr>
            <w:tcW w:w="32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6D5F49" w14:textId="5E7E1869" w:rsidR="0065175A" w:rsidRPr="007E517D" w:rsidRDefault="0065175A" w:rsidP="0065175A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本益比-TEJ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ED7107" w14:textId="612C7F58" w:rsidR="0065175A" w:rsidRPr="007E517D" w:rsidRDefault="0065175A" w:rsidP="0065175A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1.972179</w:t>
            </w:r>
          </w:p>
        </w:tc>
      </w:tr>
      <w:tr w:rsidR="0065175A" w:rsidRPr="007E517D" w14:paraId="0F888AA5" w14:textId="77777777" w:rsidTr="0065175A">
        <w:trPr>
          <w:jc w:val="center"/>
        </w:trPr>
        <w:tc>
          <w:tcPr>
            <w:tcW w:w="69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D41A11" w14:textId="77777777" w:rsidR="0065175A" w:rsidRPr="007E517D" w:rsidRDefault="0065175A" w:rsidP="0065175A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7</w:t>
            </w:r>
          </w:p>
        </w:tc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F8BEEA" w14:textId="63D30990" w:rsidR="0065175A" w:rsidRPr="007E517D" w:rsidRDefault="0065175A" w:rsidP="0065175A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股價淨值比-TEJ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C0EE74" w14:textId="3A645372" w:rsidR="0065175A" w:rsidRPr="007E517D" w:rsidRDefault="0065175A" w:rsidP="0065175A">
            <w:pPr>
              <w:jc w:val="center"/>
              <w:rPr>
                <w:rFonts w:ascii="華康仿宋體W6(P)" w:eastAsia="華康仿宋體W6(P)" w:hAnsi="華康仿宋體W6(P)" w:cs="Times New Roman"/>
                <w:szCs w:val="24"/>
              </w:rPr>
            </w:pPr>
            <w:r w:rsidRPr="007E517D">
              <w:rPr>
                <w:rFonts w:ascii="華康仿宋體W6(P)" w:eastAsia="華康仿宋體W6(P)" w:hAnsi="華康仿宋體W6(P)" w:cs="Times New Roman" w:hint="eastAsia"/>
                <w:szCs w:val="24"/>
              </w:rPr>
              <w:t>3.606143</w:t>
            </w:r>
          </w:p>
        </w:tc>
      </w:tr>
    </w:tbl>
    <w:p w14:paraId="38F37A5A" w14:textId="778513A1" w:rsidR="0065175A" w:rsidRPr="007E517D" w:rsidRDefault="000F537E" w:rsidP="0065175A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經過變數合併後，由</w:t>
      </w:r>
      <w:r w:rsidR="00024D8B"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begin"/>
      </w:r>
      <w:r w:rsidR="00024D8B" w:rsidRPr="007E517D">
        <w:rPr>
          <w:rFonts w:ascii="華康仿宋體W6(P)" w:eastAsia="華康仿宋體W6(P)" w:hAnsi="華康仿宋體W6(P)" w:cs="Times New Roman" w:hint="eastAsia"/>
          <w:szCs w:val="24"/>
        </w:rPr>
        <w:instrText xml:space="preserve"> REF _Ref186493778 \h </w:instrText>
      </w:r>
      <w:r w:rsidR="00B94399" w:rsidRPr="007E517D">
        <w:rPr>
          <w:rFonts w:ascii="華康仿宋體W6(P)" w:eastAsia="華康仿宋體W6(P)" w:hAnsi="華康仿宋體W6(P)" w:cs="Times New Roman" w:hint="eastAsia"/>
          <w:szCs w:val="24"/>
        </w:rPr>
        <w:instrText xml:space="preserve"> \* MERGEFORMAT </w:instrText>
      </w:r>
      <w:r w:rsidR="00024D8B" w:rsidRPr="007E517D">
        <w:rPr>
          <w:rFonts w:ascii="華康仿宋體W6(P)" w:eastAsia="華康仿宋體W6(P)" w:hAnsi="華康仿宋體W6(P)" w:cs="Times New Roman" w:hint="eastAsia"/>
          <w:szCs w:val="24"/>
        </w:rPr>
      </w:r>
      <w:r w:rsidR="00024D8B"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separate"/>
      </w:r>
      <w:r w:rsidR="00A34318" w:rsidRPr="007E517D">
        <w:rPr>
          <w:rFonts w:ascii="華康仿宋體W6(P)" w:eastAsia="華康仿宋體W6(P)" w:hAnsi="華康仿宋體W6(P)" w:cs="Times New Roman" w:hint="eastAsia"/>
          <w:szCs w:val="24"/>
        </w:rPr>
        <w:t>圖二</w:t>
      </w:r>
      <w:r w:rsidR="00024D8B"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end"/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t>發現</w:t>
      </w:r>
      <w:r w:rsidR="008407B8" w:rsidRPr="007E517D">
        <w:rPr>
          <w:rFonts w:ascii="華康仿宋體W6(P)" w:eastAsia="華康仿宋體W6(P)" w:hAnsi="華康仿宋體W6(P)" w:cs="Times New Roman" w:hint="eastAsia"/>
          <w:szCs w:val="24"/>
        </w:rPr>
        <w:t>各變數間線性相關性降低</w:t>
      </w:r>
      <w:r w:rsidR="00A728D9" w:rsidRPr="007E517D">
        <w:rPr>
          <w:rFonts w:ascii="華康仿宋體W6(P)" w:eastAsia="華康仿宋體W6(P)" w:hAnsi="華康仿宋體W6(P)" w:cs="Times New Roman" w:hint="eastAsia"/>
          <w:szCs w:val="24"/>
        </w:rPr>
        <w:t>，</w:t>
      </w:r>
      <w:r w:rsidR="005732E0" w:rsidRPr="007E517D">
        <w:rPr>
          <w:rFonts w:ascii="華康仿宋體W6(P)" w:eastAsia="華康仿宋體W6(P)" w:hAnsi="華康仿宋體W6(P)" w:cs="Times New Roman" w:hint="eastAsia"/>
          <w:szCs w:val="24"/>
        </w:rPr>
        <w:t>當中與目標變數最有相關性的是盤價走勢，</w:t>
      </w:r>
      <w:r w:rsidR="00A728D9" w:rsidRPr="007E517D">
        <w:rPr>
          <w:rFonts w:ascii="華康仿宋體W6(P)" w:eastAsia="華康仿宋體W6(P)" w:hAnsi="華康仿宋體W6(P)" w:cs="Times New Roman" w:hint="eastAsia"/>
          <w:szCs w:val="24"/>
        </w:rPr>
        <w:t>且在</w:t>
      </w:r>
      <w:r w:rsidR="00024D8B"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begin"/>
      </w:r>
      <w:r w:rsidR="00024D8B" w:rsidRPr="007E517D">
        <w:rPr>
          <w:rFonts w:ascii="華康仿宋體W6(P)" w:eastAsia="華康仿宋體W6(P)" w:hAnsi="華康仿宋體W6(P)" w:cs="Times New Roman" w:hint="eastAsia"/>
          <w:szCs w:val="24"/>
        </w:rPr>
        <w:instrText xml:space="preserve"> REF _Ref186493798 \h </w:instrText>
      </w:r>
      <w:r w:rsidR="00B94399" w:rsidRPr="007E517D">
        <w:rPr>
          <w:rFonts w:ascii="華康仿宋體W6(P)" w:eastAsia="華康仿宋體W6(P)" w:hAnsi="華康仿宋體W6(P)" w:cs="Times New Roman" w:hint="eastAsia"/>
          <w:szCs w:val="24"/>
        </w:rPr>
        <w:instrText xml:space="preserve"> \* MERGEFORMAT </w:instrText>
      </w:r>
      <w:r w:rsidR="00024D8B" w:rsidRPr="007E517D">
        <w:rPr>
          <w:rFonts w:ascii="華康仿宋體W6(P)" w:eastAsia="華康仿宋體W6(P)" w:hAnsi="華康仿宋體W6(P)" w:cs="Times New Roman" w:hint="eastAsia"/>
          <w:szCs w:val="24"/>
        </w:rPr>
      </w:r>
      <w:r w:rsidR="00024D8B"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separate"/>
      </w:r>
      <w:r w:rsidR="00A34318" w:rsidRPr="007E517D">
        <w:rPr>
          <w:rFonts w:ascii="華康仿宋體W6(P)" w:eastAsia="華康仿宋體W6(P)" w:hAnsi="華康仿宋體W6(P)" w:cs="Times New Roman" w:hint="eastAsia"/>
          <w:szCs w:val="24"/>
        </w:rPr>
        <w:t>表四</w:t>
      </w:r>
      <w:r w:rsidR="00024D8B"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end"/>
      </w:r>
      <w:r w:rsidR="00024D8B" w:rsidRPr="007E517D">
        <w:rPr>
          <w:rFonts w:ascii="華康仿宋體W6(P)" w:eastAsia="華康仿宋體W6(P)" w:hAnsi="華康仿宋體W6(P)" w:cs="Times New Roman" w:hint="eastAsia"/>
          <w:szCs w:val="24"/>
        </w:rPr>
        <w:t>中</w:t>
      </w:r>
      <w:r w:rsidR="00A728D9" w:rsidRPr="007E517D">
        <w:rPr>
          <w:rFonts w:ascii="華康仿宋體W6(P)" w:eastAsia="華康仿宋體W6(P)" w:hAnsi="華康仿宋體W6(P)" w:cs="Times New Roman" w:hint="eastAsia"/>
          <w:szCs w:val="24"/>
        </w:rPr>
        <w:t>VIF值皆&lt;10，說明變數合併後解決了共線性的問題。</w:t>
      </w:r>
      <w:r w:rsidR="00082C5C" w:rsidRPr="007E517D">
        <w:rPr>
          <w:rFonts w:ascii="華康仿宋體W6(P)" w:eastAsia="華康仿宋體W6(P)" w:hAnsi="華康仿宋體W6(P)" w:cs="Times New Roman" w:hint="eastAsia"/>
          <w:szCs w:val="24"/>
        </w:rPr>
        <w:t>最終我們挑選這些變數進行建模。</w:t>
      </w:r>
    </w:p>
    <w:p w14:paraId="07FCD538" w14:textId="6CBB1917" w:rsidR="004655F8" w:rsidRPr="007E517D" w:rsidRDefault="00401875" w:rsidP="00401875">
      <w:pPr>
        <w:pStyle w:val="a3"/>
        <w:ind w:leftChars="0" w:left="792"/>
        <w:jc w:val="center"/>
        <w:outlineLvl w:val="0"/>
        <w:rPr>
          <w:rFonts w:ascii="華康仿宋體W6(P)" w:eastAsia="華康仿宋體W6(P)" w:hAnsi="華康仿宋體W6(P)" w:cs="Times New Roman"/>
          <w:sz w:val="40"/>
          <w:szCs w:val="40"/>
        </w:rPr>
      </w:pPr>
      <w:bookmarkStart w:id="16" w:name="_Toc186498472"/>
      <w:r w:rsidRPr="007E517D">
        <w:rPr>
          <w:rFonts w:ascii="華康仿宋體W6(P)" w:eastAsia="華康仿宋體W6(P)" w:hAnsi="華康仿宋體W6(P)" w:cs="Times New Roman" w:hint="eastAsia"/>
          <w:sz w:val="40"/>
          <w:szCs w:val="40"/>
        </w:rPr>
        <w:t>伍、</w:t>
      </w:r>
      <w:r w:rsidR="001D08C9" w:rsidRPr="007E517D">
        <w:rPr>
          <w:rFonts w:ascii="華康仿宋體W6(P)" w:eastAsia="華康仿宋體W6(P)" w:hAnsi="華康仿宋體W6(P)" w:cs="Times New Roman" w:hint="eastAsia"/>
          <w:sz w:val="40"/>
          <w:szCs w:val="40"/>
        </w:rPr>
        <w:t>模型選擇與比較</w:t>
      </w:r>
      <w:bookmarkEnd w:id="16"/>
    </w:p>
    <w:p w14:paraId="135B48B1" w14:textId="726238BC" w:rsidR="002E54F6" w:rsidRPr="007E517D" w:rsidRDefault="002E54F6" w:rsidP="002E54F6">
      <w:pPr>
        <w:jc w:val="both"/>
        <w:rPr>
          <w:rFonts w:ascii="華康仿宋體W6(P)" w:eastAsia="華康仿宋體W6(P)" w:hAnsi="華康仿宋體W6(P)" w:cs="Times New Roman"/>
          <w:szCs w:val="24"/>
        </w:rPr>
      </w:pPr>
      <w:bookmarkStart w:id="17" w:name="_Hlk186487929"/>
      <w:r w:rsidRPr="007E517D">
        <w:rPr>
          <w:rFonts w:ascii="華康仿宋體W6(P)" w:eastAsia="華康仿宋體W6(P)" w:hAnsi="華康仿宋體W6(P)" w:cs="Times New Roman" w:hint="eastAsia"/>
          <w:szCs w:val="24"/>
        </w:rPr>
        <w:t>模型的策略實施：</w:t>
      </w:r>
    </w:p>
    <w:p w14:paraId="7CF1064D" w14:textId="788D4091" w:rsidR="002E54F6" w:rsidRPr="007E517D" w:rsidRDefault="002E54F6" w:rsidP="002E54F6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定期定存(</w:t>
      </w:r>
      <w:r w:rsidR="004C2CE5" w:rsidRPr="007E517D">
        <w:rPr>
          <w:rFonts w:ascii="華康仿宋體W6(P)" w:eastAsia="華康仿宋體W6(P)" w:hAnsi="華康仿宋體W6(P)" w:cs="Times New Roman" w:hint="eastAsia"/>
          <w:szCs w:val="24"/>
        </w:rPr>
        <w:t>RSP</w:t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t>)策略：</w:t>
      </w:r>
    </w:p>
    <w:p w14:paraId="458BC24A" w14:textId="15EDBD91" w:rsidR="002E54F6" w:rsidRPr="007E517D" w:rsidRDefault="002E54F6" w:rsidP="006F3814">
      <w:pPr>
        <w:pStyle w:val="a3"/>
        <w:numPr>
          <w:ilvl w:val="0"/>
          <w:numId w:val="44"/>
        </w:numPr>
        <w:ind w:leftChars="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每月固定投入 1000 元。</w:t>
      </w:r>
    </w:p>
    <w:p w14:paraId="1DA976B6" w14:textId="77777777" w:rsidR="002E54F6" w:rsidRPr="007E517D" w:rsidRDefault="002E54F6" w:rsidP="002E54F6">
      <w:pPr>
        <w:ind w:leftChars="200" w:left="48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制定投資策略：</w:t>
      </w:r>
    </w:p>
    <w:p w14:paraId="093BF831" w14:textId="1DEF475E" w:rsidR="002E54F6" w:rsidRPr="007E517D" w:rsidRDefault="002E54F6" w:rsidP="00035858">
      <w:pPr>
        <w:pStyle w:val="a3"/>
        <w:numPr>
          <w:ilvl w:val="0"/>
          <w:numId w:val="43"/>
        </w:numPr>
        <w:ind w:leftChars="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每月固定投入 1000 元。</w:t>
      </w:r>
    </w:p>
    <w:p w14:paraId="5CAD1BA2" w14:textId="4FDB07DA" w:rsidR="002E54F6" w:rsidRPr="007E517D" w:rsidRDefault="002E54F6" w:rsidP="00035858">
      <w:pPr>
        <w:pStyle w:val="a3"/>
        <w:numPr>
          <w:ilvl w:val="0"/>
          <w:numId w:val="43"/>
        </w:numPr>
        <w:ind w:leftChars="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根據 </w:t>
      </w: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test</w:t>
      </w:r>
      <w:r w:rsidR="00C57232" w:rsidRPr="007E517D">
        <w:rPr>
          <w:rFonts w:ascii="華康仿宋體W6(P)" w:eastAsia="華康仿宋體W6(P)" w:hAnsi="華康仿宋體W6(P)" w:cs="Times New Roman" w:hint="eastAsia"/>
          <w:szCs w:val="24"/>
        </w:rPr>
        <w:t>_</w:t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t>label</w:t>
      </w:r>
      <w:r w:rsidR="00C57232" w:rsidRPr="007E517D">
        <w:rPr>
          <w:rFonts w:ascii="華康仿宋體W6(P)" w:eastAsia="華康仿宋體W6(P)" w:hAnsi="華康仿宋體W6(P)" w:cs="Times New Roman" w:hint="eastAsia"/>
          <w:szCs w:val="24"/>
        </w:rPr>
        <w:t>_</w:t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t>pred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的最後一個值（0 或 1）決定買入訊號。</w:t>
      </w:r>
    </w:p>
    <w:p w14:paraId="7809F9A7" w14:textId="62308027" w:rsidR="002E54F6" w:rsidRPr="007E517D" w:rsidRDefault="002E54F6" w:rsidP="00035858">
      <w:pPr>
        <w:pStyle w:val="a3"/>
        <w:numPr>
          <w:ilvl w:val="0"/>
          <w:numId w:val="43"/>
        </w:numPr>
        <w:ind w:leftChars="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若當期的預測值為 1，則將累積的現金（包含當期定投的 1000 元）全部用於購買股票，買入價格為當期的「開盤價」。</w:t>
      </w:r>
    </w:p>
    <w:p w14:paraId="31BB79C6" w14:textId="7F9199B7" w:rsidR="002E54F6" w:rsidRPr="007E517D" w:rsidRDefault="002E54F6" w:rsidP="00035858">
      <w:pPr>
        <w:pStyle w:val="a3"/>
        <w:numPr>
          <w:ilvl w:val="0"/>
          <w:numId w:val="43"/>
        </w:numPr>
        <w:ind w:leftChars="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若當期預測值為 0，則不進行購買操作，當期的 1000 元 將累積至後續期數，直至某一期預測值為 1 再進行投資。</w:t>
      </w:r>
    </w:p>
    <w:p w14:paraId="138A5D2B" w14:textId="5E02C939" w:rsidR="002E54F6" w:rsidRPr="007E517D" w:rsidRDefault="002E54F6" w:rsidP="002E54F6">
      <w:pPr>
        <w:ind w:leftChars="200" w:left="48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＊</w:t>
      </w: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test</w:t>
      </w:r>
      <w:r w:rsidR="00C57232" w:rsidRPr="007E517D">
        <w:rPr>
          <w:rFonts w:ascii="華康仿宋體W6(P)" w:eastAsia="華康仿宋體W6(P)" w:hAnsi="華康仿宋體W6(P)" w:cs="Times New Roman" w:hint="eastAsia"/>
          <w:szCs w:val="24"/>
        </w:rPr>
        <w:t>_</w:t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t>label_pred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>：根據各個機器學習預測下個月漲或跌的訊號</w:t>
      </w:r>
    </w:p>
    <w:p w14:paraId="5B9447AA" w14:textId="153D3609" w:rsidR="009F797F" w:rsidRPr="007E517D" w:rsidRDefault="009F797F" w:rsidP="009F797F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使用模型 : </w:t>
      </w:r>
    </w:p>
    <w:p w14:paraId="2EF31C4C" w14:textId="139B8965" w:rsidR="009F797F" w:rsidRPr="007E517D" w:rsidRDefault="0018177F" w:rsidP="00813D2E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本研究應用機器學習的方法預測正負報酬</w:t>
      </w:r>
      <w:r w:rsidR="00BE0BFD" w:rsidRPr="007E517D">
        <w:rPr>
          <w:rFonts w:ascii="華康仿宋體W6(P)" w:eastAsia="華康仿宋體W6(P)" w:hAnsi="華康仿宋體W6(P)" w:cs="Times New Roman" w:hint="eastAsia"/>
          <w:szCs w:val="24"/>
        </w:rPr>
        <w:t>，</w:t>
      </w:r>
      <w:r w:rsidR="001144A0" w:rsidRPr="007E517D">
        <w:rPr>
          <w:rFonts w:ascii="華康仿宋體W6(P)" w:eastAsia="華康仿宋體W6(P)" w:hAnsi="華康仿宋體W6(P)" w:cs="Times New Roman" w:hint="eastAsia"/>
          <w:szCs w:val="24"/>
        </w:rPr>
        <w:t>使用</w:t>
      </w:r>
      <w:r w:rsidR="00B24E2D" w:rsidRPr="007E517D">
        <w:rPr>
          <w:rFonts w:ascii="華康仿宋體W6(P)" w:eastAsia="華康仿宋體W6(P)" w:hAnsi="華康仿宋體W6(P)" w:cs="Times New Roman" w:hint="eastAsia"/>
          <w:szCs w:val="24"/>
        </w:rPr>
        <w:t>5種分類器，分別是</w:t>
      </w:r>
      <w:r w:rsidR="00812214" w:rsidRPr="007E517D">
        <w:rPr>
          <w:rFonts w:ascii="華康仿宋體W6(P)" w:eastAsia="華康仿宋體W6(P)" w:hAnsi="華康仿宋體W6(P)" w:cs="Times New Roman" w:hint="eastAsia"/>
          <w:szCs w:val="24"/>
        </w:rPr>
        <w:t>"Random</w:t>
      </w:r>
      <w:r w:rsidR="00C039A5" w:rsidRPr="007E517D">
        <w:rPr>
          <w:rFonts w:ascii="華康仿宋體W6(P)" w:eastAsia="華康仿宋體W6(P)" w:hAnsi="華康仿宋體W6(P)" w:cs="Times New Roman" w:hint="eastAsia"/>
          <w:szCs w:val="24"/>
        </w:rPr>
        <w:t>_</w:t>
      </w:r>
      <w:r w:rsidR="00812214" w:rsidRPr="007E517D">
        <w:rPr>
          <w:rFonts w:ascii="華康仿宋體W6(P)" w:eastAsia="華康仿宋體W6(P)" w:hAnsi="華康仿宋體W6(P)" w:cs="Times New Roman" w:hint="eastAsia"/>
          <w:szCs w:val="24"/>
        </w:rPr>
        <w:t>Forest""Gradient</w:t>
      </w:r>
      <w:r w:rsidR="00C039A5" w:rsidRPr="007E517D">
        <w:rPr>
          <w:rFonts w:ascii="華康仿宋體W6(P)" w:eastAsia="華康仿宋體W6(P)" w:hAnsi="華康仿宋體W6(P)" w:cs="Times New Roman" w:hint="eastAsia"/>
          <w:szCs w:val="24"/>
        </w:rPr>
        <w:t>_</w:t>
      </w:r>
      <w:r w:rsidR="00812214" w:rsidRPr="007E517D">
        <w:rPr>
          <w:rFonts w:ascii="華康仿宋體W6(P)" w:eastAsia="華康仿宋體W6(P)" w:hAnsi="華康仿宋體W6(P)" w:cs="Times New Roman" w:hint="eastAsia"/>
          <w:szCs w:val="24"/>
        </w:rPr>
        <w:t>Boosting""Support</w:t>
      </w:r>
      <w:r w:rsidR="004E7DC9" w:rsidRPr="007E517D">
        <w:rPr>
          <w:rFonts w:ascii="華康仿宋體W6(P)" w:eastAsia="華康仿宋體W6(P)" w:hAnsi="華康仿宋體W6(P)" w:cs="Times New Roman" w:hint="eastAsia"/>
          <w:szCs w:val="24"/>
        </w:rPr>
        <w:t>_</w:t>
      </w:r>
      <w:r w:rsidR="00812214" w:rsidRPr="007E517D">
        <w:rPr>
          <w:rFonts w:ascii="華康仿宋體W6(P)" w:eastAsia="華康仿宋體W6(P)" w:hAnsi="華康仿宋體W6(P)" w:cs="Times New Roman" w:hint="eastAsia"/>
          <w:szCs w:val="24"/>
        </w:rPr>
        <w:t>Vector</w:t>
      </w:r>
      <w:r w:rsidR="004E7DC9" w:rsidRPr="007E517D">
        <w:rPr>
          <w:rFonts w:ascii="華康仿宋體W6(P)" w:eastAsia="華康仿宋體W6(P)" w:hAnsi="華康仿宋體W6(P)" w:cs="Times New Roman" w:hint="eastAsia"/>
          <w:szCs w:val="24"/>
        </w:rPr>
        <w:t>_</w:t>
      </w:r>
      <w:r w:rsidR="00812214" w:rsidRPr="007E517D">
        <w:rPr>
          <w:rFonts w:ascii="華康仿宋體W6(P)" w:eastAsia="華康仿宋體W6(P)" w:hAnsi="華康仿宋體W6(P)" w:cs="Times New Roman" w:hint="eastAsia"/>
          <w:szCs w:val="24"/>
        </w:rPr>
        <w:t>Machine""K-Nearest</w:t>
      </w:r>
      <w:r w:rsidR="004E7DC9" w:rsidRPr="007E517D">
        <w:rPr>
          <w:rFonts w:ascii="華康仿宋體W6(P)" w:eastAsia="華康仿宋體W6(P)" w:hAnsi="華康仿宋體W6(P)" w:cs="Times New Roman" w:hint="eastAsia"/>
          <w:szCs w:val="24"/>
        </w:rPr>
        <w:t>_</w:t>
      </w:r>
      <w:r w:rsidR="00812214" w:rsidRPr="007E517D">
        <w:rPr>
          <w:rFonts w:ascii="華康仿宋體W6(P)" w:eastAsia="華康仿宋體W6(P)" w:hAnsi="華康仿宋體W6(P)" w:cs="Times New Roman" w:hint="eastAsia"/>
          <w:szCs w:val="24"/>
        </w:rPr>
        <w:t>Neighbors""Logistic</w:t>
      </w:r>
      <w:r w:rsidR="004E7DC9" w:rsidRPr="007E517D">
        <w:rPr>
          <w:rFonts w:ascii="華康仿宋體W6(P)" w:eastAsia="華康仿宋體W6(P)" w:hAnsi="華康仿宋體W6(P)" w:cs="Times New Roman" w:hint="eastAsia"/>
          <w:szCs w:val="24"/>
        </w:rPr>
        <w:t>_</w:t>
      </w:r>
      <w:r w:rsidR="00812214" w:rsidRPr="007E517D">
        <w:rPr>
          <w:rFonts w:ascii="華康仿宋體W6(P)" w:eastAsia="華康仿宋體W6(P)" w:hAnsi="華康仿宋體W6(P)" w:cs="Times New Roman" w:hint="eastAsia"/>
          <w:szCs w:val="24"/>
        </w:rPr>
        <w:t>Regression"</w:t>
      </w:r>
      <w:r w:rsidR="00813D2E" w:rsidRPr="007E517D">
        <w:rPr>
          <w:rFonts w:ascii="華康仿宋體W6(P)" w:eastAsia="華康仿宋體W6(P)" w:hAnsi="華康仿宋體W6(P)" w:cs="Times New Roman" w:hint="eastAsia"/>
          <w:szCs w:val="24"/>
        </w:rPr>
        <w:t>，並使用滯後期數 (lag=1~5)</w:t>
      </w:r>
      <w:r w:rsidR="002B62B2" w:rsidRPr="007E517D">
        <w:rPr>
          <w:rFonts w:ascii="華康仿宋體W6(P)" w:eastAsia="華康仿宋體W6(P)" w:hAnsi="華康仿宋體W6(P)" w:cs="Times New Roman" w:hint="eastAsia"/>
          <w:szCs w:val="24"/>
        </w:rPr>
        <w:t>進行建模，將數據60/20/20分割成訓練集、驗證集、測試集，並使用上述</w:t>
      </w:r>
      <w:r w:rsidR="006E12AE" w:rsidRPr="007E517D">
        <w:rPr>
          <w:rFonts w:ascii="華康仿宋體W6(P)" w:eastAsia="華康仿宋體W6(P)" w:hAnsi="華康仿宋體W6(P)" w:cs="Times New Roman" w:hint="eastAsia"/>
          <w:szCs w:val="24"/>
        </w:rPr>
        <w:t>5模型建立5個滯後期數，共25個模型進行模型比較</w:t>
      </w:r>
      <w:r w:rsidR="00E73396" w:rsidRPr="007E517D">
        <w:rPr>
          <w:rFonts w:ascii="華康仿宋體W6(P)" w:eastAsia="華康仿宋體W6(P)" w:hAnsi="華康仿宋體W6(P)" w:cs="Times New Roman" w:hint="eastAsia"/>
          <w:szCs w:val="24"/>
        </w:rPr>
        <w:t>。</w:t>
      </w:r>
    </w:p>
    <w:p w14:paraId="22D74C72" w14:textId="75831FE1" w:rsidR="004F2A82" w:rsidRPr="007E517D" w:rsidRDefault="007627B8" w:rsidP="007627B8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準備了3股票(台積電、鴻海、聯發科) 分別建立</w:t>
      </w:r>
      <w:r w:rsidR="004F2A82" w:rsidRPr="007E517D">
        <w:rPr>
          <w:rFonts w:ascii="華康仿宋體W6(P)" w:eastAsia="華康仿宋體W6(P)" w:hAnsi="華康仿宋體W6(P)" w:cs="Times New Roman" w:hint="eastAsia"/>
          <w:szCs w:val="24"/>
        </w:rPr>
        <w:t>25</w:t>
      </w:r>
      <w:r w:rsidR="009D2C80" w:rsidRPr="007E517D">
        <w:rPr>
          <w:rFonts w:ascii="華康仿宋體W6(P)" w:eastAsia="華康仿宋體W6(P)" w:hAnsi="華康仿宋體W6(P)" w:cs="Times New Roman" w:hint="eastAsia"/>
          <w:szCs w:val="24"/>
        </w:rPr>
        <w:t>個模型</w:t>
      </w:r>
      <w:r w:rsidR="00104238"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列在下面 : </w:t>
      </w:r>
    </w:p>
    <w:p w14:paraId="1A49E268" w14:textId="3E2B43C9" w:rsidR="00104238" w:rsidRPr="007E517D" w:rsidRDefault="00104238" w:rsidP="00DA6D7B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台積電2330 : </w:t>
      </w:r>
    </w:p>
    <w:p w14:paraId="6364E2E8" w14:textId="150DFED6" w:rsidR="004F2A82" w:rsidRPr="007E517D" w:rsidRDefault="004F2A82" w:rsidP="00DA6D7B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Random Forest</w:t>
      </w:r>
    </w:p>
    <w:p w14:paraId="3061D33F" w14:textId="77777777" w:rsidR="004F2A82" w:rsidRPr="007E517D" w:rsidRDefault="004F2A82" w:rsidP="004F2A82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1, valid準確率: 0.4583, test準確率: 0.3944</w:t>
      </w:r>
    </w:p>
    <w:p w14:paraId="33F1E01E" w14:textId="77777777" w:rsidR="004F2A82" w:rsidRPr="007E517D" w:rsidRDefault="004F2A82" w:rsidP="004F2A82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2, valid準確率: 0.5000, test準確率: 0.4143</w:t>
      </w:r>
    </w:p>
    <w:p w14:paraId="612FBCA2" w14:textId="77777777" w:rsidR="004F2A82" w:rsidRPr="007E517D" w:rsidRDefault="004F2A82" w:rsidP="004F2A82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3, valid準確率: 0.5833, test準確率: 0.4348</w:t>
      </w:r>
    </w:p>
    <w:p w14:paraId="7F64759A" w14:textId="77777777" w:rsidR="004F2A82" w:rsidRPr="007E517D" w:rsidRDefault="004F2A82" w:rsidP="004F2A82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lastRenderedPageBreak/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4, valid準確率: 0.5000, test準確率: 0.3971</w:t>
      </w:r>
    </w:p>
    <w:p w14:paraId="4FB6C9E9" w14:textId="17508DEB" w:rsidR="004F2A82" w:rsidRPr="007E517D" w:rsidRDefault="004F2A82" w:rsidP="00BC2553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5, valid準確率: 0.5694, test準確率: 0.5522</w:t>
      </w:r>
    </w:p>
    <w:p w14:paraId="326CCB0F" w14:textId="54F60A2B" w:rsidR="004F2A82" w:rsidRPr="007E517D" w:rsidRDefault="004F2A82" w:rsidP="00DA6D7B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Gradient Boosting</w:t>
      </w:r>
    </w:p>
    <w:p w14:paraId="12B6C902" w14:textId="77777777" w:rsidR="004F2A82" w:rsidRPr="007E517D" w:rsidRDefault="004F2A82" w:rsidP="004F2A82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1, valid準確率: 0.4167, test準確率: 0.3803</w:t>
      </w:r>
    </w:p>
    <w:p w14:paraId="0949FAF1" w14:textId="77777777" w:rsidR="004F2A82" w:rsidRPr="007E517D" w:rsidRDefault="004F2A82" w:rsidP="004F2A82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2, valid準確率: 0.4028, test準確率: 0.4000</w:t>
      </w:r>
    </w:p>
    <w:p w14:paraId="762C9F47" w14:textId="77777777" w:rsidR="004F2A82" w:rsidRPr="007E517D" w:rsidRDefault="004F2A82" w:rsidP="004F2A82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3, valid準確率: 0.4028, test準確率: 0.3768</w:t>
      </w:r>
    </w:p>
    <w:p w14:paraId="28E75BAF" w14:textId="77777777" w:rsidR="004F2A82" w:rsidRPr="007E517D" w:rsidRDefault="004F2A82" w:rsidP="004F2A82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4, valid準確率: 0.4167, test準確率: 0.3824</w:t>
      </w:r>
    </w:p>
    <w:p w14:paraId="1247389A" w14:textId="7411D4A0" w:rsidR="004F2A82" w:rsidRPr="007E517D" w:rsidRDefault="004F2A82" w:rsidP="00BC2553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5, valid準確率: 0.4722, test準確率: 0.4179</w:t>
      </w:r>
    </w:p>
    <w:p w14:paraId="515327F6" w14:textId="7DF0F6D3" w:rsidR="004F2A82" w:rsidRPr="007E517D" w:rsidRDefault="004F2A82" w:rsidP="00DA6D7B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Support Vector Machine</w:t>
      </w:r>
    </w:p>
    <w:p w14:paraId="7E30F529" w14:textId="77777777" w:rsidR="004F2A82" w:rsidRPr="007E517D" w:rsidRDefault="004F2A82" w:rsidP="004F2A82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1, valid準確率: 0.6111, test準確率: 0.6338</w:t>
      </w:r>
    </w:p>
    <w:p w14:paraId="373A1C35" w14:textId="77777777" w:rsidR="004F2A82" w:rsidRPr="007E517D" w:rsidRDefault="004F2A82" w:rsidP="004F2A82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2, valid準確率: 0.6111, test準確率: 0.6286</w:t>
      </w:r>
    </w:p>
    <w:p w14:paraId="4B58EFE6" w14:textId="77777777" w:rsidR="004F2A82" w:rsidRPr="007E517D" w:rsidRDefault="004F2A82" w:rsidP="004F2A82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3, valid準確率: 0.6250, test準確率: 0.6232</w:t>
      </w:r>
    </w:p>
    <w:p w14:paraId="2DF831CF" w14:textId="77777777" w:rsidR="004F2A82" w:rsidRPr="007E517D" w:rsidRDefault="004F2A82" w:rsidP="004F2A82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4, valid準確率: 0.6250, test準確率: 0.6176</w:t>
      </w:r>
    </w:p>
    <w:p w14:paraId="5C1EBB9A" w14:textId="35B1C6BB" w:rsidR="004F2A82" w:rsidRPr="007E517D" w:rsidRDefault="004F2A82" w:rsidP="00BC2553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5, valid準確率: 0.6111, test準確率: 0.6269</w:t>
      </w:r>
    </w:p>
    <w:p w14:paraId="220FEDDF" w14:textId="2039E960" w:rsidR="004F2A82" w:rsidRPr="007E517D" w:rsidRDefault="004F2A82" w:rsidP="00DA6D7B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K-Nearest Neighbors</w:t>
      </w:r>
    </w:p>
    <w:p w14:paraId="58253F34" w14:textId="77777777" w:rsidR="004F2A82" w:rsidRPr="007E517D" w:rsidRDefault="004F2A82" w:rsidP="004F2A82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1, valid準確率: 0.6111, test準確率: 0.6338</w:t>
      </w:r>
    </w:p>
    <w:p w14:paraId="27F69AC3" w14:textId="77777777" w:rsidR="004F2A82" w:rsidRPr="007E517D" w:rsidRDefault="004F2A82" w:rsidP="004F2A82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2, valid準確率: 0.6111, test準確率: 0.6286</w:t>
      </w:r>
    </w:p>
    <w:p w14:paraId="3A9C01C2" w14:textId="77777777" w:rsidR="004F2A82" w:rsidRPr="007E517D" w:rsidRDefault="004F2A82" w:rsidP="004F2A82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3, valid準確率: 0.6250, test準確率: 0.6232</w:t>
      </w:r>
    </w:p>
    <w:p w14:paraId="0DFC3DEE" w14:textId="77777777" w:rsidR="004F2A82" w:rsidRPr="007E517D" w:rsidRDefault="004F2A82" w:rsidP="004F2A82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4, valid準確率: 0.6250, test準確率: 0.6176</w:t>
      </w:r>
    </w:p>
    <w:p w14:paraId="61AB0B17" w14:textId="211AAD24" w:rsidR="004F2A82" w:rsidRPr="007E517D" w:rsidRDefault="004F2A82" w:rsidP="00BC2553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5, valid準確率: 0.6111, test準確率: 0.6269</w:t>
      </w:r>
    </w:p>
    <w:p w14:paraId="79D5535C" w14:textId="68BAD0EE" w:rsidR="004F2A82" w:rsidRPr="007E517D" w:rsidRDefault="004F2A82" w:rsidP="00DA6D7B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Logistic Regression</w:t>
      </w:r>
    </w:p>
    <w:p w14:paraId="07EBE0BE" w14:textId="77777777" w:rsidR="004F2A82" w:rsidRPr="007E517D" w:rsidRDefault="004F2A82" w:rsidP="004F2A82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1, valid準確率: 0.6111, test準確率: 0.6338</w:t>
      </w:r>
    </w:p>
    <w:p w14:paraId="7F199749" w14:textId="77777777" w:rsidR="004F2A82" w:rsidRPr="007E517D" w:rsidRDefault="004F2A82" w:rsidP="004F2A82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2, valid準確率: 0.6111, test準確率: 0.6286</w:t>
      </w:r>
    </w:p>
    <w:p w14:paraId="13CDC98D" w14:textId="77777777" w:rsidR="004F2A82" w:rsidRPr="007E517D" w:rsidRDefault="004F2A82" w:rsidP="004F2A82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3, valid準確率: 0.6250, test準確率: 0.6232</w:t>
      </w:r>
    </w:p>
    <w:p w14:paraId="58B9EDC7" w14:textId="77777777" w:rsidR="004F2A82" w:rsidRPr="007E517D" w:rsidRDefault="004F2A82" w:rsidP="004F2A82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4, valid準確率: 0.6250, test準確率: 0.6176</w:t>
      </w:r>
    </w:p>
    <w:p w14:paraId="3DB5445C" w14:textId="6FE3D70A" w:rsidR="004F2A82" w:rsidRPr="007E517D" w:rsidRDefault="004F2A82" w:rsidP="004F2A82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5, valid準確率: 0.6111, test準確率: 0.6269</w:t>
      </w:r>
    </w:p>
    <w:p w14:paraId="0AD150F3" w14:textId="77777777" w:rsidR="001D21C3" w:rsidRPr="007E517D" w:rsidRDefault="001D21C3" w:rsidP="001D21C3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結果摘要:</w:t>
      </w:r>
    </w:p>
    <w:p w14:paraId="1B1B3AA5" w14:textId="513D269D" w:rsidR="001D21C3" w:rsidRPr="007E517D" w:rsidRDefault="001D21C3" w:rsidP="001D21C3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Random Forest          在 </w:t>
      </w: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3  時達到最大驗證準確率: 0.5833</w:t>
      </w:r>
    </w:p>
    <w:p w14:paraId="7EA5808A" w14:textId="1D22AC54" w:rsidR="001D21C3" w:rsidRPr="007E517D" w:rsidRDefault="001D21C3" w:rsidP="001D21C3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Gradient Boosting      在 </w:t>
      </w: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5  時達到最大驗證準確率: 0.4722</w:t>
      </w:r>
    </w:p>
    <w:p w14:paraId="2E411B9B" w14:textId="5639C5EA" w:rsidR="001D21C3" w:rsidRPr="007E517D" w:rsidRDefault="001D21C3" w:rsidP="001D21C3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Support Vector Machine 在 </w:t>
      </w: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3  時達到最大驗證準確率: 0.6250</w:t>
      </w:r>
    </w:p>
    <w:p w14:paraId="12CCCB53" w14:textId="016A9314" w:rsidR="001D21C3" w:rsidRPr="007E517D" w:rsidRDefault="001D21C3" w:rsidP="001D21C3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K-Nearest Neighbors    在 </w:t>
      </w: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3  時達到最大驗證準確率: 0.6250</w:t>
      </w:r>
    </w:p>
    <w:p w14:paraId="6759536E" w14:textId="2A6445A5" w:rsidR="00BC2553" w:rsidRPr="007E517D" w:rsidRDefault="001D21C3" w:rsidP="001D21C3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Logistic Regression    在 </w:t>
      </w: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3  時達到最大驗證準確率: 0.6250</w:t>
      </w:r>
    </w:p>
    <w:p w14:paraId="746595FE" w14:textId="4BEBA2EC" w:rsidR="00BC2553" w:rsidRPr="007E517D" w:rsidRDefault="0026082C" w:rsidP="001D21C3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鴻海</w:t>
      </w:r>
      <w:r w:rsidR="00BC2553"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2317 : </w:t>
      </w:r>
    </w:p>
    <w:p w14:paraId="172B5997" w14:textId="29D615C5" w:rsidR="00CA6424" w:rsidRPr="007E517D" w:rsidRDefault="00CA6424" w:rsidP="00CA6424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Random Forest</w:t>
      </w:r>
    </w:p>
    <w:p w14:paraId="7518A19C" w14:textId="77777777" w:rsidR="00CA6424" w:rsidRPr="007E517D" w:rsidRDefault="00CA6424" w:rsidP="00CA6424">
      <w:pPr>
        <w:ind w:leftChars="100" w:left="24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1, valid準確率: 0.4125, test準確率: 0.5443</w:t>
      </w:r>
    </w:p>
    <w:p w14:paraId="4CFCE0DF" w14:textId="77777777" w:rsidR="00CA6424" w:rsidRPr="007E517D" w:rsidRDefault="00CA6424" w:rsidP="00CA6424">
      <w:pPr>
        <w:ind w:leftChars="100" w:left="24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2, valid準確率: 0.5250, test準確率: 0.4615</w:t>
      </w:r>
    </w:p>
    <w:p w14:paraId="1C4BA6F4" w14:textId="77777777" w:rsidR="00CA6424" w:rsidRPr="007E517D" w:rsidRDefault="00CA6424" w:rsidP="00CA6424">
      <w:pPr>
        <w:ind w:leftChars="100" w:left="24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3, valid準確率: 0.5875, test準確率: 0.5584</w:t>
      </w:r>
    </w:p>
    <w:p w14:paraId="1D508D40" w14:textId="77777777" w:rsidR="00CA6424" w:rsidRPr="007E517D" w:rsidRDefault="00CA6424" w:rsidP="00CA6424">
      <w:pPr>
        <w:ind w:leftChars="100" w:left="24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4, valid準確率: 0.5500, test準確率: 0.5395</w:t>
      </w:r>
    </w:p>
    <w:p w14:paraId="70788988" w14:textId="43ED5D04" w:rsidR="00CA6424" w:rsidRPr="007E517D" w:rsidRDefault="00CA6424" w:rsidP="00CA6424">
      <w:pPr>
        <w:ind w:leftChars="100" w:left="24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lastRenderedPageBreak/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5, valid準確率: 0.6250, test準確率: 0.5333</w:t>
      </w:r>
    </w:p>
    <w:p w14:paraId="5B412901" w14:textId="61EE181F" w:rsidR="00CA6424" w:rsidRPr="007E517D" w:rsidRDefault="00CA6424" w:rsidP="00CA6424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Gradient Boosting</w:t>
      </w:r>
    </w:p>
    <w:p w14:paraId="6DCEFC47" w14:textId="77777777" w:rsidR="00CA6424" w:rsidRPr="007E517D" w:rsidRDefault="00CA6424" w:rsidP="00CA6424">
      <w:pPr>
        <w:ind w:leftChars="100" w:left="24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1, valid準確率: 0.5000, test準確率: 0.5063</w:t>
      </w:r>
    </w:p>
    <w:p w14:paraId="38B125BB" w14:textId="77777777" w:rsidR="00CA6424" w:rsidRPr="007E517D" w:rsidRDefault="00CA6424" w:rsidP="00CA6424">
      <w:pPr>
        <w:ind w:leftChars="100" w:left="24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2, valid準確率: 0.6250, test準確率: 0.5128</w:t>
      </w:r>
    </w:p>
    <w:p w14:paraId="7F014D2C" w14:textId="77777777" w:rsidR="00CA6424" w:rsidRPr="007E517D" w:rsidRDefault="00CA6424" w:rsidP="00CA6424">
      <w:pPr>
        <w:ind w:leftChars="100" w:left="24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3, valid準確率: 0.5500, test準確率: 0.5195</w:t>
      </w:r>
    </w:p>
    <w:p w14:paraId="6FFA93CE" w14:textId="77777777" w:rsidR="00CA6424" w:rsidRPr="007E517D" w:rsidRDefault="00CA6424" w:rsidP="00CA6424">
      <w:pPr>
        <w:ind w:leftChars="100" w:left="24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4, valid準確率: 0.5125, test準確率: 0.5000</w:t>
      </w:r>
    </w:p>
    <w:p w14:paraId="1537358E" w14:textId="5D5CDA6E" w:rsidR="00CA6424" w:rsidRPr="007E517D" w:rsidRDefault="00CA6424" w:rsidP="00CA6424">
      <w:pPr>
        <w:ind w:leftChars="100" w:left="24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5, valid準確率: 0.5375, test準確率: 0.5200</w:t>
      </w:r>
    </w:p>
    <w:p w14:paraId="020E3C5E" w14:textId="0620390D" w:rsidR="00CA6424" w:rsidRPr="007E517D" w:rsidRDefault="00CA6424" w:rsidP="00CA6424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Support Vector Machine</w:t>
      </w:r>
    </w:p>
    <w:p w14:paraId="772E82F7" w14:textId="77777777" w:rsidR="00CA6424" w:rsidRPr="007E517D" w:rsidRDefault="00CA6424" w:rsidP="00CA6424">
      <w:pPr>
        <w:ind w:leftChars="100" w:left="24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1, valid準確率: 0.3875, test準確率: 0.4557</w:t>
      </w:r>
    </w:p>
    <w:p w14:paraId="4E632D00" w14:textId="77777777" w:rsidR="00CA6424" w:rsidRPr="007E517D" w:rsidRDefault="00CA6424" w:rsidP="00CA6424">
      <w:pPr>
        <w:ind w:leftChars="100" w:left="24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2, valid準確率: 0.4375, test準確率: 0.4231</w:t>
      </w:r>
    </w:p>
    <w:p w14:paraId="4DC23FBA" w14:textId="77777777" w:rsidR="00CA6424" w:rsidRPr="007E517D" w:rsidRDefault="00CA6424" w:rsidP="00CA6424">
      <w:pPr>
        <w:ind w:leftChars="100" w:left="24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3, valid準確率: 0.3875, test準確率: 0.4545</w:t>
      </w:r>
    </w:p>
    <w:p w14:paraId="30139D89" w14:textId="77777777" w:rsidR="00CA6424" w:rsidRPr="007E517D" w:rsidRDefault="00CA6424" w:rsidP="00CA6424">
      <w:pPr>
        <w:ind w:leftChars="100" w:left="24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4, valid準確率: 0.4375, test準確率: 0.4211</w:t>
      </w:r>
    </w:p>
    <w:p w14:paraId="452B14AD" w14:textId="3E44B285" w:rsidR="00CA6424" w:rsidRPr="007E517D" w:rsidRDefault="00CA6424" w:rsidP="00CA6424">
      <w:pPr>
        <w:ind w:leftChars="100" w:left="24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5, valid準確率: 0.4875, test準確率: 0.4000</w:t>
      </w:r>
    </w:p>
    <w:p w14:paraId="20C504B2" w14:textId="1D396EC2" w:rsidR="00CA6424" w:rsidRPr="007E517D" w:rsidRDefault="00CA6424" w:rsidP="00CA6424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K-Nearest Neighbors</w:t>
      </w:r>
    </w:p>
    <w:p w14:paraId="4151DDF5" w14:textId="77777777" w:rsidR="00CA6424" w:rsidRPr="007E517D" w:rsidRDefault="00CA6424" w:rsidP="00CA6424">
      <w:pPr>
        <w:ind w:leftChars="100" w:left="24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1, valid準確率: 0.3875, test準確率: 0.4557</w:t>
      </w:r>
    </w:p>
    <w:p w14:paraId="7CBCC9CE" w14:textId="77777777" w:rsidR="00CA6424" w:rsidRPr="007E517D" w:rsidRDefault="00CA6424" w:rsidP="00CA6424">
      <w:pPr>
        <w:ind w:leftChars="100" w:left="24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2, valid準確率: 0.4000, test準確率: 0.4359</w:t>
      </w:r>
    </w:p>
    <w:p w14:paraId="7196E0D0" w14:textId="77777777" w:rsidR="00CA6424" w:rsidRPr="007E517D" w:rsidRDefault="00CA6424" w:rsidP="00CA6424">
      <w:pPr>
        <w:ind w:leftChars="100" w:left="24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3, valid準確率: 0.3875, test準確率: 0.4545</w:t>
      </w:r>
    </w:p>
    <w:p w14:paraId="443B8ADE" w14:textId="77777777" w:rsidR="00CA6424" w:rsidRPr="007E517D" w:rsidRDefault="00CA6424" w:rsidP="00CA6424">
      <w:pPr>
        <w:ind w:leftChars="100" w:left="24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4, valid準確率: 0.4000, test準確率: 0.4474</w:t>
      </w:r>
    </w:p>
    <w:p w14:paraId="4EB6E6F2" w14:textId="19B4DBA5" w:rsidR="00CA6424" w:rsidRPr="007E517D" w:rsidRDefault="00CA6424" w:rsidP="00CA6424">
      <w:pPr>
        <w:ind w:leftChars="100" w:left="24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5, valid準確率: 0.5875, test準確率: 0.5600</w:t>
      </w:r>
    </w:p>
    <w:p w14:paraId="59C6BDE2" w14:textId="3F5AC372" w:rsidR="00CA6424" w:rsidRPr="007E517D" w:rsidRDefault="00CA6424" w:rsidP="00CA6424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Logistic Regression</w:t>
      </w:r>
    </w:p>
    <w:p w14:paraId="386F7D7D" w14:textId="77777777" w:rsidR="00CA6424" w:rsidRPr="007E517D" w:rsidRDefault="00CA6424" w:rsidP="00457FEF">
      <w:pPr>
        <w:ind w:firstLine="24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1, valid準確率: 0.4000, test準確率: 0.4557</w:t>
      </w:r>
    </w:p>
    <w:p w14:paraId="282DFDF4" w14:textId="77777777" w:rsidR="00CA6424" w:rsidRPr="007E517D" w:rsidRDefault="00CA6424" w:rsidP="00CA6424">
      <w:pPr>
        <w:ind w:leftChars="100" w:left="24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2, valid準確率: 0.3875, test準確率: 0.4359</w:t>
      </w:r>
    </w:p>
    <w:p w14:paraId="07742F71" w14:textId="77777777" w:rsidR="00CA6424" w:rsidRPr="007E517D" w:rsidRDefault="00CA6424" w:rsidP="00CA6424">
      <w:pPr>
        <w:ind w:leftChars="100" w:left="24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3, valid準確率: 0.4500, test準確率: 0.4416</w:t>
      </w:r>
    </w:p>
    <w:p w14:paraId="0F4CC591" w14:textId="77777777" w:rsidR="00CA6424" w:rsidRPr="007E517D" w:rsidRDefault="00CA6424" w:rsidP="00CA6424">
      <w:pPr>
        <w:ind w:leftChars="100" w:left="24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4, valid準確率: 0.4250, test準確率: 0.4342</w:t>
      </w:r>
    </w:p>
    <w:p w14:paraId="499212B4" w14:textId="0F43F20B" w:rsidR="00CA6424" w:rsidRPr="007E517D" w:rsidRDefault="00CA6424" w:rsidP="00CA6424">
      <w:pPr>
        <w:ind w:leftChars="100" w:left="24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5, valid準確率: 0.4125, test準確率: 0.4267</w:t>
      </w:r>
    </w:p>
    <w:p w14:paraId="345D1507" w14:textId="77777777" w:rsidR="00765F46" w:rsidRPr="007E517D" w:rsidRDefault="00765F46" w:rsidP="00765F46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結果摘要:</w:t>
      </w:r>
    </w:p>
    <w:p w14:paraId="71FC7A91" w14:textId="04EBA40A" w:rsidR="00765F46" w:rsidRPr="007E517D" w:rsidRDefault="00765F46" w:rsidP="00765F46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Random Forest          在 </w:t>
      </w: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5  時達到最大驗證準確率: 0.6250</w:t>
      </w:r>
    </w:p>
    <w:p w14:paraId="7DF70262" w14:textId="5F00D7E4" w:rsidR="00765F46" w:rsidRPr="007E517D" w:rsidRDefault="00765F46" w:rsidP="00765F46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Gradient Boosting      在 </w:t>
      </w: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2  時達到最大驗證準確率: 0.6250</w:t>
      </w:r>
    </w:p>
    <w:p w14:paraId="08237798" w14:textId="3E6731E0" w:rsidR="00765F46" w:rsidRPr="007E517D" w:rsidRDefault="00765F46" w:rsidP="00765F46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Support Vector Machine 在 </w:t>
      </w: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5  時達到最大驗證準確率: 0.4875</w:t>
      </w:r>
    </w:p>
    <w:p w14:paraId="53AFBDC9" w14:textId="17F1355F" w:rsidR="00765F46" w:rsidRPr="007E517D" w:rsidRDefault="00765F46" w:rsidP="00765F46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K-Nearest Neighbors    在 </w:t>
      </w: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5  時達到最大驗證準確率: 0.5875</w:t>
      </w:r>
    </w:p>
    <w:p w14:paraId="7996BBAC" w14:textId="16C6BBC8" w:rsidR="00755F10" w:rsidRPr="007E517D" w:rsidRDefault="00765F46" w:rsidP="00765F46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Logistic Regression    在 </w:t>
      </w: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3  時達到最大驗證準確率: 0.4500</w:t>
      </w:r>
    </w:p>
    <w:p w14:paraId="36CEE87A" w14:textId="1B6FF3BD" w:rsidR="00755F10" w:rsidRPr="007E517D" w:rsidRDefault="00755F10" w:rsidP="00765F46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聯發科2454 : </w:t>
      </w:r>
    </w:p>
    <w:p w14:paraId="6DADD32F" w14:textId="43FE4F83" w:rsidR="00DC08F4" w:rsidRPr="007E517D" w:rsidRDefault="00DC08F4" w:rsidP="00457FEF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Random Forest</w:t>
      </w:r>
    </w:p>
    <w:p w14:paraId="408BA46A" w14:textId="77777777" w:rsidR="00DC08F4" w:rsidRPr="007E517D" w:rsidRDefault="00DC08F4" w:rsidP="00DC08F4">
      <w:pPr>
        <w:ind w:leftChars="200" w:left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1, valid準確率: 0.5536, test準確率: 0.4727</w:t>
      </w:r>
    </w:p>
    <w:p w14:paraId="482F578A" w14:textId="77777777" w:rsidR="00DC08F4" w:rsidRPr="007E517D" w:rsidRDefault="00DC08F4" w:rsidP="00DC08F4">
      <w:pPr>
        <w:ind w:leftChars="200" w:left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2, valid準確率: 0.4821, test準確率: 0.4630</w:t>
      </w:r>
    </w:p>
    <w:p w14:paraId="5B3E2B96" w14:textId="77777777" w:rsidR="00DC08F4" w:rsidRPr="007E517D" w:rsidRDefault="00DC08F4" w:rsidP="00DC08F4">
      <w:pPr>
        <w:ind w:leftChars="200" w:left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3, valid準確率: 0.6071, test準確率: 0.3585</w:t>
      </w:r>
    </w:p>
    <w:p w14:paraId="7B1B0D41" w14:textId="77777777" w:rsidR="00DC08F4" w:rsidRPr="007E517D" w:rsidRDefault="00DC08F4" w:rsidP="00DC08F4">
      <w:pPr>
        <w:ind w:leftChars="200" w:left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4, valid準確率: 0.5357, test準確率: 0.3269</w:t>
      </w:r>
    </w:p>
    <w:p w14:paraId="243979C9" w14:textId="0AE8DE55" w:rsidR="00DC08F4" w:rsidRPr="007E517D" w:rsidRDefault="00DC08F4" w:rsidP="00457FEF">
      <w:pPr>
        <w:ind w:leftChars="200" w:left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5, valid準確率: 0.5357, test準確率: 0.3725</w:t>
      </w:r>
    </w:p>
    <w:p w14:paraId="4C01CA6B" w14:textId="0E3D3E2B" w:rsidR="00DC08F4" w:rsidRPr="007E517D" w:rsidRDefault="00DC08F4" w:rsidP="00457FEF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lastRenderedPageBreak/>
        <w:t>Gradient Boosting</w:t>
      </w:r>
    </w:p>
    <w:p w14:paraId="7BBF3FC3" w14:textId="77777777" w:rsidR="00DC08F4" w:rsidRPr="007E517D" w:rsidRDefault="00DC08F4" w:rsidP="00DC08F4">
      <w:pPr>
        <w:ind w:leftChars="200" w:left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1, valid準確率: 0.4821, test準確率: 0.4909</w:t>
      </w:r>
    </w:p>
    <w:p w14:paraId="72FE1452" w14:textId="77777777" w:rsidR="00DC08F4" w:rsidRPr="007E517D" w:rsidRDefault="00DC08F4" w:rsidP="00DC08F4">
      <w:pPr>
        <w:ind w:leftChars="200" w:left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2, valid準確率: 0.5000, test準確率: 0.4074</w:t>
      </w:r>
    </w:p>
    <w:p w14:paraId="185E90FE" w14:textId="77777777" w:rsidR="00DC08F4" w:rsidRPr="007E517D" w:rsidRDefault="00DC08F4" w:rsidP="00DC08F4">
      <w:pPr>
        <w:ind w:leftChars="200" w:left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3, valid準確率: 0.5536, test準確率: 0.4151</w:t>
      </w:r>
    </w:p>
    <w:p w14:paraId="7EED15D8" w14:textId="77777777" w:rsidR="00DC08F4" w:rsidRPr="007E517D" w:rsidRDefault="00DC08F4" w:rsidP="00DC08F4">
      <w:pPr>
        <w:ind w:leftChars="200" w:left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4, valid準確率: 0.4464, test準確率: 0.4038</w:t>
      </w:r>
    </w:p>
    <w:p w14:paraId="118163B7" w14:textId="4029DE29" w:rsidR="00DC08F4" w:rsidRPr="007E517D" w:rsidRDefault="00DC08F4" w:rsidP="00457FEF">
      <w:pPr>
        <w:ind w:leftChars="200" w:left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5, valid準確率: 0.3214, test準確率: 0.3529</w:t>
      </w:r>
    </w:p>
    <w:p w14:paraId="2BDB23C5" w14:textId="22A62425" w:rsidR="00DC08F4" w:rsidRPr="007E517D" w:rsidRDefault="00DC08F4" w:rsidP="00457FEF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Support Vector Machine</w:t>
      </w:r>
    </w:p>
    <w:p w14:paraId="10F81090" w14:textId="77777777" w:rsidR="00DC08F4" w:rsidRPr="007E517D" w:rsidRDefault="00DC08F4" w:rsidP="00DC08F4">
      <w:pPr>
        <w:ind w:leftChars="200" w:left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1, valid準確率: 0.6071, test準確率: 0.6727</w:t>
      </w:r>
    </w:p>
    <w:p w14:paraId="17A02F8B" w14:textId="77777777" w:rsidR="00DC08F4" w:rsidRPr="007E517D" w:rsidRDefault="00DC08F4" w:rsidP="00DC08F4">
      <w:pPr>
        <w:ind w:leftChars="200" w:left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2, valid準確率: 0.6071, test準確率: 0.6667</w:t>
      </w:r>
    </w:p>
    <w:p w14:paraId="774CA90E" w14:textId="77777777" w:rsidR="00DC08F4" w:rsidRPr="007E517D" w:rsidRDefault="00DC08F4" w:rsidP="00DC08F4">
      <w:pPr>
        <w:ind w:leftChars="200" w:left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3, valid準確率: 0.6071, test準確率: 0.6604</w:t>
      </w:r>
    </w:p>
    <w:p w14:paraId="52FE7BD1" w14:textId="77777777" w:rsidR="00DC08F4" w:rsidRPr="007E517D" w:rsidRDefault="00DC08F4" w:rsidP="00DC08F4">
      <w:pPr>
        <w:ind w:leftChars="200" w:left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4, valid準確率: 0.6071, test準確率: 0.6731</w:t>
      </w:r>
    </w:p>
    <w:p w14:paraId="570A7053" w14:textId="4BB11EB1" w:rsidR="00DC08F4" w:rsidRPr="007E517D" w:rsidRDefault="00DC08F4" w:rsidP="00457FEF">
      <w:pPr>
        <w:ind w:leftChars="200" w:left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5, valid準確率: 0.6250, test準確率: 0.6667</w:t>
      </w:r>
    </w:p>
    <w:p w14:paraId="46840023" w14:textId="5AC55AEF" w:rsidR="00DC08F4" w:rsidRPr="007E517D" w:rsidRDefault="00DC08F4" w:rsidP="00457FEF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K-Nearest Neighbors</w:t>
      </w:r>
    </w:p>
    <w:p w14:paraId="51060C57" w14:textId="77777777" w:rsidR="00DC08F4" w:rsidRPr="007E517D" w:rsidRDefault="00DC08F4" w:rsidP="00DC08F4">
      <w:pPr>
        <w:ind w:leftChars="200" w:left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1, valid準確率: 0.3929, test準確率: 0.3273</w:t>
      </w:r>
    </w:p>
    <w:p w14:paraId="70144656" w14:textId="77777777" w:rsidR="00DC08F4" w:rsidRPr="007E517D" w:rsidRDefault="00DC08F4" w:rsidP="00DC08F4">
      <w:pPr>
        <w:ind w:leftChars="200" w:left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2, valid準確率: 0.3929, test準確率: 0.3333</w:t>
      </w:r>
    </w:p>
    <w:p w14:paraId="54DB3E30" w14:textId="77777777" w:rsidR="00DC08F4" w:rsidRPr="007E517D" w:rsidRDefault="00DC08F4" w:rsidP="00DC08F4">
      <w:pPr>
        <w:ind w:leftChars="200" w:left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3, valid準確率: 0.3929, test準確率: 0.3396</w:t>
      </w:r>
    </w:p>
    <w:p w14:paraId="79ED9578" w14:textId="77777777" w:rsidR="00DC08F4" w:rsidRPr="007E517D" w:rsidRDefault="00DC08F4" w:rsidP="00DC08F4">
      <w:pPr>
        <w:ind w:leftChars="200" w:left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4, valid準確率: 0.3929, test準確率: 0.3269</w:t>
      </w:r>
    </w:p>
    <w:p w14:paraId="5BFD32A5" w14:textId="2F60F6EC" w:rsidR="00DC08F4" w:rsidRPr="007E517D" w:rsidRDefault="00DC08F4" w:rsidP="00457FEF">
      <w:pPr>
        <w:ind w:leftChars="200" w:left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5, valid準確率: 0.3750, test準確率: 0.3333</w:t>
      </w:r>
    </w:p>
    <w:p w14:paraId="1B8CD516" w14:textId="213CA616" w:rsidR="00DC08F4" w:rsidRPr="007E517D" w:rsidRDefault="00DC08F4" w:rsidP="00457FEF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Logistic Regression</w:t>
      </w:r>
    </w:p>
    <w:p w14:paraId="04D76B1D" w14:textId="77777777" w:rsidR="00DC08F4" w:rsidRPr="007E517D" w:rsidRDefault="00DC08F4" w:rsidP="00457FEF">
      <w:pPr>
        <w:ind w:firstLine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1, valid準確率: 0.6071, test準確率: 0.6727</w:t>
      </w:r>
    </w:p>
    <w:p w14:paraId="5734DAE6" w14:textId="77777777" w:rsidR="00DC08F4" w:rsidRPr="007E517D" w:rsidRDefault="00DC08F4" w:rsidP="00DC08F4">
      <w:pPr>
        <w:ind w:leftChars="200" w:left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2, valid準確率: 0.6071, test準確率: 0.6667</w:t>
      </w:r>
    </w:p>
    <w:p w14:paraId="21BE9F92" w14:textId="77777777" w:rsidR="00DC08F4" w:rsidRPr="007E517D" w:rsidRDefault="00DC08F4" w:rsidP="00DC08F4">
      <w:pPr>
        <w:ind w:leftChars="200" w:left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3, valid準確率: 0.6071, test準確率: 0.6604</w:t>
      </w:r>
    </w:p>
    <w:p w14:paraId="28FC5ABD" w14:textId="77777777" w:rsidR="00DC08F4" w:rsidRPr="007E517D" w:rsidRDefault="00DC08F4" w:rsidP="00DC08F4">
      <w:pPr>
        <w:ind w:leftChars="200" w:left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4, valid準確率: 0.6071, test準確率: 0.6731</w:t>
      </w:r>
    </w:p>
    <w:p w14:paraId="64819787" w14:textId="7431CF10" w:rsidR="00DC08F4" w:rsidRPr="007E517D" w:rsidRDefault="00DC08F4" w:rsidP="00DC08F4">
      <w:pPr>
        <w:ind w:leftChars="200" w:left="480"/>
        <w:jc w:val="both"/>
        <w:rPr>
          <w:rFonts w:ascii="華康仿宋體W6(P)" w:eastAsia="華康仿宋體W6(P)" w:hAnsi="華康仿宋體W6(P)" w:cs="Times New Roman"/>
          <w:szCs w:val="24"/>
        </w:rPr>
      </w:pP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5, valid準確率: 0.6250, test準確率: 0.6667</w:t>
      </w:r>
    </w:p>
    <w:p w14:paraId="791B2723" w14:textId="77777777" w:rsidR="00926312" w:rsidRPr="007E517D" w:rsidRDefault="00926312" w:rsidP="00926312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結果摘要:</w:t>
      </w:r>
    </w:p>
    <w:p w14:paraId="21B970AA" w14:textId="305EBC91" w:rsidR="00926312" w:rsidRPr="007E517D" w:rsidRDefault="00926312" w:rsidP="00926312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Random Forest          在 </w:t>
      </w: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3  時達到最大驗證準確率: 0.6071</w:t>
      </w:r>
    </w:p>
    <w:p w14:paraId="6223E27A" w14:textId="3D74C34B" w:rsidR="00926312" w:rsidRPr="007E517D" w:rsidRDefault="00926312" w:rsidP="00926312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Gradient Boosting      在 </w:t>
      </w: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3  時達到最大驗證準確率: 0.5536</w:t>
      </w:r>
    </w:p>
    <w:p w14:paraId="15B44F6B" w14:textId="4374EC10" w:rsidR="00926312" w:rsidRPr="007E517D" w:rsidRDefault="00926312" w:rsidP="00926312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Support Vector Machine 在 </w:t>
      </w: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5  時達到最大驗證準確率: 0.6250</w:t>
      </w:r>
    </w:p>
    <w:p w14:paraId="41578154" w14:textId="7790F727" w:rsidR="00926312" w:rsidRPr="007E517D" w:rsidRDefault="00926312" w:rsidP="00926312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K-Nearest Neighbors    在 </w:t>
      </w: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1  時達到最大驗證準確率: 0.3929</w:t>
      </w:r>
    </w:p>
    <w:p w14:paraId="791DFD58" w14:textId="0F668F1A" w:rsidR="00926312" w:rsidRPr="007E517D" w:rsidRDefault="00926312" w:rsidP="00926312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Logistic Regression    在 </w:t>
      </w:r>
      <w:proofErr w:type="spellStart"/>
      <w:r w:rsidRPr="007E517D">
        <w:rPr>
          <w:rFonts w:ascii="華康仿宋體W6(P)" w:eastAsia="華康仿宋體W6(P)" w:hAnsi="華康仿宋體W6(P)" w:cs="Times New Roman" w:hint="eastAsia"/>
          <w:szCs w:val="24"/>
        </w:rPr>
        <w:t>lag_k</w:t>
      </w:r>
      <w:proofErr w:type="spellEnd"/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= 5  時達到最大驗證準確率: 0.6250</w:t>
      </w:r>
    </w:p>
    <w:p w14:paraId="644FD1B1" w14:textId="77777777" w:rsidR="00367894" w:rsidRPr="007E517D" w:rsidRDefault="00367894" w:rsidP="00367894">
      <w:pPr>
        <w:keepNext/>
        <w:jc w:val="center"/>
        <w:rPr>
          <w:rFonts w:ascii="華康仿宋體W6(P)" w:eastAsia="華康仿宋體W6(P)" w:hAnsi="華康仿宋體W6(P)" w:cs="Times New Roman"/>
        </w:rPr>
      </w:pPr>
      <w:r w:rsidRPr="007E517D">
        <w:rPr>
          <w:rFonts w:ascii="華康仿宋體W6(P)" w:eastAsia="華康仿宋體W6(P)" w:hAnsi="華康仿宋體W6(P)" w:cs="Times New Roman" w:hint="eastAsia"/>
          <w:noProof/>
          <w:szCs w:val="24"/>
        </w:rPr>
        <w:lastRenderedPageBreak/>
        <w:drawing>
          <wp:inline distT="0" distB="0" distL="0" distR="0" wp14:anchorId="3E8764EF" wp14:editId="2D64844E">
            <wp:extent cx="3221077" cy="1917290"/>
            <wp:effectExtent l="0" t="0" r="0" b="6985"/>
            <wp:docPr id="5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A78CC725-93F7-7D97-1CC4-E0EC7A43D0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A78CC725-93F7-7D97-1CC4-E0EC7A43D0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1757" cy="192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9DE3" w14:textId="075EC99A" w:rsidR="00367894" w:rsidRPr="007E517D" w:rsidRDefault="00367894" w:rsidP="00367894">
      <w:pPr>
        <w:jc w:val="center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圖</w:t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begin"/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instrText xml:space="preserve"> SEQ 圖 \* CHINESENUM3 </w:instrText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separate"/>
      </w:r>
      <w:r w:rsidR="00A34318" w:rsidRPr="007E517D">
        <w:rPr>
          <w:rFonts w:ascii="華康仿宋體W6(P)" w:eastAsia="華康仿宋體W6(P)" w:hAnsi="華康仿宋體W6(P)" w:cs="Times New Roman" w:hint="eastAsia"/>
          <w:noProof/>
          <w:szCs w:val="24"/>
        </w:rPr>
        <w:t>三</w:t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end"/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模型比較_台積電</w:t>
      </w:r>
    </w:p>
    <w:p w14:paraId="7F68B7E7" w14:textId="77777777" w:rsidR="00684B21" w:rsidRPr="007E517D" w:rsidRDefault="00684B21" w:rsidP="00684B21">
      <w:pPr>
        <w:keepNext/>
        <w:jc w:val="center"/>
        <w:rPr>
          <w:rFonts w:ascii="華康仿宋體W6(P)" w:eastAsia="華康仿宋體W6(P)" w:hAnsi="華康仿宋體W6(P)" w:cs="Times New Roman"/>
        </w:rPr>
      </w:pPr>
      <w:r w:rsidRPr="007E517D">
        <w:rPr>
          <w:rFonts w:ascii="華康仿宋體W6(P)" w:eastAsia="華康仿宋體W6(P)" w:hAnsi="華康仿宋體W6(P)" w:cs="Times New Roman" w:hint="eastAsia"/>
          <w:noProof/>
          <w:szCs w:val="24"/>
        </w:rPr>
        <w:drawing>
          <wp:inline distT="0" distB="0" distL="0" distR="0" wp14:anchorId="019A8399" wp14:editId="439243D9">
            <wp:extent cx="3379142" cy="2011375"/>
            <wp:effectExtent l="0" t="0" r="0" b="8255"/>
            <wp:docPr id="259341571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8F435209-7BAA-B820-01D0-585687706C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8F435209-7BAA-B820-01D0-585687706C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3907" cy="202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EA9E" w14:textId="34A8FD4E" w:rsidR="00367894" w:rsidRPr="007E517D" w:rsidRDefault="00684B21" w:rsidP="00684B21">
      <w:pPr>
        <w:jc w:val="center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圖</w:t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begin"/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instrText xml:space="preserve"> SEQ 圖 \* CHINESENUM3 </w:instrText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separate"/>
      </w:r>
      <w:r w:rsidR="00A34318" w:rsidRPr="007E517D">
        <w:rPr>
          <w:rFonts w:ascii="華康仿宋體W6(P)" w:eastAsia="華康仿宋體W6(P)" w:hAnsi="華康仿宋體W6(P)" w:cs="Times New Roman" w:hint="eastAsia"/>
          <w:noProof/>
          <w:szCs w:val="24"/>
        </w:rPr>
        <w:t>四</w:t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end"/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模型比較_鴻海</w:t>
      </w:r>
    </w:p>
    <w:p w14:paraId="42C6E77A" w14:textId="77777777" w:rsidR="00684B21" w:rsidRPr="007E517D" w:rsidRDefault="00684B21" w:rsidP="00684B21">
      <w:pPr>
        <w:keepNext/>
        <w:jc w:val="center"/>
        <w:rPr>
          <w:rFonts w:ascii="華康仿宋體W6(P)" w:eastAsia="華康仿宋體W6(P)" w:hAnsi="華康仿宋體W6(P)" w:cs="Times New Roman"/>
        </w:rPr>
      </w:pPr>
      <w:r w:rsidRPr="007E517D">
        <w:rPr>
          <w:rFonts w:ascii="華康仿宋體W6(P)" w:eastAsia="華康仿宋體W6(P)" w:hAnsi="華康仿宋體W6(P)" w:cs="Times New Roman" w:hint="eastAsia"/>
          <w:noProof/>
          <w:szCs w:val="24"/>
        </w:rPr>
        <w:drawing>
          <wp:inline distT="0" distB="0" distL="0" distR="0" wp14:anchorId="222BCC13" wp14:editId="60DCE818">
            <wp:extent cx="3475007" cy="2068437"/>
            <wp:effectExtent l="0" t="0" r="0" b="8255"/>
            <wp:docPr id="2010857540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8E00B794-621E-AF02-E4B9-8F6EC156CC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8E00B794-621E-AF02-E4B9-8F6EC156CC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8716" cy="207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5F6C" w14:textId="6A81A862" w:rsidR="00684B21" w:rsidRPr="007E517D" w:rsidRDefault="00684B21" w:rsidP="00684B21">
      <w:pPr>
        <w:jc w:val="center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圖</w:t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begin"/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instrText xml:space="preserve"> SEQ 圖 \* CHINESENUM3 </w:instrText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separate"/>
      </w:r>
      <w:r w:rsidR="00A34318" w:rsidRPr="007E517D">
        <w:rPr>
          <w:rFonts w:ascii="華康仿宋體W6(P)" w:eastAsia="華康仿宋體W6(P)" w:hAnsi="華康仿宋體W6(P)" w:cs="Times New Roman" w:hint="eastAsia"/>
          <w:noProof/>
          <w:szCs w:val="24"/>
        </w:rPr>
        <w:t>五</w:t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fldChar w:fldCharType="end"/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t xml:space="preserve"> 模型比較_聯發科</w:t>
      </w:r>
    </w:p>
    <w:p w14:paraId="0DA4DE3E" w14:textId="5D1FF779" w:rsidR="00E87B7C" w:rsidRPr="007E517D" w:rsidRDefault="00030C0B" w:rsidP="00F07B89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上方列出3大股票中5個模型下</w:t>
      </w:r>
      <w:r w:rsidR="001410D6" w:rsidRPr="007E517D">
        <w:rPr>
          <w:rFonts w:ascii="華康仿宋體W6(P)" w:eastAsia="華康仿宋體W6(P)" w:hAnsi="華康仿宋體W6(P)" w:cs="Times New Roman" w:hint="eastAsia"/>
          <w:szCs w:val="24"/>
        </w:rPr>
        <w:t>最優的lag期數之</w:t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t>驗證準確率</w:t>
      </w:r>
      <w:r w:rsidR="001410D6" w:rsidRPr="007E517D">
        <w:rPr>
          <w:rFonts w:ascii="華康仿宋體W6(P)" w:eastAsia="華康仿宋體W6(P)" w:hAnsi="華康仿宋體W6(P)" w:cs="Times New Roman" w:hint="eastAsia"/>
          <w:szCs w:val="24"/>
        </w:rPr>
        <w:t>，在台積電中</w:t>
      </w:r>
      <w:r w:rsidR="00797135" w:rsidRPr="007E517D">
        <w:rPr>
          <w:rFonts w:ascii="華康仿宋體W6(P)" w:eastAsia="華康仿宋體W6(P)" w:hAnsi="華康仿宋體W6(P)" w:cs="Times New Roman" w:hint="eastAsia"/>
          <w:szCs w:val="24"/>
        </w:rPr>
        <w:t>，</w:t>
      </w:r>
      <w:r w:rsidR="003038E2" w:rsidRPr="007E517D">
        <w:rPr>
          <w:rFonts w:ascii="華康仿宋體W6(P)" w:eastAsia="華康仿宋體W6(P)" w:hAnsi="華康仿宋體W6(P)" w:cs="Times New Roman" w:hint="eastAsia"/>
          <w:szCs w:val="24"/>
        </w:rPr>
        <w:t>LR</w:t>
      </w:r>
      <w:r w:rsidR="00797135" w:rsidRPr="007E517D">
        <w:rPr>
          <w:rFonts w:ascii="華康仿宋體W6(P)" w:eastAsia="華康仿宋體W6(P)" w:hAnsi="華康仿宋體W6(P)" w:cs="Times New Roman" w:hint="eastAsia"/>
          <w:szCs w:val="24"/>
        </w:rPr>
        <w:t>、KNN、SVM</w:t>
      </w:r>
      <w:r w:rsidR="00667207" w:rsidRPr="007E517D">
        <w:rPr>
          <w:rFonts w:ascii="華康仿宋體W6(P)" w:eastAsia="華康仿宋體W6(P)" w:hAnsi="華康仿宋體W6(P)" w:cs="Times New Roman" w:hint="eastAsia"/>
          <w:szCs w:val="24"/>
        </w:rPr>
        <w:t>在lag期數3時</w:t>
      </w:r>
      <w:r w:rsidR="005314F5" w:rsidRPr="007E517D">
        <w:rPr>
          <w:rFonts w:ascii="華康仿宋體W6(P)" w:eastAsia="華康仿宋體W6(P)" w:hAnsi="華康仿宋體W6(P)" w:cs="Times New Roman" w:hint="eastAsia"/>
          <w:szCs w:val="24"/>
        </w:rPr>
        <w:t>有</w:t>
      </w:r>
      <w:r w:rsidR="00C73004" w:rsidRPr="007E517D">
        <w:rPr>
          <w:rFonts w:ascii="華康仿宋體W6(P)" w:eastAsia="華康仿宋體W6(P)" w:hAnsi="華康仿宋體W6(P)" w:cs="Times New Roman" w:hint="eastAsia"/>
          <w:szCs w:val="24"/>
        </w:rPr>
        <w:t>驗證準確率最高為0.625;在鴻海中，RF</w:t>
      </w:r>
      <w:r w:rsidR="00E87B7C" w:rsidRPr="007E517D">
        <w:rPr>
          <w:rFonts w:ascii="華康仿宋體W6(P)" w:eastAsia="華康仿宋體W6(P)" w:hAnsi="華康仿宋體W6(P)" w:cs="Times New Roman" w:hint="eastAsia"/>
          <w:szCs w:val="24"/>
        </w:rPr>
        <w:t>在期數5時</w:t>
      </w:r>
      <w:r w:rsidR="005314F5" w:rsidRPr="007E517D">
        <w:rPr>
          <w:rFonts w:ascii="華康仿宋體W6(P)" w:eastAsia="華康仿宋體W6(P)" w:hAnsi="華康仿宋體W6(P)" w:cs="Times New Roman" w:hint="eastAsia"/>
          <w:szCs w:val="24"/>
        </w:rPr>
        <w:t>有驗證準確率最高為</w:t>
      </w:r>
      <w:r w:rsidR="00E6213A" w:rsidRPr="007E517D">
        <w:rPr>
          <w:rFonts w:ascii="華康仿宋體W6(P)" w:eastAsia="華康仿宋體W6(P)" w:hAnsi="華康仿宋體W6(P)" w:cs="Times New Roman" w:hint="eastAsia"/>
          <w:szCs w:val="24"/>
        </w:rPr>
        <w:t>0.625;在聯發科中，</w:t>
      </w:r>
      <w:r w:rsidR="003038E2" w:rsidRPr="007E517D">
        <w:rPr>
          <w:rFonts w:ascii="華康仿宋體W6(P)" w:eastAsia="華康仿宋體W6(P)" w:hAnsi="華康仿宋體W6(P)" w:cs="Times New Roman" w:hint="eastAsia"/>
          <w:szCs w:val="24"/>
        </w:rPr>
        <w:t>LR、</w:t>
      </w:r>
      <w:r w:rsidR="00DC0E26" w:rsidRPr="007E517D">
        <w:rPr>
          <w:rFonts w:ascii="華康仿宋體W6(P)" w:eastAsia="華康仿宋體W6(P)" w:hAnsi="華康仿宋體W6(P)" w:cs="Times New Roman" w:hint="eastAsia"/>
          <w:szCs w:val="24"/>
        </w:rPr>
        <w:t>SVM</w:t>
      </w:r>
      <w:r w:rsidR="00E157ED" w:rsidRPr="007E517D">
        <w:rPr>
          <w:rFonts w:ascii="華康仿宋體W6(P)" w:eastAsia="華康仿宋體W6(P)" w:hAnsi="華康仿宋體W6(P)" w:cs="Times New Roman" w:hint="eastAsia"/>
          <w:szCs w:val="24"/>
        </w:rPr>
        <w:t>在期數5時有驗證準確率最高為0.625。</w:t>
      </w:r>
    </w:p>
    <w:p w14:paraId="6A9CA625" w14:textId="6FC9E8DF" w:rsidR="001D08C9" w:rsidRPr="007E517D" w:rsidRDefault="001D08C9" w:rsidP="00C7345C">
      <w:pPr>
        <w:jc w:val="center"/>
        <w:outlineLvl w:val="0"/>
        <w:rPr>
          <w:rFonts w:ascii="華康仿宋體W6(P)" w:eastAsia="華康仿宋體W6(P)" w:hAnsi="華康仿宋體W6(P)" w:cs="Times New Roman"/>
          <w:sz w:val="40"/>
          <w:szCs w:val="40"/>
        </w:rPr>
      </w:pPr>
      <w:bookmarkStart w:id="18" w:name="_Toc186498473"/>
      <w:r w:rsidRPr="007E517D">
        <w:rPr>
          <w:rFonts w:ascii="華康仿宋體W6(P)" w:eastAsia="華康仿宋體W6(P)" w:hAnsi="華康仿宋體W6(P)" w:cs="Times New Roman" w:hint="eastAsia"/>
          <w:sz w:val="40"/>
          <w:szCs w:val="40"/>
        </w:rPr>
        <w:t>陸、</w:t>
      </w:r>
      <w:bookmarkStart w:id="19" w:name="_Hlk149505736"/>
      <w:r w:rsidRPr="007E517D">
        <w:rPr>
          <w:rFonts w:ascii="華康仿宋體W6(P)" w:eastAsia="華康仿宋體W6(P)" w:hAnsi="華康仿宋體W6(P)" w:cs="Times New Roman" w:hint="eastAsia"/>
          <w:sz w:val="40"/>
          <w:szCs w:val="40"/>
        </w:rPr>
        <w:t>解釋模型結果</w:t>
      </w:r>
      <w:bookmarkEnd w:id="18"/>
    </w:p>
    <w:p w14:paraId="11EBFFCE" w14:textId="6FC173D3" w:rsidR="00A72986" w:rsidRPr="007E517D" w:rsidRDefault="00281F34" w:rsidP="00A82828">
      <w:pPr>
        <w:jc w:val="both"/>
        <w:rPr>
          <w:rFonts w:ascii="華康仿宋體W6(P)" w:eastAsia="華康仿宋體W6(P)" w:hAnsi="華康仿宋體W6(P)" w:cs="Times New Roman"/>
          <w:szCs w:val="24"/>
        </w:rPr>
      </w:pPr>
      <w:bookmarkStart w:id="20" w:name="_Hlk186487965"/>
      <w:bookmarkEnd w:id="17"/>
      <w:bookmarkEnd w:id="19"/>
      <w:r w:rsidRPr="007E517D">
        <w:rPr>
          <w:rFonts w:ascii="華康仿宋體W6(P)" w:eastAsia="華康仿宋體W6(P)" w:hAnsi="華康仿宋體W6(P)" w:cs="Times New Roman" w:hint="eastAsia"/>
          <w:szCs w:val="24"/>
        </w:rPr>
        <w:t>將先前在5個模型中最好的模型進行迴測</w:t>
      </w:r>
      <w:r w:rsidR="00E56982" w:rsidRPr="007E517D">
        <w:rPr>
          <w:rFonts w:ascii="華康仿宋體W6(P)" w:eastAsia="華康仿宋體W6(P)" w:hAnsi="華康仿宋體W6(P)" w:cs="Times New Roman" w:hint="eastAsia"/>
          <w:szCs w:val="24"/>
        </w:rPr>
        <w:t>，並與</w:t>
      </w:r>
      <w:r w:rsidR="00A82828" w:rsidRPr="007E517D">
        <w:rPr>
          <w:rFonts w:ascii="華康仿宋體W6(P)" w:eastAsia="華康仿宋體W6(P)" w:hAnsi="華康仿宋體W6(P)" w:cs="Times New Roman" w:hint="eastAsia"/>
          <w:szCs w:val="24"/>
        </w:rPr>
        <w:t>RSP</w:t>
      </w:r>
      <w:r w:rsidR="00E56982" w:rsidRPr="007E517D">
        <w:rPr>
          <w:rFonts w:ascii="華康仿宋體W6(P)" w:eastAsia="華康仿宋體W6(P)" w:hAnsi="華康仿宋體W6(P)" w:cs="Times New Roman" w:hint="eastAsia"/>
          <w:szCs w:val="24"/>
        </w:rPr>
        <w:t>進行比較，呈現在下方。</w:t>
      </w:r>
    </w:p>
    <w:p w14:paraId="75A18DA7" w14:textId="5642D6C5" w:rsidR="001441B4" w:rsidRPr="007E517D" w:rsidRDefault="00A72986" w:rsidP="00A72986">
      <w:pPr>
        <w:pStyle w:val="a9"/>
        <w:jc w:val="center"/>
        <w:rPr>
          <w:rFonts w:ascii="華康仿宋體W6(P)" w:eastAsia="華康仿宋體W6(P)" w:hAnsi="華康仿宋體W6(P)" w:cs="Times New Roman"/>
          <w:sz w:val="24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lastRenderedPageBreak/>
        <w:t>圖</w:t>
      </w:r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fldChar w:fldCharType="begin"/>
      </w:r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instrText xml:space="preserve"> SEQ 圖 \* CHINESENUM3 </w:instrText>
      </w:r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fldChar w:fldCharType="separate"/>
      </w:r>
      <w:r w:rsidR="00A34318" w:rsidRPr="007E517D">
        <w:rPr>
          <w:rFonts w:ascii="華康仿宋體W6(P)" w:eastAsia="華康仿宋體W6(P)" w:hAnsi="華康仿宋體W6(P)" w:cs="Times New Roman" w:hint="eastAsia"/>
          <w:noProof/>
          <w:sz w:val="24"/>
          <w:szCs w:val="24"/>
        </w:rPr>
        <w:t>六</w:t>
      </w:r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fldChar w:fldCharType="end"/>
      </w:r>
      <w:r w:rsidRPr="007E517D">
        <w:rPr>
          <w:rFonts w:ascii="華康仿宋體W6(P)" w:eastAsia="華康仿宋體W6(P)" w:hAnsi="華康仿宋體W6(P)" w:cs="Times New Roman" w:hint="eastAsia"/>
          <w:sz w:val="24"/>
          <w:szCs w:val="24"/>
        </w:rPr>
        <w:t xml:space="preserve"> 投報率表現</w:t>
      </w:r>
      <w:r w:rsidR="00A82828" w:rsidRPr="007E517D">
        <w:rPr>
          <w:rFonts w:ascii="華康仿宋體W6(P)" w:eastAsia="華康仿宋體W6(P)" w:hAnsi="華康仿宋體W6(P)" w:cs="Times New Roman" w:hint="eastAsia"/>
          <w:noProof/>
          <w:sz w:val="24"/>
          <w:szCs w:val="24"/>
        </w:rPr>
        <w:drawing>
          <wp:inline distT="0" distB="0" distL="0" distR="0" wp14:anchorId="2ED17F9C" wp14:editId="41331C9D">
            <wp:extent cx="5274310" cy="2708275"/>
            <wp:effectExtent l="0" t="0" r="0" b="0"/>
            <wp:docPr id="2118504079" name="圖片 2" descr="一張含有 文字, 螢幕擷取畫面, 數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04079" name="圖片 2" descr="一張含有 文字, 螢幕擷取畫面, 數字, 字型 的圖片&#10;&#10;AI 產生的內容可能不正確。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1AE6" w14:textId="3B9EF1FA" w:rsidR="003D5255" w:rsidRPr="007E517D" w:rsidRDefault="003D5255" w:rsidP="003D5255">
      <w:pPr>
        <w:jc w:val="both"/>
        <w:rPr>
          <w:rFonts w:ascii="華康仿宋體W6(P)" w:eastAsia="華康仿宋體W6(P)" w:hAnsi="華康仿宋體W6(P)" w:cs="Times New Roman"/>
        </w:rPr>
      </w:pPr>
      <w:r w:rsidRPr="007E517D">
        <w:rPr>
          <w:rFonts w:ascii="華康仿宋體W6(P)" w:eastAsia="華康仿宋體W6(P)" w:hAnsi="華康仿宋體W6(P)" w:cs="Times New Roman" w:hint="eastAsia"/>
        </w:rPr>
        <w:t>中觀察報酬率都沒有超過</w:t>
      </w:r>
      <w:r w:rsidR="009D54D9" w:rsidRPr="007E517D">
        <w:rPr>
          <w:rFonts w:ascii="華康仿宋體W6(P)" w:eastAsia="華康仿宋體W6(P)" w:hAnsi="華康仿宋體W6(P)" w:cs="Times New Roman" w:hint="eastAsia"/>
        </w:rPr>
        <w:t>RSP</w:t>
      </w:r>
      <w:r w:rsidRPr="007E517D">
        <w:rPr>
          <w:rFonts w:ascii="華康仿宋體W6(P)" w:eastAsia="華康仿宋體W6(P)" w:hAnsi="華康仿宋體W6(P)" w:cs="Times New Roman" w:hint="eastAsia"/>
        </w:rPr>
        <w:t>的報酬率</w:t>
      </w:r>
      <w:r w:rsidR="007F3F92" w:rsidRPr="007E517D">
        <w:rPr>
          <w:rFonts w:ascii="華康仿宋體W6(P)" w:eastAsia="華康仿宋體W6(P)" w:hAnsi="華康仿宋體W6(P)" w:cs="Times New Roman" w:hint="eastAsia"/>
        </w:rPr>
        <w:t>，且在台積電的KNN、LR、SVM模型接說明</w:t>
      </w:r>
      <w:r w:rsidR="00021700" w:rsidRPr="007E517D">
        <w:rPr>
          <w:rFonts w:ascii="華康仿宋體W6(P)" w:eastAsia="華康仿宋體W6(P)" w:hAnsi="華康仿宋體W6(P)" w:cs="Times New Roman" w:hint="eastAsia"/>
        </w:rPr>
        <w:t>RSP</w:t>
      </w:r>
      <w:r w:rsidR="007F3F92" w:rsidRPr="007E517D">
        <w:rPr>
          <w:rFonts w:ascii="華康仿宋體W6(P)" w:eastAsia="華康仿宋體W6(P)" w:hAnsi="華康仿宋體W6(P)" w:cs="Times New Roman" w:hint="eastAsia"/>
        </w:rPr>
        <w:t>是最好的策略</w:t>
      </w:r>
      <w:r w:rsidR="00C43440" w:rsidRPr="007E517D">
        <w:rPr>
          <w:rFonts w:ascii="華康仿宋體W6(P)" w:eastAsia="華康仿宋體W6(P)" w:hAnsi="華康仿宋體W6(P)" w:cs="Times New Roman" w:hint="eastAsia"/>
        </w:rPr>
        <w:t>，其他的股票皆說明</w:t>
      </w:r>
      <w:r w:rsidR="00021700" w:rsidRPr="007E517D">
        <w:rPr>
          <w:rFonts w:ascii="華康仿宋體W6(P)" w:eastAsia="華康仿宋體W6(P)" w:hAnsi="華康仿宋體W6(P)" w:cs="Times New Roman" w:hint="eastAsia"/>
        </w:rPr>
        <w:t>RSP</w:t>
      </w:r>
      <w:r w:rsidR="00C43440" w:rsidRPr="007E517D">
        <w:rPr>
          <w:rFonts w:ascii="華康仿宋體W6(P)" w:eastAsia="華康仿宋體W6(P)" w:hAnsi="華康仿宋體W6(P)" w:cs="Times New Roman" w:hint="eastAsia"/>
        </w:rPr>
        <w:t>是最好的測略。</w:t>
      </w:r>
    </w:p>
    <w:p w14:paraId="7896759D" w14:textId="71E94466" w:rsidR="001D08C9" w:rsidRPr="007E517D" w:rsidRDefault="00AA3FE4" w:rsidP="001D08C9">
      <w:pPr>
        <w:jc w:val="center"/>
        <w:outlineLvl w:val="0"/>
        <w:rPr>
          <w:rFonts w:ascii="華康仿宋體W6(P)" w:eastAsia="華康仿宋體W6(P)" w:hAnsi="華康仿宋體W6(P)" w:cs="Times New Roman"/>
          <w:sz w:val="40"/>
          <w:szCs w:val="40"/>
        </w:rPr>
      </w:pPr>
      <w:bookmarkStart w:id="21" w:name="_Toc186498474"/>
      <w:r w:rsidRPr="007E517D">
        <w:rPr>
          <w:rFonts w:ascii="華康仿宋體W6(P)" w:eastAsia="華康仿宋體W6(P)" w:hAnsi="華康仿宋體W6(P)" w:cs="Times New Roman" w:hint="eastAsia"/>
          <w:sz w:val="40"/>
          <w:szCs w:val="40"/>
        </w:rPr>
        <w:t>柒</w:t>
      </w:r>
      <w:r w:rsidR="001D08C9" w:rsidRPr="007E517D">
        <w:rPr>
          <w:rFonts w:ascii="華康仿宋體W6(P)" w:eastAsia="華康仿宋體W6(P)" w:hAnsi="華康仿宋體W6(P)" w:cs="Times New Roman" w:hint="eastAsia"/>
          <w:sz w:val="40"/>
          <w:szCs w:val="40"/>
        </w:rPr>
        <w:t>、</w:t>
      </w:r>
      <w:r w:rsidRPr="007E517D">
        <w:rPr>
          <w:rFonts w:ascii="華康仿宋體W6(P)" w:eastAsia="華康仿宋體W6(P)" w:hAnsi="華康仿宋體W6(P)" w:cs="Times New Roman" w:hint="eastAsia"/>
          <w:sz w:val="40"/>
          <w:szCs w:val="40"/>
        </w:rPr>
        <w:t>結論</w:t>
      </w:r>
      <w:bookmarkEnd w:id="21"/>
    </w:p>
    <w:bookmarkEnd w:id="20"/>
    <w:p w14:paraId="667E96C5" w14:textId="5C9E02F6" w:rsidR="00C43440" w:rsidRPr="007E517D" w:rsidRDefault="00C43440" w:rsidP="00C43440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定期定</w:t>
      </w:r>
      <w:r w:rsidR="009D54D9" w:rsidRPr="007E517D">
        <w:rPr>
          <w:rFonts w:ascii="華康仿宋體W6(P)" w:eastAsia="華康仿宋體W6(P)" w:hAnsi="華康仿宋體W6(P)" w:cs="Times New Roman" w:hint="eastAsia"/>
          <w:szCs w:val="24"/>
        </w:rPr>
        <w:t>存</w:t>
      </w:r>
      <w:r w:rsidR="007B1EE6" w:rsidRPr="007E517D">
        <w:rPr>
          <w:rFonts w:ascii="華康仿宋體W6(P)" w:eastAsia="華康仿宋體W6(P)" w:hAnsi="華康仿宋體W6(P)" w:cs="Times New Roman" w:hint="eastAsia"/>
          <w:szCs w:val="24"/>
        </w:rPr>
        <w:t>(</w:t>
      </w:r>
      <w:r w:rsidR="009D54D9" w:rsidRPr="007E517D">
        <w:rPr>
          <w:rFonts w:ascii="華康仿宋體W6(P)" w:eastAsia="華康仿宋體W6(P)" w:hAnsi="華康仿宋體W6(P)" w:cs="Times New Roman" w:hint="eastAsia"/>
          <w:szCs w:val="24"/>
        </w:rPr>
        <w:t>RSP</w:t>
      </w:r>
      <w:r w:rsidR="007B1EE6" w:rsidRPr="007E517D">
        <w:rPr>
          <w:rFonts w:ascii="華康仿宋體W6(P)" w:eastAsia="華康仿宋體W6(P)" w:hAnsi="華康仿宋體W6(P)" w:cs="Times New Roman" w:hint="eastAsia"/>
          <w:szCs w:val="24"/>
        </w:rPr>
        <w:t>)</w:t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t>：在台灣前三大檔股票中總投報率最高的投資策略。</w:t>
      </w:r>
    </w:p>
    <w:p w14:paraId="216B01BF" w14:textId="6D283F1E" w:rsidR="00C43440" w:rsidRPr="007E517D" w:rsidRDefault="00EA7A2E" w:rsidP="00C43440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RF</w:t>
      </w:r>
      <w:r w:rsidR="00C43440" w:rsidRPr="007E517D">
        <w:rPr>
          <w:rFonts w:ascii="華康仿宋體W6(P)" w:eastAsia="華康仿宋體W6(P)" w:hAnsi="華康仿宋體W6(P)" w:cs="Times New Roman" w:hint="eastAsia"/>
          <w:szCs w:val="24"/>
        </w:rPr>
        <w:t>：各個股票當中接稍遜色於定額定存</w:t>
      </w:r>
    </w:p>
    <w:p w14:paraId="212ED1BB" w14:textId="40C0BA2E" w:rsidR="00C43440" w:rsidRPr="007E517D" w:rsidRDefault="00EA7A2E" w:rsidP="00C43440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LR</w:t>
      </w:r>
      <w:r w:rsidR="00C43440" w:rsidRPr="007E517D">
        <w:rPr>
          <w:rFonts w:ascii="華康仿宋體W6(P)" w:eastAsia="華康仿宋體W6(P)" w:hAnsi="華康仿宋體W6(P)" w:cs="Times New Roman" w:hint="eastAsia"/>
          <w:szCs w:val="24"/>
        </w:rPr>
        <w:t>：雖然在2330跟2454中表現跟定額定存一樣，但在2317中的表現卻拖垮了整體表現</w:t>
      </w:r>
    </w:p>
    <w:p w14:paraId="1C30C881" w14:textId="084E6E7D" w:rsidR="00C43440" w:rsidRPr="007E517D" w:rsidRDefault="00DB589B" w:rsidP="00C43440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SVM</w:t>
      </w:r>
      <w:r w:rsidR="00C43440" w:rsidRPr="007E517D">
        <w:rPr>
          <w:rFonts w:ascii="華康仿宋體W6(P)" w:eastAsia="華康仿宋體W6(P)" w:hAnsi="華康仿宋體W6(P)" w:cs="Times New Roman" w:hint="eastAsia"/>
          <w:szCs w:val="24"/>
        </w:rPr>
        <w:t>：跟羅吉斯回歸是一樣的問題，只是在2317中的表現更為誇張</w:t>
      </w:r>
    </w:p>
    <w:p w14:paraId="2F26BB52" w14:textId="3F367F66" w:rsidR="00D34BBC" w:rsidRPr="007E517D" w:rsidRDefault="00DB589B" w:rsidP="00C43440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GB</w:t>
      </w:r>
      <w:r w:rsidR="00C43440" w:rsidRPr="007E517D">
        <w:rPr>
          <w:rFonts w:ascii="華康仿宋體W6(P)" w:eastAsia="華康仿宋體W6(P)" w:hAnsi="華康仿宋體W6(P)" w:cs="Times New Roman" w:hint="eastAsia"/>
          <w:szCs w:val="24"/>
        </w:rPr>
        <w:t>、KNN：表現得差強人意了</w:t>
      </w:r>
    </w:p>
    <w:p w14:paraId="14427EC9" w14:textId="3EE6FDAC" w:rsidR="00AA3FE4" w:rsidRPr="007E517D" w:rsidRDefault="00AA3FE4" w:rsidP="00AA3FE4">
      <w:pPr>
        <w:jc w:val="center"/>
        <w:outlineLvl w:val="0"/>
        <w:rPr>
          <w:rFonts w:ascii="華康仿宋體W6(P)" w:eastAsia="華康仿宋體W6(P)" w:hAnsi="華康仿宋體W6(P)" w:cs="Times New Roman"/>
          <w:sz w:val="40"/>
          <w:szCs w:val="40"/>
        </w:rPr>
      </w:pPr>
      <w:bookmarkStart w:id="22" w:name="_Toc186498475"/>
      <w:r w:rsidRPr="007E517D">
        <w:rPr>
          <w:rFonts w:ascii="華康仿宋體W6(P)" w:eastAsia="華康仿宋體W6(P)" w:hAnsi="華康仿宋體W6(P)" w:cs="Times New Roman" w:hint="eastAsia"/>
          <w:sz w:val="40"/>
          <w:szCs w:val="40"/>
        </w:rPr>
        <w:t>捌、未來展望</w:t>
      </w:r>
      <w:bookmarkEnd w:id="22"/>
    </w:p>
    <w:p w14:paraId="686C8395" w14:textId="258DE7FC" w:rsidR="007B1EE6" w:rsidRPr="007E517D" w:rsidRDefault="007B1EE6" w:rsidP="007B1EE6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數據優化</w:t>
      </w:r>
    </w:p>
    <w:p w14:paraId="2600CC9D" w14:textId="48F2F96A" w:rsidR="007B1EE6" w:rsidRPr="007E517D" w:rsidRDefault="007B1EE6" w:rsidP="004031E3">
      <w:pPr>
        <w:pStyle w:val="a3"/>
        <w:numPr>
          <w:ilvl w:val="0"/>
          <w:numId w:val="45"/>
        </w:numPr>
        <w:ind w:leftChars="150" w:left="72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模型優化</w:t>
      </w:r>
    </w:p>
    <w:p w14:paraId="7AF07C70" w14:textId="04454BF3" w:rsidR="007B1EE6" w:rsidRPr="007E517D" w:rsidRDefault="007B1EE6" w:rsidP="004031E3">
      <w:pPr>
        <w:ind w:leftChars="200" w:left="480" w:firstLine="24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強化隨機森林和梯度提升機的特徵工程與參數調整，進一步優化預測準確率</w:t>
      </w:r>
      <w:r w:rsidR="004031E3" w:rsidRPr="007E517D">
        <w:rPr>
          <w:rFonts w:ascii="華康仿宋體W6(P)" w:eastAsia="華康仿宋體W6(P)" w:hAnsi="華康仿宋體W6(P)" w:cs="Times New Roman" w:hint="eastAsia"/>
          <w:szCs w:val="24"/>
        </w:rPr>
        <w:t>、</w:t>
      </w:r>
      <w:r w:rsidRPr="007E517D">
        <w:rPr>
          <w:rFonts w:ascii="華康仿宋體W6(P)" w:eastAsia="華康仿宋體W6(P)" w:hAnsi="華康仿宋體W6(P)" w:cs="Times New Roman" w:hint="eastAsia"/>
          <w:szCs w:val="24"/>
        </w:rPr>
        <w:t>對不同股票特性進行個別建模，避免單一模型拖累整體表現。</w:t>
      </w:r>
    </w:p>
    <w:p w14:paraId="76E2C920" w14:textId="3AF3FFF3" w:rsidR="007B1EE6" w:rsidRPr="007E517D" w:rsidRDefault="007B1EE6" w:rsidP="004031E3">
      <w:pPr>
        <w:pStyle w:val="a3"/>
        <w:numPr>
          <w:ilvl w:val="0"/>
          <w:numId w:val="45"/>
        </w:numPr>
        <w:ind w:leftChars="150" w:left="72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引入時間序列模型</w:t>
      </w:r>
    </w:p>
    <w:p w14:paraId="754AB4F3" w14:textId="77777777" w:rsidR="007B1EE6" w:rsidRPr="007E517D" w:rsidRDefault="007B1EE6" w:rsidP="004031E3">
      <w:pPr>
        <w:ind w:leftChars="200" w:left="480" w:firstLine="24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嘗試引入 ARIMA、LSTM 等時間序列模型，以更有效捕捉股價隨時間變動的趨勢。</w:t>
      </w:r>
    </w:p>
    <w:p w14:paraId="4E0CD6DF" w14:textId="4735FF8A" w:rsidR="007B1EE6" w:rsidRPr="007E517D" w:rsidRDefault="007B1EE6" w:rsidP="004031E3">
      <w:pPr>
        <w:pStyle w:val="a3"/>
        <w:numPr>
          <w:ilvl w:val="0"/>
          <w:numId w:val="45"/>
        </w:numPr>
        <w:ind w:leftChars="150" w:left="72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特徵選取</w:t>
      </w:r>
    </w:p>
    <w:p w14:paraId="5D9C07F2" w14:textId="77777777" w:rsidR="007B1EE6" w:rsidRPr="007E517D" w:rsidRDefault="007B1EE6" w:rsidP="004031E3">
      <w:pPr>
        <w:ind w:leftChars="150" w:left="360" w:firstLine="36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可進一步引入其他因子（特徵），如市場情緒指數、宏觀經濟數據等，以提升模型的預測能力。</w:t>
      </w:r>
    </w:p>
    <w:p w14:paraId="45E9AE13" w14:textId="77777777" w:rsidR="007B1EE6" w:rsidRPr="007E517D" w:rsidRDefault="007B1EE6" w:rsidP="007B1EE6">
      <w:pPr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策略優化</w:t>
      </w:r>
    </w:p>
    <w:p w14:paraId="30C7DC9B" w14:textId="4051DBBB" w:rsidR="007B1EE6" w:rsidRPr="007E517D" w:rsidRDefault="007B1EE6" w:rsidP="004031E3">
      <w:pPr>
        <w:pStyle w:val="a3"/>
        <w:numPr>
          <w:ilvl w:val="0"/>
          <w:numId w:val="45"/>
        </w:numPr>
        <w:ind w:leftChars="150" w:left="72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個股選取</w:t>
      </w:r>
    </w:p>
    <w:p w14:paraId="7E66E7A5" w14:textId="77777777" w:rsidR="007B1EE6" w:rsidRPr="007E517D" w:rsidRDefault="007B1EE6" w:rsidP="004031E3">
      <w:pPr>
        <w:ind w:leftChars="250" w:left="600" w:firstLine="36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選取波動度大的非成長股，使模型回測的結論不單一</w:t>
      </w:r>
    </w:p>
    <w:p w14:paraId="4CD18DC4" w14:textId="74B5B8BA" w:rsidR="007B1EE6" w:rsidRPr="007E517D" w:rsidRDefault="007B1EE6" w:rsidP="004031E3">
      <w:pPr>
        <w:pStyle w:val="a3"/>
        <w:numPr>
          <w:ilvl w:val="0"/>
          <w:numId w:val="45"/>
        </w:numPr>
        <w:ind w:leftChars="150" w:left="72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lastRenderedPageBreak/>
        <w:t>動態資金管理</w:t>
      </w:r>
    </w:p>
    <w:p w14:paraId="1E38768A" w14:textId="717F5E79" w:rsidR="007B1EE6" w:rsidRPr="007E517D" w:rsidRDefault="007B1EE6" w:rsidP="004031E3">
      <w:pPr>
        <w:ind w:leftChars="200" w:left="480" w:firstLine="36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探討動態資金分配策略，根據各股票預測的報酬率，靈活調整投資比例，以提升整體報率。</w:t>
      </w:r>
    </w:p>
    <w:p w14:paraId="772859E8" w14:textId="461E231B" w:rsidR="007B1EE6" w:rsidRPr="007E517D" w:rsidRDefault="007B1EE6" w:rsidP="004031E3">
      <w:pPr>
        <w:pStyle w:val="a3"/>
        <w:numPr>
          <w:ilvl w:val="0"/>
          <w:numId w:val="45"/>
        </w:numPr>
        <w:ind w:leftChars="150" w:left="72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風險管理機制</w:t>
      </w:r>
    </w:p>
    <w:p w14:paraId="372B3D93" w14:textId="620E07F3" w:rsidR="00D34BBC" w:rsidRPr="007E517D" w:rsidRDefault="007B1EE6" w:rsidP="004031E3">
      <w:pPr>
        <w:ind w:left="480" w:firstLine="480"/>
        <w:jc w:val="both"/>
        <w:rPr>
          <w:rFonts w:ascii="華康仿宋體W6(P)" w:eastAsia="華康仿宋體W6(P)" w:hAnsi="華康仿宋體W6(P)" w:cs="Times New Roman"/>
          <w:szCs w:val="24"/>
        </w:rPr>
      </w:pPr>
      <w:r w:rsidRPr="007E517D">
        <w:rPr>
          <w:rFonts w:ascii="華康仿宋體W6(P)" w:eastAsia="華康仿宋體W6(P)" w:hAnsi="華康仿宋體W6(P)" w:cs="Times New Roman" w:hint="eastAsia"/>
          <w:szCs w:val="24"/>
        </w:rPr>
        <w:t>加入止損與停利機制，避免市場極端波動對投資組合造成過大損失。</w:t>
      </w:r>
    </w:p>
    <w:p w14:paraId="2CC491F8" w14:textId="4725C94B" w:rsidR="004031E3" w:rsidRPr="007E517D" w:rsidRDefault="0084097F" w:rsidP="000648B3">
      <w:pPr>
        <w:jc w:val="center"/>
        <w:outlineLvl w:val="0"/>
        <w:rPr>
          <w:rFonts w:ascii="華康仿宋體W6(P)" w:eastAsia="華康仿宋體W6(P)" w:hAnsi="華康仿宋體W6(P)" w:cs="Times New Roman"/>
          <w:sz w:val="40"/>
          <w:szCs w:val="40"/>
        </w:rPr>
      </w:pPr>
      <w:bookmarkStart w:id="23" w:name="_Toc186498476"/>
      <w:r w:rsidRPr="007E517D">
        <w:rPr>
          <w:rFonts w:ascii="華康仿宋體W6(P)" w:eastAsia="華康仿宋體W6(P)" w:hAnsi="華康仿宋體W6(P)" w:cs="Times New Roman" w:hint="eastAsia"/>
          <w:sz w:val="40"/>
          <w:szCs w:val="40"/>
        </w:rPr>
        <w:t>玖、參考資料</w:t>
      </w:r>
      <w:bookmarkEnd w:id="23"/>
    </w:p>
    <w:p w14:paraId="0EED5750" w14:textId="52990391" w:rsidR="004031E3" w:rsidRPr="007E517D" w:rsidRDefault="004031E3" w:rsidP="004031E3">
      <w:pPr>
        <w:pStyle w:val="a3"/>
        <w:numPr>
          <w:ilvl w:val="0"/>
          <w:numId w:val="46"/>
        </w:numPr>
        <w:ind w:leftChars="0"/>
        <w:rPr>
          <w:rFonts w:ascii="華康仿宋體W6(P)" w:eastAsia="華康仿宋體W6(P)" w:hAnsi="華康仿宋體W6(P)" w:cs="Times New Roman"/>
        </w:rPr>
      </w:pPr>
      <w:hyperlink r:id="rId15" w:history="1">
        <w:r w:rsidRPr="007E517D">
          <w:rPr>
            <w:rStyle w:val="a4"/>
            <w:rFonts w:ascii="華康仿宋體W6(P)" w:eastAsia="華康仿宋體W6(P)" w:hAnsi="華康仿宋體W6(P)" w:cs="Times New Roman" w:hint="eastAsia"/>
          </w:rPr>
          <w:t>https://tejpro.tej.com.tw/tejpro/NTU/?lang=zh-TW</w:t>
        </w:r>
      </w:hyperlink>
    </w:p>
    <w:p w14:paraId="423B42C6" w14:textId="77777777" w:rsidR="004031E3" w:rsidRPr="007E517D" w:rsidRDefault="004031E3" w:rsidP="004031E3">
      <w:pPr>
        <w:pStyle w:val="a3"/>
        <w:numPr>
          <w:ilvl w:val="0"/>
          <w:numId w:val="46"/>
        </w:numPr>
        <w:ind w:leftChars="0"/>
        <w:rPr>
          <w:rFonts w:ascii="華康仿宋體W6(P)" w:eastAsia="華康仿宋體W6(P)" w:hAnsi="華康仿宋體W6(P)" w:cs="Times New Roman"/>
        </w:rPr>
      </w:pPr>
      <w:hyperlink r:id="rId16" w:history="1">
        <w:r w:rsidRPr="007E517D">
          <w:rPr>
            <w:rStyle w:val="a4"/>
            <w:rFonts w:ascii="華康仿宋體W6(P)" w:eastAsia="華康仿宋體W6(P)" w:hAnsi="華康仿宋體W6(P)" w:cs="Times New Roman" w:hint="eastAsia"/>
          </w:rPr>
          <w:t>https://rich01.com/what-is-quantitative-trading/</w:t>
        </w:r>
      </w:hyperlink>
    </w:p>
    <w:p w14:paraId="767D6DEF" w14:textId="77777777" w:rsidR="004031E3" w:rsidRPr="007E517D" w:rsidRDefault="004031E3" w:rsidP="004031E3">
      <w:pPr>
        <w:pStyle w:val="a3"/>
        <w:numPr>
          <w:ilvl w:val="0"/>
          <w:numId w:val="46"/>
        </w:numPr>
        <w:ind w:leftChars="0"/>
        <w:rPr>
          <w:rFonts w:ascii="華康仿宋體W6(P)" w:eastAsia="華康仿宋體W6(P)" w:hAnsi="華康仿宋體W6(P)" w:cs="Times New Roman"/>
        </w:rPr>
      </w:pPr>
      <w:hyperlink r:id="rId17" w:history="1">
        <w:r w:rsidRPr="007E517D">
          <w:rPr>
            <w:rStyle w:val="a4"/>
            <w:rFonts w:ascii="華康仿宋體W6(P)" w:eastAsia="華康仿宋體W6(P)" w:hAnsi="華康仿宋體W6(P)" w:cs="Times New Roman" w:hint="eastAsia"/>
          </w:rPr>
          <w:t>https://www.oanda.com/bvi-ft/lab-education/</w:t>
        </w:r>
      </w:hyperlink>
    </w:p>
    <w:p w14:paraId="44EF5905" w14:textId="77777777" w:rsidR="004031E3" w:rsidRPr="007E517D" w:rsidRDefault="004031E3" w:rsidP="004031E3">
      <w:pPr>
        <w:pStyle w:val="a3"/>
        <w:numPr>
          <w:ilvl w:val="0"/>
          <w:numId w:val="46"/>
        </w:numPr>
        <w:ind w:leftChars="0"/>
        <w:rPr>
          <w:rFonts w:ascii="華康仿宋體W6(P)" w:eastAsia="華康仿宋體W6(P)" w:hAnsi="華康仿宋體W6(P)" w:cs="Times New Roman"/>
        </w:rPr>
      </w:pPr>
      <w:hyperlink r:id="rId18" w:history="1">
        <w:r w:rsidRPr="007E517D">
          <w:rPr>
            <w:rStyle w:val="a4"/>
            <w:rFonts w:ascii="華康仿宋體W6(P)" w:eastAsia="華康仿宋體W6(P)" w:hAnsi="華康仿宋體W6(P)" w:cs="Times New Roman" w:hint="eastAsia"/>
          </w:rPr>
          <w:t>https://www.tejwin.com/insight/【資料科學】xgboost-演算法預測報酬上/</w:t>
        </w:r>
      </w:hyperlink>
    </w:p>
    <w:p w14:paraId="2D36DD93" w14:textId="77777777" w:rsidR="004031E3" w:rsidRPr="007E517D" w:rsidRDefault="004031E3" w:rsidP="004031E3">
      <w:pPr>
        <w:pStyle w:val="a3"/>
        <w:numPr>
          <w:ilvl w:val="0"/>
          <w:numId w:val="46"/>
        </w:numPr>
        <w:ind w:leftChars="0"/>
        <w:rPr>
          <w:rFonts w:ascii="華康仿宋體W6(P)" w:eastAsia="華康仿宋體W6(P)" w:hAnsi="華康仿宋體W6(P)" w:cs="Times New Roman"/>
          <w:u w:val="single"/>
        </w:rPr>
      </w:pPr>
      <w:hyperlink r:id="rId19" w:history="1">
        <w:r w:rsidRPr="007E517D">
          <w:rPr>
            <w:rStyle w:val="a4"/>
            <w:rFonts w:ascii="華康仿宋體W6(P)" w:eastAsia="華康仿宋體W6(P)" w:hAnsi="華康仿宋體W6(P)" w:cs="Times New Roman" w:hint="eastAsia"/>
          </w:rPr>
          <w:t>https://www.tejwin.com/insight/xgboost-演算法預測報酬下/</w:t>
        </w:r>
      </w:hyperlink>
    </w:p>
    <w:p w14:paraId="05BF3392" w14:textId="77777777" w:rsidR="0084097F" w:rsidRPr="007E517D" w:rsidRDefault="0084097F" w:rsidP="001D08C9">
      <w:pPr>
        <w:rPr>
          <w:rFonts w:ascii="華康仿宋體W6(P)" w:eastAsia="華康仿宋體W6(P)" w:hAnsi="華康仿宋體W6(P)" w:cs="Times New Roman"/>
          <w:szCs w:val="24"/>
        </w:rPr>
      </w:pPr>
    </w:p>
    <w:sectPr w:rsidR="0084097F" w:rsidRPr="007E517D" w:rsidSect="00455C59">
      <w:footerReference w:type="default" r:id="rId20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0F232A" w14:textId="77777777" w:rsidR="003A1108" w:rsidRDefault="003A1108" w:rsidP="00455C59">
      <w:r>
        <w:separator/>
      </w:r>
    </w:p>
  </w:endnote>
  <w:endnote w:type="continuationSeparator" w:id="0">
    <w:p w14:paraId="4DC6A20E" w14:textId="77777777" w:rsidR="003A1108" w:rsidRDefault="003A1108" w:rsidP="00455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華康仿宋體W6(P)">
    <w:panose1 w:val="02020600000000000000"/>
    <w:charset w:val="88"/>
    <w:family w:val="roman"/>
    <w:pitch w:val="variable"/>
    <w:sig w:usb0="80000001" w:usb1="28091800" w:usb2="00000016" w:usb3="00000000" w:csb0="00100001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6087107"/>
      <w:docPartObj>
        <w:docPartGallery w:val="Page Numbers (Bottom of Page)"/>
        <w:docPartUnique/>
      </w:docPartObj>
    </w:sdtPr>
    <w:sdtContent>
      <w:p w14:paraId="71FBC52E" w14:textId="7E2CEE9B" w:rsidR="008E772C" w:rsidRDefault="008E772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BAE7B1A" w14:textId="10B61CDA" w:rsidR="008E772C" w:rsidRDefault="008E77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A409D" w14:textId="77777777" w:rsidR="003A1108" w:rsidRDefault="003A1108" w:rsidP="00455C59">
      <w:r>
        <w:separator/>
      </w:r>
    </w:p>
  </w:footnote>
  <w:footnote w:type="continuationSeparator" w:id="0">
    <w:p w14:paraId="4E163FA1" w14:textId="77777777" w:rsidR="003A1108" w:rsidRDefault="003A1108" w:rsidP="00455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036B8"/>
    <w:multiLevelType w:val="hybridMultilevel"/>
    <w:tmpl w:val="55A64608"/>
    <w:lvl w:ilvl="0" w:tplc="C0DAF7D6">
      <w:start w:val="2"/>
      <w:numFmt w:val="taiwaneseCountingThousand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0F2DDC"/>
    <w:multiLevelType w:val="hybridMultilevel"/>
    <w:tmpl w:val="B67A0D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27A253A"/>
    <w:multiLevelType w:val="hybridMultilevel"/>
    <w:tmpl w:val="A1A819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710B8C"/>
    <w:multiLevelType w:val="hybridMultilevel"/>
    <w:tmpl w:val="5DA05504"/>
    <w:lvl w:ilvl="0" w:tplc="0E6207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A63A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C2BC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5E87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E2A5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10C6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90A3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1815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3C46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190A93"/>
    <w:multiLevelType w:val="hybridMultilevel"/>
    <w:tmpl w:val="A6EE9D0E"/>
    <w:lvl w:ilvl="0" w:tplc="A51230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361F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1CEC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3C9F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7AD0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703F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2C4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9276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1E7B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CB2C1A"/>
    <w:multiLevelType w:val="hybridMultilevel"/>
    <w:tmpl w:val="29E242E8"/>
    <w:lvl w:ilvl="0" w:tplc="7A348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9069ED"/>
    <w:multiLevelType w:val="hybridMultilevel"/>
    <w:tmpl w:val="EA508B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6353464"/>
    <w:multiLevelType w:val="hybridMultilevel"/>
    <w:tmpl w:val="34F2A812"/>
    <w:lvl w:ilvl="0" w:tplc="2C08AD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1218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68A2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412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F878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925A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8C24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2AF5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0458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FA08E1"/>
    <w:multiLevelType w:val="hybridMultilevel"/>
    <w:tmpl w:val="9E28CF74"/>
    <w:lvl w:ilvl="0" w:tplc="F4DC3BC6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1A1962B8"/>
    <w:multiLevelType w:val="hybridMultilevel"/>
    <w:tmpl w:val="D294FCE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B8266F9"/>
    <w:multiLevelType w:val="hybridMultilevel"/>
    <w:tmpl w:val="BA723D2C"/>
    <w:lvl w:ilvl="0" w:tplc="C35C3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C1F4C97"/>
    <w:multiLevelType w:val="hybridMultilevel"/>
    <w:tmpl w:val="1DFC98AA"/>
    <w:lvl w:ilvl="0" w:tplc="185028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F2AC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3C46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967D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44A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8439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603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A61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5202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6E076E"/>
    <w:multiLevelType w:val="hybridMultilevel"/>
    <w:tmpl w:val="66A2EA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DDA2EDE"/>
    <w:multiLevelType w:val="hybridMultilevel"/>
    <w:tmpl w:val="D71C0E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36061B"/>
    <w:multiLevelType w:val="hybridMultilevel"/>
    <w:tmpl w:val="C60AF07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2EF225D2"/>
    <w:multiLevelType w:val="hybridMultilevel"/>
    <w:tmpl w:val="2954FB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FE34BC4"/>
    <w:multiLevelType w:val="hybridMultilevel"/>
    <w:tmpl w:val="BA18A7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3F618AB"/>
    <w:multiLevelType w:val="hybridMultilevel"/>
    <w:tmpl w:val="F802FB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4D04DA1"/>
    <w:multiLevelType w:val="hybridMultilevel"/>
    <w:tmpl w:val="DF488A06"/>
    <w:lvl w:ilvl="0" w:tplc="ED0CA8C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36DD08E5"/>
    <w:multiLevelType w:val="hybridMultilevel"/>
    <w:tmpl w:val="C840ED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8873F89"/>
    <w:multiLevelType w:val="hybridMultilevel"/>
    <w:tmpl w:val="B92690DC"/>
    <w:lvl w:ilvl="0" w:tplc="F4DC3BC6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1" w15:restartNumberingAfterBreak="0">
    <w:nsid w:val="3BE339C4"/>
    <w:multiLevelType w:val="hybridMultilevel"/>
    <w:tmpl w:val="E2EAD8C0"/>
    <w:lvl w:ilvl="0" w:tplc="93964942">
      <w:start w:val="2"/>
      <w:numFmt w:val="taiwaneseCountingThousand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04F5FEE"/>
    <w:multiLevelType w:val="hybridMultilevel"/>
    <w:tmpl w:val="0FC0ABDE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40C74AE9"/>
    <w:multiLevelType w:val="hybridMultilevel"/>
    <w:tmpl w:val="2A9E72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415C23CE"/>
    <w:multiLevelType w:val="hybridMultilevel"/>
    <w:tmpl w:val="A142D37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 w15:restartNumberingAfterBreak="0">
    <w:nsid w:val="41FE771F"/>
    <w:multiLevelType w:val="hybridMultilevel"/>
    <w:tmpl w:val="0F0C8BD8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429166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45214A19"/>
    <w:multiLevelType w:val="hybridMultilevel"/>
    <w:tmpl w:val="3690AF46"/>
    <w:lvl w:ilvl="0" w:tplc="C35C3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6F202B8"/>
    <w:multiLevelType w:val="hybridMultilevel"/>
    <w:tmpl w:val="BD4A471C"/>
    <w:lvl w:ilvl="0" w:tplc="ED0CA8C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49EA6A1D"/>
    <w:multiLevelType w:val="hybridMultilevel"/>
    <w:tmpl w:val="496AC9E6"/>
    <w:lvl w:ilvl="0" w:tplc="0409000F">
      <w:start w:val="1"/>
      <w:numFmt w:val="decimal"/>
      <w:lvlText w:val="%1."/>
      <w:lvlJc w:val="left"/>
      <w:pPr>
        <w:ind w:left="1048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4A3F2477"/>
    <w:multiLevelType w:val="hybridMultilevel"/>
    <w:tmpl w:val="6A92BEB0"/>
    <w:lvl w:ilvl="0" w:tplc="EB3295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E66B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FE2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18BB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343F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5ACC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64DF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2ED4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9A81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BE518F"/>
    <w:multiLevelType w:val="hybridMultilevel"/>
    <w:tmpl w:val="25221384"/>
    <w:lvl w:ilvl="0" w:tplc="F006B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0009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781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4EA2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AA6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745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B418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AE7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226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D6B5549"/>
    <w:multiLevelType w:val="hybridMultilevel"/>
    <w:tmpl w:val="281AC6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74948EA"/>
    <w:multiLevelType w:val="hybridMultilevel"/>
    <w:tmpl w:val="5B4605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58CE1697"/>
    <w:multiLevelType w:val="hybridMultilevel"/>
    <w:tmpl w:val="309078BE"/>
    <w:lvl w:ilvl="0" w:tplc="566E4F02">
      <w:start w:val="5"/>
      <w:numFmt w:val="japaneseLegal"/>
      <w:lvlText w:val="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A3D1341"/>
    <w:multiLevelType w:val="hybridMultilevel"/>
    <w:tmpl w:val="8D0225C4"/>
    <w:lvl w:ilvl="0" w:tplc="1A661A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476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C284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D05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0B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82B6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4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9E3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C4C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BBE6167"/>
    <w:multiLevelType w:val="hybridMultilevel"/>
    <w:tmpl w:val="F4DEABCA"/>
    <w:lvl w:ilvl="0" w:tplc="79AC4FE6">
      <w:start w:val="1"/>
      <w:numFmt w:val="decimal"/>
      <w:lvlText w:val="%1、"/>
      <w:lvlJc w:val="left"/>
      <w:pPr>
        <w:ind w:left="905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63213F80"/>
    <w:multiLevelType w:val="hybridMultilevel"/>
    <w:tmpl w:val="AA867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6666292D"/>
    <w:multiLevelType w:val="hybridMultilevel"/>
    <w:tmpl w:val="070E142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6C55402"/>
    <w:multiLevelType w:val="hybridMultilevel"/>
    <w:tmpl w:val="2774038E"/>
    <w:lvl w:ilvl="0" w:tplc="C35C3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B8B0A17"/>
    <w:multiLevelType w:val="hybridMultilevel"/>
    <w:tmpl w:val="A4A286BE"/>
    <w:lvl w:ilvl="0" w:tplc="961E89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0ED8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509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34A1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B84B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828E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94B9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8438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5CC6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E03C48"/>
    <w:multiLevelType w:val="hybridMultilevel"/>
    <w:tmpl w:val="A0045C16"/>
    <w:lvl w:ilvl="0" w:tplc="BCFA66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2" w15:restartNumberingAfterBreak="0">
    <w:nsid w:val="6E7F401A"/>
    <w:multiLevelType w:val="hybridMultilevel"/>
    <w:tmpl w:val="E9E6D04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 w15:restartNumberingAfterBreak="0">
    <w:nsid w:val="721C5F57"/>
    <w:multiLevelType w:val="hybridMultilevel"/>
    <w:tmpl w:val="CF0477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9AB6AA5"/>
    <w:multiLevelType w:val="hybridMultilevel"/>
    <w:tmpl w:val="F4502C1A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 w15:restartNumberingAfterBreak="0">
    <w:nsid w:val="7ABE0FE8"/>
    <w:multiLevelType w:val="hybridMultilevel"/>
    <w:tmpl w:val="B20856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14835237">
    <w:abstractNumId w:val="16"/>
  </w:num>
  <w:num w:numId="2" w16cid:durableId="1314019147">
    <w:abstractNumId w:val="26"/>
  </w:num>
  <w:num w:numId="3" w16cid:durableId="1961448599">
    <w:abstractNumId w:val="0"/>
  </w:num>
  <w:num w:numId="4" w16cid:durableId="1886216205">
    <w:abstractNumId w:val="21"/>
  </w:num>
  <w:num w:numId="5" w16cid:durableId="1554729847">
    <w:abstractNumId w:val="19"/>
  </w:num>
  <w:num w:numId="6" w16cid:durableId="243103995">
    <w:abstractNumId w:val="22"/>
  </w:num>
  <w:num w:numId="7" w16cid:durableId="719287178">
    <w:abstractNumId w:val="25"/>
  </w:num>
  <w:num w:numId="8" w16cid:durableId="1829898605">
    <w:abstractNumId w:val="36"/>
  </w:num>
  <w:num w:numId="9" w16cid:durableId="1803575079">
    <w:abstractNumId w:val="44"/>
  </w:num>
  <w:num w:numId="10" w16cid:durableId="1994404045">
    <w:abstractNumId w:val="33"/>
  </w:num>
  <w:num w:numId="11" w16cid:durableId="1395544439">
    <w:abstractNumId w:val="45"/>
  </w:num>
  <w:num w:numId="12" w16cid:durableId="2147158560">
    <w:abstractNumId w:val="3"/>
  </w:num>
  <w:num w:numId="13" w16cid:durableId="1134562404">
    <w:abstractNumId w:val="6"/>
  </w:num>
  <w:num w:numId="14" w16cid:durableId="373819020">
    <w:abstractNumId w:val="7"/>
  </w:num>
  <w:num w:numId="15" w16cid:durableId="1933119515">
    <w:abstractNumId w:val="11"/>
  </w:num>
  <w:num w:numId="16" w16cid:durableId="2123330937">
    <w:abstractNumId w:val="2"/>
  </w:num>
  <w:num w:numId="17" w16cid:durableId="1575436127">
    <w:abstractNumId w:val="40"/>
  </w:num>
  <w:num w:numId="18" w16cid:durableId="677386537">
    <w:abstractNumId w:val="4"/>
  </w:num>
  <w:num w:numId="19" w16cid:durableId="1423725788">
    <w:abstractNumId w:val="32"/>
  </w:num>
  <w:num w:numId="20" w16cid:durableId="1495025740">
    <w:abstractNumId w:val="30"/>
  </w:num>
  <w:num w:numId="21" w16cid:durableId="1281718542">
    <w:abstractNumId w:val="37"/>
  </w:num>
  <w:num w:numId="22" w16cid:durableId="886189306">
    <w:abstractNumId w:val="13"/>
  </w:num>
  <w:num w:numId="23" w16cid:durableId="430053644">
    <w:abstractNumId w:val="31"/>
  </w:num>
  <w:num w:numId="24" w16cid:durableId="1162163401">
    <w:abstractNumId w:val="23"/>
  </w:num>
  <w:num w:numId="25" w16cid:durableId="1949777351">
    <w:abstractNumId w:val="17"/>
  </w:num>
  <w:num w:numId="26" w16cid:durableId="904997849">
    <w:abstractNumId w:val="27"/>
  </w:num>
  <w:num w:numId="27" w16cid:durableId="1553540744">
    <w:abstractNumId w:val="39"/>
  </w:num>
  <w:num w:numId="28" w16cid:durableId="299650448">
    <w:abstractNumId w:val="10"/>
  </w:num>
  <w:num w:numId="29" w16cid:durableId="1847208649">
    <w:abstractNumId w:val="9"/>
  </w:num>
  <w:num w:numId="30" w16cid:durableId="1080248788">
    <w:abstractNumId w:val="1"/>
  </w:num>
  <w:num w:numId="31" w16cid:durableId="1520852757">
    <w:abstractNumId w:val="28"/>
  </w:num>
  <w:num w:numId="32" w16cid:durableId="407387484">
    <w:abstractNumId w:val="15"/>
  </w:num>
  <w:num w:numId="33" w16cid:durableId="791174204">
    <w:abstractNumId w:val="18"/>
  </w:num>
  <w:num w:numId="34" w16cid:durableId="794059858">
    <w:abstractNumId w:val="41"/>
  </w:num>
  <w:num w:numId="35" w16cid:durableId="630787772">
    <w:abstractNumId w:val="42"/>
  </w:num>
  <w:num w:numId="36" w16cid:durableId="1308895011">
    <w:abstractNumId w:val="35"/>
  </w:num>
  <w:num w:numId="37" w16cid:durableId="1504201299">
    <w:abstractNumId w:val="38"/>
  </w:num>
  <w:num w:numId="38" w16cid:durableId="341514579">
    <w:abstractNumId w:val="14"/>
  </w:num>
  <w:num w:numId="39" w16cid:durableId="703988897">
    <w:abstractNumId w:val="24"/>
  </w:num>
  <w:num w:numId="40" w16cid:durableId="1127160127">
    <w:abstractNumId w:val="12"/>
  </w:num>
  <w:num w:numId="41" w16cid:durableId="1539077726">
    <w:abstractNumId w:val="29"/>
  </w:num>
  <w:num w:numId="42" w16cid:durableId="956830932">
    <w:abstractNumId w:val="34"/>
  </w:num>
  <w:num w:numId="43" w16cid:durableId="521356323">
    <w:abstractNumId w:val="20"/>
  </w:num>
  <w:num w:numId="44" w16cid:durableId="2037464221">
    <w:abstractNumId w:val="8"/>
  </w:num>
  <w:num w:numId="45" w16cid:durableId="1769691079">
    <w:abstractNumId w:val="5"/>
  </w:num>
  <w:num w:numId="46" w16cid:durableId="63985010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C8"/>
    <w:rsid w:val="00021700"/>
    <w:rsid w:val="00021AF9"/>
    <w:rsid w:val="000227F8"/>
    <w:rsid w:val="00024D8B"/>
    <w:rsid w:val="00030C0B"/>
    <w:rsid w:val="00035858"/>
    <w:rsid w:val="000427FD"/>
    <w:rsid w:val="00047197"/>
    <w:rsid w:val="000503D2"/>
    <w:rsid w:val="00052716"/>
    <w:rsid w:val="00053205"/>
    <w:rsid w:val="000644A3"/>
    <w:rsid w:val="000648B3"/>
    <w:rsid w:val="000722AB"/>
    <w:rsid w:val="00082C5C"/>
    <w:rsid w:val="000859C5"/>
    <w:rsid w:val="00086D2A"/>
    <w:rsid w:val="00086E61"/>
    <w:rsid w:val="00087975"/>
    <w:rsid w:val="00092EBD"/>
    <w:rsid w:val="00095488"/>
    <w:rsid w:val="000B3163"/>
    <w:rsid w:val="000C4576"/>
    <w:rsid w:val="000D0470"/>
    <w:rsid w:val="000D2BF0"/>
    <w:rsid w:val="000D397F"/>
    <w:rsid w:val="000D4283"/>
    <w:rsid w:val="000E5EDA"/>
    <w:rsid w:val="000F2DCA"/>
    <w:rsid w:val="000F537E"/>
    <w:rsid w:val="000F7E11"/>
    <w:rsid w:val="00104238"/>
    <w:rsid w:val="00104442"/>
    <w:rsid w:val="00104700"/>
    <w:rsid w:val="001053BE"/>
    <w:rsid w:val="00110369"/>
    <w:rsid w:val="00114288"/>
    <w:rsid w:val="001144A0"/>
    <w:rsid w:val="001232B9"/>
    <w:rsid w:val="001233B6"/>
    <w:rsid w:val="001301EB"/>
    <w:rsid w:val="0013083F"/>
    <w:rsid w:val="001410D6"/>
    <w:rsid w:val="00141691"/>
    <w:rsid w:val="00142FBE"/>
    <w:rsid w:val="001441B4"/>
    <w:rsid w:val="00145CC1"/>
    <w:rsid w:val="00145F72"/>
    <w:rsid w:val="00154503"/>
    <w:rsid w:val="0018177F"/>
    <w:rsid w:val="00183258"/>
    <w:rsid w:val="001975C1"/>
    <w:rsid w:val="001A7053"/>
    <w:rsid w:val="001B34FE"/>
    <w:rsid w:val="001B4E21"/>
    <w:rsid w:val="001B5DF1"/>
    <w:rsid w:val="001B7802"/>
    <w:rsid w:val="001C3245"/>
    <w:rsid w:val="001C3E83"/>
    <w:rsid w:val="001C5083"/>
    <w:rsid w:val="001C55AE"/>
    <w:rsid w:val="001C6FC6"/>
    <w:rsid w:val="001D08C9"/>
    <w:rsid w:val="001D21C3"/>
    <w:rsid w:val="001F1FB3"/>
    <w:rsid w:val="001F37FA"/>
    <w:rsid w:val="00210743"/>
    <w:rsid w:val="0022121B"/>
    <w:rsid w:val="002359AF"/>
    <w:rsid w:val="00252D42"/>
    <w:rsid w:val="00257CD2"/>
    <w:rsid w:val="00257E4F"/>
    <w:rsid w:val="0026082C"/>
    <w:rsid w:val="002612E5"/>
    <w:rsid w:val="00261351"/>
    <w:rsid w:val="0026368A"/>
    <w:rsid w:val="002742D2"/>
    <w:rsid w:val="002805C4"/>
    <w:rsid w:val="002811E9"/>
    <w:rsid w:val="00281F34"/>
    <w:rsid w:val="002A5A43"/>
    <w:rsid w:val="002B230A"/>
    <w:rsid w:val="002B260B"/>
    <w:rsid w:val="002B62B2"/>
    <w:rsid w:val="002D4373"/>
    <w:rsid w:val="002D4F9D"/>
    <w:rsid w:val="002E54F6"/>
    <w:rsid w:val="002F1FEF"/>
    <w:rsid w:val="002F3ADA"/>
    <w:rsid w:val="003026A2"/>
    <w:rsid w:val="003038E2"/>
    <w:rsid w:val="00321031"/>
    <w:rsid w:val="00330591"/>
    <w:rsid w:val="00334614"/>
    <w:rsid w:val="00336757"/>
    <w:rsid w:val="00343742"/>
    <w:rsid w:val="00361518"/>
    <w:rsid w:val="00361880"/>
    <w:rsid w:val="0036435E"/>
    <w:rsid w:val="00367894"/>
    <w:rsid w:val="0037667C"/>
    <w:rsid w:val="00377B6A"/>
    <w:rsid w:val="00380A08"/>
    <w:rsid w:val="00380C98"/>
    <w:rsid w:val="00395D8E"/>
    <w:rsid w:val="003A0617"/>
    <w:rsid w:val="003A1108"/>
    <w:rsid w:val="003A50BE"/>
    <w:rsid w:val="003A62A0"/>
    <w:rsid w:val="003B4BBC"/>
    <w:rsid w:val="003D5255"/>
    <w:rsid w:val="003D69FE"/>
    <w:rsid w:val="003E01B0"/>
    <w:rsid w:val="003E195F"/>
    <w:rsid w:val="003E6182"/>
    <w:rsid w:val="003F71C7"/>
    <w:rsid w:val="00401875"/>
    <w:rsid w:val="004031E3"/>
    <w:rsid w:val="00413E22"/>
    <w:rsid w:val="004146BA"/>
    <w:rsid w:val="00414CC9"/>
    <w:rsid w:val="004176D6"/>
    <w:rsid w:val="00424773"/>
    <w:rsid w:val="00435DAF"/>
    <w:rsid w:val="00440D87"/>
    <w:rsid w:val="00446799"/>
    <w:rsid w:val="0045060B"/>
    <w:rsid w:val="00455C59"/>
    <w:rsid w:val="00455CA2"/>
    <w:rsid w:val="00457FEF"/>
    <w:rsid w:val="004655F8"/>
    <w:rsid w:val="00471C71"/>
    <w:rsid w:val="0047288B"/>
    <w:rsid w:val="00472E8B"/>
    <w:rsid w:val="00482659"/>
    <w:rsid w:val="00494595"/>
    <w:rsid w:val="004A29F0"/>
    <w:rsid w:val="004A57B5"/>
    <w:rsid w:val="004A7808"/>
    <w:rsid w:val="004B09B7"/>
    <w:rsid w:val="004B6C50"/>
    <w:rsid w:val="004B7DE9"/>
    <w:rsid w:val="004C0588"/>
    <w:rsid w:val="004C2CE5"/>
    <w:rsid w:val="004E1473"/>
    <w:rsid w:val="004E20C9"/>
    <w:rsid w:val="004E7DC9"/>
    <w:rsid w:val="004F256D"/>
    <w:rsid w:val="004F2603"/>
    <w:rsid w:val="004F2A82"/>
    <w:rsid w:val="00502183"/>
    <w:rsid w:val="005123BA"/>
    <w:rsid w:val="00515976"/>
    <w:rsid w:val="005212E1"/>
    <w:rsid w:val="005235FB"/>
    <w:rsid w:val="005262FE"/>
    <w:rsid w:val="005275DC"/>
    <w:rsid w:val="005314F5"/>
    <w:rsid w:val="0053302D"/>
    <w:rsid w:val="00537595"/>
    <w:rsid w:val="00547182"/>
    <w:rsid w:val="0055555C"/>
    <w:rsid w:val="00561699"/>
    <w:rsid w:val="005664A2"/>
    <w:rsid w:val="005732E0"/>
    <w:rsid w:val="00574B52"/>
    <w:rsid w:val="00584E23"/>
    <w:rsid w:val="005A5C15"/>
    <w:rsid w:val="005B1E09"/>
    <w:rsid w:val="005B21C7"/>
    <w:rsid w:val="005B7D38"/>
    <w:rsid w:val="005C36B5"/>
    <w:rsid w:val="005C4A3D"/>
    <w:rsid w:val="005C4BDA"/>
    <w:rsid w:val="005C5279"/>
    <w:rsid w:val="005C7C3F"/>
    <w:rsid w:val="005C7F20"/>
    <w:rsid w:val="005D346C"/>
    <w:rsid w:val="005D3BA3"/>
    <w:rsid w:val="005F473A"/>
    <w:rsid w:val="00600095"/>
    <w:rsid w:val="00601075"/>
    <w:rsid w:val="0061062E"/>
    <w:rsid w:val="006168BB"/>
    <w:rsid w:val="00627CEB"/>
    <w:rsid w:val="00630C75"/>
    <w:rsid w:val="006310EF"/>
    <w:rsid w:val="006400E3"/>
    <w:rsid w:val="00645CB2"/>
    <w:rsid w:val="0065175A"/>
    <w:rsid w:val="00652B13"/>
    <w:rsid w:val="006546F4"/>
    <w:rsid w:val="00654A03"/>
    <w:rsid w:val="00665A7E"/>
    <w:rsid w:val="00667207"/>
    <w:rsid w:val="00672770"/>
    <w:rsid w:val="00677DEC"/>
    <w:rsid w:val="00684B21"/>
    <w:rsid w:val="006973DF"/>
    <w:rsid w:val="006A2BEE"/>
    <w:rsid w:val="006B28CD"/>
    <w:rsid w:val="006C2760"/>
    <w:rsid w:val="006D4007"/>
    <w:rsid w:val="006D4301"/>
    <w:rsid w:val="006E09E1"/>
    <w:rsid w:val="006E12AE"/>
    <w:rsid w:val="006E3E5F"/>
    <w:rsid w:val="006E46F4"/>
    <w:rsid w:val="006F0782"/>
    <w:rsid w:val="006F3814"/>
    <w:rsid w:val="00713F02"/>
    <w:rsid w:val="00722C22"/>
    <w:rsid w:val="00726362"/>
    <w:rsid w:val="00731101"/>
    <w:rsid w:val="007320F1"/>
    <w:rsid w:val="007435AD"/>
    <w:rsid w:val="00745A65"/>
    <w:rsid w:val="00755F10"/>
    <w:rsid w:val="007570F2"/>
    <w:rsid w:val="007627B8"/>
    <w:rsid w:val="00765365"/>
    <w:rsid w:val="00765F46"/>
    <w:rsid w:val="007721E9"/>
    <w:rsid w:val="007734EA"/>
    <w:rsid w:val="00784FB1"/>
    <w:rsid w:val="007864F1"/>
    <w:rsid w:val="00797135"/>
    <w:rsid w:val="007A5968"/>
    <w:rsid w:val="007A6187"/>
    <w:rsid w:val="007A6B9E"/>
    <w:rsid w:val="007A798F"/>
    <w:rsid w:val="007B1EE6"/>
    <w:rsid w:val="007C1EC3"/>
    <w:rsid w:val="007C5C38"/>
    <w:rsid w:val="007E100F"/>
    <w:rsid w:val="007E331D"/>
    <w:rsid w:val="007E517D"/>
    <w:rsid w:val="007F3F92"/>
    <w:rsid w:val="00803D05"/>
    <w:rsid w:val="00810390"/>
    <w:rsid w:val="008115D6"/>
    <w:rsid w:val="00812214"/>
    <w:rsid w:val="00813D2E"/>
    <w:rsid w:val="0081576E"/>
    <w:rsid w:val="008220D6"/>
    <w:rsid w:val="008407B8"/>
    <w:rsid w:val="0084097F"/>
    <w:rsid w:val="00841591"/>
    <w:rsid w:val="00841665"/>
    <w:rsid w:val="00844F7A"/>
    <w:rsid w:val="008474FA"/>
    <w:rsid w:val="008572FE"/>
    <w:rsid w:val="008577AE"/>
    <w:rsid w:val="00871C24"/>
    <w:rsid w:val="00872BB3"/>
    <w:rsid w:val="008733A0"/>
    <w:rsid w:val="00875783"/>
    <w:rsid w:val="0087664A"/>
    <w:rsid w:val="00886907"/>
    <w:rsid w:val="0088798F"/>
    <w:rsid w:val="008977FB"/>
    <w:rsid w:val="008A41C1"/>
    <w:rsid w:val="008B508D"/>
    <w:rsid w:val="008E0E3F"/>
    <w:rsid w:val="008E772C"/>
    <w:rsid w:val="008F05BA"/>
    <w:rsid w:val="008F1910"/>
    <w:rsid w:val="00901531"/>
    <w:rsid w:val="009035C8"/>
    <w:rsid w:val="009072CA"/>
    <w:rsid w:val="00911E67"/>
    <w:rsid w:val="00911F5E"/>
    <w:rsid w:val="00923BDF"/>
    <w:rsid w:val="00925BBE"/>
    <w:rsid w:val="00926312"/>
    <w:rsid w:val="00930B1A"/>
    <w:rsid w:val="009369A0"/>
    <w:rsid w:val="009621FB"/>
    <w:rsid w:val="0097594F"/>
    <w:rsid w:val="00977AD7"/>
    <w:rsid w:val="0098055A"/>
    <w:rsid w:val="00981396"/>
    <w:rsid w:val="00982F1D"/>
    <w:rsid w:val="0098649A"/>
    <w:rsid w:val="00997BC3"/>
    <w:rsid w:val="009A0F05"/>
    <w:rsid w:val="009A217A"/>
    <w:rsid w:val="009A434E"/>
    <w:rsid w:val="009B5678"/>
    <w:rsid w:val="009C0E4B"/>
    <w:rsid w:val="009C360C"/>
    <w:rsid w:val="009C57DD"/>
    <w:rsid w:val="009D07D8"/>
    <w:rsid w:val="009D2C80"/>
    <w:rsid w:val="009D2E99"/>
    <w:rsid w:val="009D54D9"/>
    <w:rsid w:val="009E4755"/>
    <w:rsid w:val="009F0869"/>
    <w:rsid w:val="009F797F"/>
    <w:rsid w:val="00A04975"/>
    <w:rsid w:val="00A17647"/>
    <w:rsid w:val="00A22272"/>
    <w:rsid w:val="00A32912"/>
    <w:rsid w:val="00A34318"/>
    <w:rsid w:val="00A42329"/>
    <w:rsid w:val="00A45F09"/>
    <w:rsid w:val="00A51959"/>
    <w:rsid w:val="00A5617E"/>
    <w:rsid w:val="00A578CE"/>
    <w:rsid w:val="00A65F66"/>
    <w:rsid w:val="00A728D9"/>
    <w:rsid w:val="00A72986"/>
    <w:rsid w:val="00A75647"/>
    <w:rsid w:val="00A774F2"/>
    <w:rsid w:val="00A82828"/>
    <w:rsid w:val="00A90F4F"/>
    <w:rsid w:val="00A925C8"/>
    <w:rsid w:val="00A96193"/>
    <w:rsid w:val="00AA213C"/>
    <w:rsid w:val="00AA3FE4"/>
    <w:rsid w:val="00AA4F88"/>
    <w:rsid w:val="00AB02E7"/>
    <w:rsid w:val="00AC2E7D"/>
    <w:rsid w:val="00AC3EE5"/>
    <w:rsid w:val="00AC7557"/>
    <w:rsid w:val="00AE3F1B"/>
    <w:rsid w:val="00B013B5"/>
    <w:rsid w:val="00B04026"/>
    <w:rsid w:val="00B115BB"/>
    <w:rsid w:val="00B1616F"/>
    <w:rsid w:val="00B22C22"/>
    <w:rsid w:val="00B24E2D"/>
    <w:rsid w:val="00B27C11"/>
    <w:rsid w:val="00B31E45"/>
    <w:rsid w:val="00B32207"/>
    <w:rsid w:val="00B34DB0"/>
    <w:rsid w:val="00B4081D"/>
    <w:rsid w:val="00B501D2"/>
    <w:rsid w:val="00B60FA9"/>
    <w:rsid w:val="00B72492"/>
    <w:rsid w:val="00B74233"/>
    <w:rsid w:val="00B745AC"/>
    <w:rsid w:val="00B86951"/>
    <w:rsid w:val="00B90F6B"/>
    <w:rsid w:val="00B913DE"/>
    <w:rsid w:val="00B94399"/>
    <w:rsid w:val="00B965AE"/>
    <w:rsid w:val="00BA5888"/>
    <w:rsid w:val="00BC1170"/>
    <w:rsid w:val="00BC2553"/>
    <w:rsid w:val="00BC5578"/>
    <w:rsid w:val="00BC67F6"/>
    <w:rsid w:val="00BD0E5C"/>
    <w:rsid w:val="00BD1C98"/>
    <w:rsid w:val="00BD68A6"/>
    <w:rsid w:val="00BD6A39"/>
    <w:rsid w:val="00BE0BFD"/>
    <w:rsid w:val="00BE13CE"/>
    <w:rsid w:val="00BF73EB"/>
    <w:rsid w:val="00C039A5"/>
    <w:rsid w:val="00C07C1B"/>
    <w:rsid w:val="00C30DDE"/>
    <w:rsid w:val="00C43440"/>
    <w:rsid w:val="00C57232"/>
    <w:rsid w:val="00C70987"/>
    <w:rsid w:val="00C71B3D"/>
    <w:rsid w:val="00C73004"/>
    <w:rsid w:val="00C73187"/>
    <w:rsid w:val="00C7345C"/>
    <w:rsid w:val="00C7736B"/>
    <w:rsid w:val="00C7796B"/>
    <w:rsid w:val="00C807DE"/>
    <w:rsid w:val="00C817BA"/>
    <w:rsid w:val="00C91953"/>
    <w:rsid w:val="00C9546F"/>
    <w:rsid w:val="00CA11EF"/>
    <w:rsid w:val="00CA1780"/>
    <w:rsid w:val="00CA43AD"/>
    <w:rsid w:val="00CA6424"/>
    <w:rsid w:val="00CB1E20"/>
    <w:rsid w:val="00CB61B8"/>
    <w:rsid w:val="00CC314E"/>
    <w:rsid w:val="00CD1B60"/>
    <w:rsid w:val="00CD3866"/>
    <w:rsid w:val="00CD74DA"/>
    <w:rsid w:val="00CE429B"/>
    <w:rsid w:val="00CE697E"/>
    <w:rsid w:val="00D03286"/>
    <w:rsid w:val="00D1246C"/>
    <w:rsid w:val="00D15E03"/>
    <w:rsid w:val="00D216BE"/>
    <w:rsid w:val="00D303C2"/>
    <w:rsid w:val="00D34BBC"/>
    <w:rsid w:val="00D46D9C"/>
    <w:rsid w:val="00D47C9B"/>
    <w:rsid w:val="00D62B2B"/>
    <w:rsid w:val="00D827C2"/>
    <w:rsid w:val="00D93CDE"/>
    <w:rsid w:val="00DA6857"/>
    <w:rsid w:val="00DA6D7B"/>
    <w:rsid w:val="00DB589B"/>
    <w:rsid w:val="00DC08F4"/>
    <w:rsid w:val="00DC0E26"/>
    <w:rsid w:val="00DC3655"/>
    <w:rsid w:val="00DC4877"/>
    <w:rsid w:val="00DD1BCE"/>
    <w:rsid w:val="00DD43DB"/>
    <w:rsid w:val="00DD57CA"/>
    <w:rsid w:val="00DE5512"/>
    <w:rsid w:val="00DF02B9"/>
    <w:rsid w:val="00E05508"/>
    <w:rsid w:val="00E157ED"/>
    <w:rsid w:val="00E15C07"/>
    <w:rsid w:val="00E22065"/>
    <w:rsid w:val="00E237E3"/>
    <w:rsid w:val="00E300CD"/>
    <w:rsid w:val="00E37492"/>
    <w:rsid w:val="00E400FA"/>
    <w:rsid w:val="00E521CB"/>
    <w:rsid w:val="00E550E6"/>
    <w:rsid w:val="00E56982"/>
    <w:rsid w:val="00E6213A"/>
    <w:rsid w:val="00E65EB2"/>
    <w:rsid w:val="00E72959"/>
    <w:rsid w:val="00E73396"/>
    <w:rsid w:val="00E8134C"/>
    <w:rsid w:val="00E82BED"/>
    <w:rsid w:val="00E836DF"/>
    <w:rsid w:val="00E87B7C"/>
    <w:rsid w:val="00E9075C"/>
    <w:rsid w:val="00EA2E8B"/>
    <w:rsid w:val="00EA7A2E"/>
    <w:rsid w:val="00EB4342"/>
    <w:rsid w:val="00EB4FED"/>
    <w:rsid w:val="00EC3EC6"/>
    <w:rsid w:val="00EC690D"/>
    <w:rsid w:val="00ED0F72"/>
    <w:rsid w:val="00EE0FAA"/>
    <w:rsid w:val="00EE2FF1"/>
    <w:rsid w:val="00EF2DA1"/>
    <w:rsid w:val="00F07B89"/>
    <w:rsid w:val="00F47217"/>
    <w:rsid w:val="00F50E93"/>
    <w:rsid w:val="00F5134F"/>
    <w:rsid w:val="00F56861"/>
    <w:rsid w:val="00F6400E"/>
    <w:rsid w:val="00F75296"/>
    <w:rsid w:val="00F77705"/>
    <w:rsid w:val="00F83445"/>
    <w:rsid w:val="00F83490"/>
    <w:rsid w:val="00F93DEB"/>
    <w:rsid w:val="00F94607"/>
    <w:rsid w:val="00FA5461"/>
    <w:rsid w:val="00FB2FCB"/>
    <w:rsid w:val="00FB3FDC"/>
    <w:rsid w:val="00FC3EC7"/>
    <w:rsid w:val="00FC445A"/>
    <w:rsid w:val="00FC4B8C"/>
    <w:rsid w:val="00FD4012"/>
    <w:rsid w:val="00FE0865"/>
    <w:rsid w:val="00FF20C8"/>
    <w:rsid w:val="00F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DB471"/>
  <w15:chartTrackingRefBased/>
  <w15:docId w15:val="{5C91EB60-5A0B-460B-B9EE-71CEF3F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7B8"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3D2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865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5C527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1">
    <w:name w:val="toc 1"/>
    <w:basedOn w:val="a"/>
    <w:next w:val="a"/>
    <w:autoRedefine/>
    <w:uiPriority w:val="39"/>
    <w:unhideWhenUsed/>
    <w:rsid w:val="006B28CD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455C59"/>
    <w:pPr>
      <w:ind w:leftChars="200" w:left="480"/>
    </w:pPr>
  </w:style>
  <w:style w:type="character" w:styleId="a4">
    <w:name w:val="Hyperlink"/>
    <w:basedOn w:val="a0"/>
    <w:uiPriority w:val="99"/>
    <w:unhideWhenUsed/>
    <w:rsid w:val="00455C5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55C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55C5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55C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55C59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D303C2"/>
    <w:rPr>
      <w:sz w:val="20"/>
      <w:szCs w:val="20"/>
    </w:rPr>
  </w:style>
  <w:style w:type="paragraph" w:styleId="aa">
    <w:name w:val="table of figures"/>
    <w:basedOn w:val="a"/>
    <w:next w:val="a"/>
    <w:uiPriority w:val="99"/>
    <w:unhideWhenUsed/>
    <w:rsid w:val="00E37492"/>
    <w:pPr>
      <w:ind w:leftChars="400" w:left="400" w:hangingChars="200" w:hanging="200"/>
    </w:pPr>
  </w:style>
  <w:style w:type="character" w:styleId="ab">
    <w:name w:val="FollowedHyperlink"/>
    <w:basedOn w:val="a0"/>
    <w:uiPriority w:val="99"/>
    <w:semiHidden/>
    <w:unhideWhenUsed/>
    <w:rsid w:val="006310EF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414CC9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811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4">
    <w:name w:val="p4"/>
    <w:basedOn w:val="a"/>
    <w:rsid w:val="004A7808"/>
    <w:pPr>
      <w:widowControl/>
    </w:pPr>
    <w:rPr>
      <w:rFonts w:ascii=".AppleSystemUIFont" w:eastAsia="新細明體" w:hAnsi=".AppleSystemUIFont" w:cs="新細明體"/>
      <w:color w:val="0E0E0E"/>
      <w:kern w:val="0"/>
      <w:sz w:val="26"/>
      <w:szCs w:val="26"/>
    </w:rPr>
  </w:style>
  <w:style w:type="character" w:customStyle="1" w:styleId="20">
    <w:name w:val="標題 2 字元"/>
    <w:basedOn w:val="a0"/>
    <w:link w:val="2"/>
    <w:uiPriority w:val="9"/>
    <w:semiHidden/>
    <w:rsid w:val="00813D2E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0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5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6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5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2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9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1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8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3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8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4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94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3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3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1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2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2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5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8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5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40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jpro.tej.com.tw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tejwin.com/insight/%E3%80%90%E8%B3%87%E6%96%99%E7%A7%91%E5%AD%B8%E3%80%91xgboost-%E6%BC%94%E7%AE%97%E6%B3%95%E9%A0%90%E6%B8%AC%E5%A0%B1%E9%85%AC%E4%B8%8A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oanda.com/bvi-ft/lab-educa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ich01.com/what-is-quantitative-trading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tejpro.tej.com.tw/tejpro/NTU/?lang=zh-TW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tejwin.com/insight/xgboost-%E6%BC%94%E7%AE%97%E6%B3%95%E9%A0%90%E6%B8%AC%E5%A0%B1%E9%85%AC%E4%B8%8B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C4297-7F1D-4376-B611-CCABC63C6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1556</Words>
  <Characters>8871</Characters>
  <Application>Microsoft Office Word</Application>
  <DocSecurity>0</DocSecurity>
  <Lines>73</Lines>
  <Paragraphs>20</Paragraphs>
  <ScaleCrop>false</ScaleCrop>
  <Company/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M122040010</dc:creator>
  <cp:keywords/>
  <dc:description/>
  <cp:lastModifiedBy>弘曆 吳</cp:lastModifiedBy>
  <cp:revision>6</cp:revision>
  <cp:lastPrinted>2025-01-27T11:50:00Z</cp:lastPrinted>
  <dcterms:created xsi:type="dcterms:W3CDTF">2025-01-27T11:50:00Z</dcterms:created>
  <dcterms:modified xsi:type="dcterms:W3CDTF">2025-01-27T12:43:00Z</dcterms:modified>
</cp:coreProperties>
</file>