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b/>
          <w:bCs/>
          <w:sz w:val="24"/>
          <w:szCs w:val="24"/>
          <w:lang w:eastAsia="zh-CN"/>
        </w:rPr>
      </w:pPr>
      <w:r>
        <w:rPr>
          <w:rFonts w:hint="eastAsia" w:ascii="Arial" w:hAnsi="Arial" w:eastAsia="宋体" w:cs="Arial"/>
          <w:b/>
          <w:bCs/>
          <w:i w:val="0"/>
          <w:iCs w:val="0"/>
          <w:caps w:val="0"/>
          <w:color w:val="333333"/>
          <w:spacing w:val="0"/>
          <w:sz w:val="24"/>
          <w:szCs w:val="24"/>
          <w:shd w:val="clear" w:fill="FFFFFF"/>
        </w:rPr>
        <w:t>上海白玉兰广场，地处上海北外滩黄浦江沿岸地区，位于上海市虹口区东长治路</w:t>
      </w:r>
      <w:r>
        <w:rPr>
          <w:rFonts w:hint="eastAsia" w:ascii="Arial" w:hAnsi="Arial" w:eastAsia="宋体" w:cs="Arial"/>
          <w:b/>
          <w:bCs/>
          <w:i w:val="0"/>
          <w:iCs w:val="0"/>
          <w:caps w:val="0"/>
          <w:color w:val="333333"/>
          <w:spacing w:val="0"/>
          <w:sz w:val="24"/>
          <w:szCs w:val="24"/>
          <w:shd w:val="clear" w:fill="FFFFFF"/>
          <w:lang w:eastAsia="zh-CN"/>
        </w:rPr>
        <w:t>，</w:t>
      </w:r>
      <w:r>
        <w:rPr>
          <w:rFonts w:hint="eastAsia" w:ascii="Arial" w:hAnsi="Arial" w:eastAsia="宋体" w:cs="Arial"/>
          <w:b/>
          <w:bCs/>
          <w:i w:val="0"/>
          <w:iCs w:val="0"/>
          <w:caps w:val="0"/>
          <w:color w:val="333333"/>
          <w:spacing w:val="0"/>
          <w:sz w:val="24"/>
          <w:szCs w:val="24"/>
          <w:shd w:val="clear" w:fill="FFFFFF"/>
        </w:rPr>
        <w:t>总建筑面积42万平方米，包括一座办公塔楼、酒店塔楼、展馆建筑以及裙楼。白玉兰广场</w:t>
      </w:r>
      <w:r>
        <w:rPr>
          <w:rFonts w:hint="eastAsia" w:ascii="Arial" w:hAnsi="Arial" w:eastAsia="宋体" w:cs="Arial"/>
          <w:b/>
          <w:bCs/>
          <w:i w:val="0"/>
          <w:iCs w:val="0"/>
          <w:caps w:val="0"/>
          <w:color w:val="333333"/>
          <w:spacing w:val="0"/>
          <w:sz w:val="24"/>
          <w:szCs w:val="24"/>
          <w:shd w:val="clear" w:fill="FFFFFF"/>
          <w:lang w:eastAsia="zh-CN"/>
        </w:rPr>
        <w:t>工程幕墙面积总约</w:t>
      </w:r>
      <w:r>
        <w:rPr>
          <w:rFonts w:hint="eastAsia" w:ascii="Arial" w:hAnsi="Arial" w:eastAsia="宋体" w:cs="Arial"/>
          <w:b/>
          <w:bCs/>
          <w:i w:val="0"/>
          <w:iCs w:val="0"/>
          <w:caps w:val="0"/>
          <w:color w:val="333333"/>
          <w:spacing w:val="0"/>
          <w:sz w:val="24"/>
          <w:szCs w:val="24"/>
          <w:shd w:val="clear" w:fill="FFFFFF"/>
          <w:lang w:val="en-US" w:eastAsia="zh-CN"/>
        </w:rPr>
        <w:t>10万平方米，玻璃由台玻、耀皮提供，其玻璃幕墙则由北京江河幕墙负责承建</w:t>
      </w:r>
      <w:r>
        <w:rPr>
          <w:rFonts w:hint="eastAsia"/>
          <w:b/>
          <w:bCs/>
          <w:sz w:val="24"/>
          <w:szCs w:val="24"/>
          <w:lang w:val="en-US" w:eastAsia="zh-CN"/>
        </w:rPr>
        <w:t>。</w:t>
      </w:r>
      <w:r>
        <w:rPr>
          <w:rFonts w:hint="eastAsia" w:ascii="Arial" w:hAnsi="Arial" w:eastAsia="宋体" w:cs="Arial"/>
          <w:b/>
          <w:bCs/>
          <w:i w:val="0"/>
          <w:iCs w:val="0"/>
          <w:caps w:val="0"/>
          <w:color w:val="333333"/>
          <w:spacing w:val="0"/>
          <w:sz w:val="24"/>
          <w:szCs w:val="24"/>
          <w:shd w:val="clear" w:fill="FFFFFF"/>
        </w:rPr>
        <w:br w:type="textWrapping"/>
      </w:r>
      <w:r>
        <w:rPr>
          <w:rFonts w:hint="default" w:ascii="Arial" w:hAnsi="Arial" w:eastAsia="宋体" w:cs="Arial"/>
          <w:b/>
          <w:bCs/>
          <w:i w:val="0"/>
          <w:iCs w:val="0"/>
          <w:caps w:val="0"/>
          <w:color w:val="333333"/>
          <w:spacing w:val="0"/>
          <w:sz w:val="24"/>
          <w:szCs w:val="24"/>
          <w:shd w:val="clear" w:fill="FFFFFF"/>
        </w:rPr>
        <w:t>上海白玉兰广场办公塔楼的平面及立面均来自于对白玉兰花朵几何图案的抽象化处理，两朵白玉兰重叠，抽取出的四方形元素构成了办公塔楼平面形态的基本元素，抽取出的曲线元素构成了建筑立面上流线形的基本元素，塔冠顶部做了7瓣钢结构花瓣，从塔楼外框架柱延伸上来，与核心筒联系在一起，如同打造出一朵缓缓盛开的玉兰。幕墙呈现为曲面，由大而小，从上到下逐渐缩小，形成单元板块尺寸不统</w:t>
      </w:r>
      <w:r>
        <w:rPr>
          <w:rFonts w:hint="eastAsia" w:ascii="Arial" w:hAnsi="Arial" w:eastAsia="宋体" w:cs="Arial"/>
          <w:b/>
          <w:bCs/>
          <w:i w:val="0"/>
          <w:iCs w:val="0"/>
          <w:caps w:val="0"/>
          <w:color w:val="333333"/>
          <w:spacing w:val="0"/>
          <w:sz w:val="24"/>
          <w:szCs w:val="24"/>
          <w:shd w:val="clear" w:fill="FFFFFF"/>
          <w:lang w:eastAsia="zh-CN"/>
        </w:rPr>
        <w:t>一</w:t>
      </w:r>
      <w:r>
        <w:rPr>
          <w:rFonts w:hint="default" w:ascii="Arial" w:hAnsi="Arial" w:eastAsia="宋体" w:cs="Arial"/>
          <w:b/>
          <w:bCs/>
          <w:i w:val="0"/>
          <w:iCs w:val="0"/>
          <w:caps w:val="0"/>
          <w:color w:val="333333"/>
          <w:spacing w:val="0"/>
          <w:sz w:val="24"/>
          <w:szCs w:val="24"/>
          <w:shd w:val="clear" w:fill="FFFFFF"/>
        </w:rPr>
        <w:t>的模式，材料采用穿孔金属遮阳板。其建筑高度320米，超过曾经的"浦西第一高楼"上海世贸国际广场，成为北外滩的又一新地标。</w:t>
      </w:r>
      <w:r>
        <w:rPr>
          <w:rFonts w:hint="default" w:ascii="Arial" w:hAnsi="Arial" w:eastAsia="宋体" w:cs="Arial"/>
          <w:b/>
          <w:bCs/>
          <w:i w:val="0"/>
          <w:iCs w:val="0"/>
          <w:caps w:val="0"/>
          <w:color w:val="333333"/>
          <w:spacing w:val="0"/>
          <w:sz w:val="24"/>
          <w:szCs w:val="24"/>
          <w:shd w:val="clear" w:fill="FFFFFF"/>
        </w:rPr>
        <w:br w:type="textWrapping"/>
      </w:r>
      <w:r>
        <w:rPr>
          <w:rFonts w:hint="eastAsia" w:ascii="Arial" w:hAnsi="Arial" w:eastAsia="宋体" w:cs="Arial"/>
          <w:b/>
          <w:bCs/>
          <w:i w:val="0"/>
          <w:iCs w:val="0"/>
          <w:caps w:val="0"/>
          <w:color w:val="333333"/>
          <w:spacing w:val="0"/>
          <w:sz w:val="24"/>
          <w:szCs w:val="24"/>
          <w:shd w:val="clear" w:fill="FFFFFF"/>
          <w:lang w:eastAsia="zh-CN"/>
        </w:rPr>
        <w:t>关注我，了解更多玻璃小知识，我是小雪，我们下期再见。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875B0F"/>
    <w:rsid w:val="19DB30C9"/>
    <w:rsid w:val="3E2922C0"/>
    <w:rsid w:val="568966C4"/>
    <w:rsid w:val="5E333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2021-06-04T07:52:00Z</dcterms:created>
  <dc:creator>Administrator</dc:creator>
  <cp:lastModifiedBy>金建军(聚玻网)</cp:lastModifiedBy>
  <dcterms:modified xsi:type="dcterms:W3CDTF">2021-06-09T01:26:10Z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B64CECDD8D424DCCB05AA43DEE3A3BF6</vt:lpwstr>
  </property>
</Properties>
</file>