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上海SK大厦</w:t>
      </w:r>
    </w:p>
    <w:p>
      <w:pPr>
        <w:ind w:firstLine="482" w:firstLineChars="20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上海SK大厦地处浦东世博后滩国际商务区核心板块，</w:t>
      </w:r>
      <w:r>
        <w:rPr>
          <w:rFonts w:hint="eastAsia"/>
          <w:b/>
          <w:bCs/>
          <w:sz w:val="24"/>
          <w:szCs w:val="32"/>
          <w:lang w:eastAsia="zh-CN"/>
        </w:rPr>
        <w:t>总高度</w:t>
      </w:r>
      <w:r>
        <w:rPr>
          <w:rFonts w:hint="eastAsia"/>
          <w:b/>
          <w:bCs/>
          <w:sz w:val="24"/>
          <w:szCs w:val="32"/>
          <w:lang w:val="en-US" w:eastAsia="zh-CN"/>
        </w:rPr>
        <w:t>280</w:t>
      </w:r>
      <w:r>
        <w:rPr>
          <w:rFonts w:hint="eastAsia"/>
          <w:b/>
          <w:bCs/>
          <w:sz w:val="24"/>
          <w:szCs w:val="32"/>
        </w:rPr>
        <w:t>米。作为“后滩第一高楼”，SK大厦直面黄浦江一线江景，紧邻前滩商务区，并与徐汇滨江对望，大厦不仅具备5A甲级写字楼品质，而且拥有270°浦江一线极致江景，将江畔繁华之景尽收眼底。</w:t>
      </w:r>
    </w:p>
    <w:p>
      <w:pPr>
        <w:ind w:firstLine="482" w:firstLineChars="200"/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大厦外形独树一帜，以奔流江水为设计灵感，缔造“如鱼化龙，青云直上”的蓬勃建筑姿态。</w:t>
      </w:r>
      <w:r>
        <w:rPr>
          <w:rFonts w:hint="eastAsia"/>
          <w:b/>
          <w:bCs/>
          <w:sz w:val="24"/>
          <w:szCs w:val="32"/>
          <w:lang w:eastAsia="zh-CN"/>
        </w:rPr>
        <w:t>作为黄浦江边的地标建筑，大厦外形像一个</w:t>
      </w:r>
      <w:r>
        <w:rPr>
          <w:rFonts w:hint="eastAsia"/>
          <w:b/>
          <w:bCs/>
          <w:sz w:val="24"/>
          <w:szCs w:val="32"/>
        </w:rPr>
        <w:t>不规则盒子，顶部设计有一个5层的延伸观景平台，塔楼共五面，其中西北、西南及南面三面朝江，使得</w:t>
      </w:r>
      <w:r>
        <w:rPr>
          <w:rFonts w:hint="eastAsia"/>
          <w:b/>
          <w:bCs/>
          <w:sz w:val="24"/>
          <w:szCs w:val="32"/>
          <w:lang w:eastAsia="zh-CN"/>
        </w:rPr>
        <w:t>黄浦</w:t>
      </w:r>
      <w:r>
        <w:rPr>
          <w:rFonts w:hint="eastAsia"/>
          <w:b/>
          <w:bCs/>
          <w:sz w:val="24"/>
          <w:szCs w:val="32"/>
        </w:rPr>
        <w:t>江对岸与塔楼的视角关系产生对话与交流。大厦外立面以“龙鳞”为创意元素，使用超大单元板块和超宽铝板相间排布，完美呈现出龙鳞的层次与形态，从而展现整体建筑的恢弘气势。整体设计则由RAD建筑设计有限公司和上海建筑设计研究院有限公司负责完成，配套材料也全部由一线品牌提供，包括兴发的型材，南玻提供的玻璃，之江提供建筑胶，隔热材料由泰诺风提供，五金由坚朗供给。</w:t>
      </w:r>
      <w:r>
        <w:rPr>
          <w:rFonts w:hint="eastAsia"/>
          <w:b/>
          <w:bCs/>
          <w:sz w:val="24"/>
          <w:szCs w:val="32"/>
          <w:lang w:eastAsia="zh-CN"/>
        </w:rPr>
        <w:t>幕墙承建企业是浙江亚厦幕墙有限公司。</w:t>
      </w:r>
    </w:p>
    <w:p>
      <w:pPr>
        <w:ind w:firstLine="420"/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关注我了解更多玻璃小知识，我是小雪我们下期再见。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443F9A"/>
    <w:rsid w:val="193E101D"/>
    <w:rsid w:val="1E3423C2"/>
    <w:rsid w:val="21443F9A"/>
    <w:rsid w:val="26C22583"/>
    <w:rsid w:val="31552C8A"/>
    <w:rsid w:val="45570BED"/>
    <w:rsid w:val="47FC5A7C"/>
    <w:rsid w:val="52434EB9"/>
    <w:rsid w:val="55704E44"/>
    <w:rsid w:val="5A1B237E"/>
    <w:rsid w:val="5DB61824"/>
    <w:rsid w:val="625247BE"/>
    <w:rsid w:val="72DC16C4"/>
    <w:rsid w:val="77A9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2021-11-12T00:47:00Z</dcterms:created>
  <dc:creator>金建军(聚玻网)</dc:creator>
  <cp:lastModifiedBy>金建军(聚玻网)</cp:lastModifiedBy>
  <dcterms:modified xsi:type="dcterms:W3CDTF">2021-12-01T00:29:57Z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2D3541CD16C94A58A8E30E5EC3813825</vt:lpwstr>
  </property>
</Properties>
</file>