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32"/>
          <w:lang w:eastAsia="zh-CN"/>
        </w:rPr>
      </w:pPr>
      <w:r>
        <w:rPr>
          <w:rFonts w:hint="eastAsia"/>
          <w:sz w:val="24"/>
          <w:szCs w:val="32"/>
          <w:lang w:eastAsia="zh-CN"/>
        </w:rPr>
        <w:t>广州双子塔指的是广州东塔和广州西塔两座矗立在珠江北岸的超高层建筑，上期给大家讲了东塔，那么今天我们来了解“广州西塔”，全称</w:t>
      </w:r>
      <w:r>
        <w:rPr>
          <w:rFonts w:hint="eastAsia"/>
          <w:sz w:val="24"/>
          <w:szCs w:val="32"/>
        </w:rPr>
        <w:t>广州国际金融中心，位于</w:t>
      </w:r>
      <w:r>
        <w:rPr>
          <w:rFonts w:hint="eastAsia"/>
          <w:sz w:val="24"/>
          <w:szCs w:val="32"/>
          <w:lang w:eastAsia="zh-CN"/>
        </w:rPr>
        <w:t>中国</w:t>
      </w:r>
      <w:r>
        <w:rPr>
          <w:rFonts w:hint="eastAsia"/>
          <w:sz w:val="24"/>
          <w:szCs w:val="32"/>
        </w:rPr>
        <w:t>广州市珠江</w:t>
      </w:r>
      <w:r>
        <w:rPr>
          <w:rFonts w:hint="eastAsia"/>
          <w:sz w:val="24"/>
          <w:szCs w:val="32"/>
          <w:lang w:eastAsia="zh-CN"/>
        </w:rPr>
        <w:t>新城西南部</w:t>
      </w:r>
      <w:r>
        <w:rPr>
          <w:rFonts w:hint="eastAsia"/>
          <w:sz w:val="24"/>
          <w:szCs w:val="32"/>
        </w:rPr>
        <w:t>，主塔楼高440.75米。外观设计采用巨型斜交网柱筒中筒结构的“通透水晶”方案。</w:t>
      </w:r>
      <w:bookmarkStart w:id="0" w:name="_GoBack"/>
      <w:bookmarkEnd w:id="0"/>
      <w:r>
        <w:rPr>
          <w:rFonts w:hint="eastAsia"/>
          <w:sz w:val="24"/>
          <w:szCs w:val="32"/>
        </w:rPr>
        <w:t>建筑结构采用巨型斜交网格支撑体系，呈现出流动几何图案，并和楼板的分割及幕墙体系产生视觉对比。这种延伸性的设计，使楼体呈现"直入云霄"的视觉效果。</w:t>
      </w:r>
      <w:r>
        <w:rPr>
          <w:rFonts w:hint="eastAsia"/>
          <w:sz w:val="24"/>
          <w:szCs w:val="32"/>
          <w:lang w:eastAsia="zh-CN"/>
        </w:rPr>
        <w:t>广州珠江新城西塔的玻璃由南玻提供，采用中空双层LOW-E玻璃、纳米镀膜玻璃、半钢化夹胶中空Low-E玻璃，更是达到了较高的节能环保要求。</w:t>
      </w:r>
      <w:r>
        <w:rPr>
          <w:rFonts w:hint="eastAsia"/>
          <w:sz w:val="24"/>
          <w:szCs w:val="32"/>
        </w:rPr>
        <w:t>广州国际</w:t>
      </w:r>
      <w:r>
        <w:rPr>
          <w:rFonts w:hint="eastAsia"/>
          <w:sz w:val="24"/>
          <w:szCs w:val="32"/>
          <w:lang w:eastAsia="zh-CN"/>
        </w:rPr>
        <w:t>金融</w:t>
      </w:r>
      <w:r>
        <w:rPr>
          <w:rFonts w:hint="eastAsia"/>
          <w:sz w:val="24"/>
          <w:szCs w:val="32"/>
        </w:rPr>
        <w:t>中心攻克了诸多世界级施工难题，实现了多项技术新突破，并创造了五个世界第一。</w:t>
      </w:r>
      <w:r>
        <w:rPr>
          <w:rFonts w:hint="eastAsia"/>
          <w:sz w:val="24"/>
          <w:szCs w:val="32"/>
        </w:rPr>
        <w:br w:type="textWrapping"/>
      </w:r>
      <w:r>
        <w:rPr>
          <w:rFonts w:hint="eastAsia"/>
          <w:sz w:val="24"/>
          <w:szCs w:val="32"/>
          <w:lang w:eastAsia="zh-CN"/>
        </w:rPr>
        <w:t>关注我，了解更多玻璃小知识，我是小雨，我们下期再见。</w:t>
      </w:r>
    </w:p>
    <w:p>
      <w:pPr>
        <w:rPr>
          <w:sz w:val="32"/>
          <w:szCs w:val="4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CB648E"/>
    <w:rsid w:val="22BD1C28"/>
    <w:rsid w:val="3B81210B"/>
    <w:rsid w:val="48F91F67"/>
    <w:rsid w:val="5ADE6FBE"/>
    <w:rsid w:val="7A1A24FA"/>
    <w:rsid w:val="7C333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2021-03-31T05:34:00Z</dcterms:created>
  <dc:creator>Administrator</dc:creator>
  <cp:lastModifiedBy>金建军(聚玻网)</cp:lastModifiedBy>
  <dcterms:modified xsi:type="dcterms:W3CDTF">2021-04-16T03:09:23Z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D79A92C4B7474D74AD05BC2B41D0E909</vt:lpwstr>
  </property>
</Properties>
</file>