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sz w:val="24"/>
          <w:szCs w:val="32"/>
        </w:rPr>
      </w:pPr>
      <w:r>
        <w:rPr>
          <w:rFonts w:hint="eastAsia"/>
          <w:sz w:val="24"/>
          <w:szCs w:val="32"/>
        </w:rPr>
        <w:t>横琴国际金融中心</w:t>
      </w:r>
    </w:p>
    <w:p>
      <w:pPr>
        <w:keepNext w:val="0"/>
        <w:keepLines w:val="0"/>
        <w:pageBreakBefore w:val="0"/>
        <w:widowControl w:val="0"/>
        <w:kinsoku/>
        <w:wordWrap/>
        <w:overflowPunct/>
        <w:topLinePunct w:val="0"/>
        <w:autoSpaceDE/>
        <w:autoSpaceDN/>
        <w:bidi w:val="0"/>
        <w:adjustRightInd/>
        <w:snapToGrid/>
        <w:ind w:firstLine="448" w:firstLineChars="200"/>
        <w:textAlignment w:val="auto"/>
        <w:rPr>
          <w:rFonts w:hint="eastAsia" w:ascii="Microsoft YaHei UI" w:hAnsi="Microsoft YaHei UI" w:eastAsia="Microsoft YaHei UI" w:cs="Microsoft YaHei UI"/>
          <w:i w:val="0"/>
          <w:iCs w:val="0"/>
          <w:caps w:val="0"/>
          <w:color w:val="222222"/>
          <w:spacing w:val="7"/>
          <w:sz w:val="21"/>
          <w:szCs w:val="21"/>
          <w:shd w:val="clear" w:fill="FFFFFF"/>
        </w:rPr>
      </w:pPr>
      <w:r>
        <w:rPr>
          <w:rFonts w:hint="eastAsia" w:ascii="Microsoft YaHei UI" w:hAnsi="Microsoft YaHei UI" w:eastAsia="Microsoft YaHei UI" w:cs="Microsoft YaHei UI"/>
          <w:i w:val="0"/>
          <w:iCs w:val="0"/>
          <w:caps w:val="0"/>
          <w:color w:val="222222"/>
          <w:spacing w:val="7"/>
          <w:sz w:val="21"/>
          <w:szCs w:val="21"/>
          <w:shd w:val="clear" w:fill="FFFFFF"/>
        </w:rPr>
        <w:t>一座339米高的建筑毗邻珠江与南海的交汇口岸，蜿蜒盘旋拔地而起，塔楼一分为四，犹如四条蛟龙冲破藩篱，直冲云霄，盘旋升腾间，俯视整片水域。这座将“蛟龙出海”的神话场景完美再现的超高层</w:t>
      </w:r>
      <w:r>
        <w:rPr>
          <w:rFonts w:hint="eastAsia" w:ascii="Microsoft YaHei UI" w:hAnsi="Microsoft YaHei UI" w:eastAsia="Microsoft YaHei UI" w:cs="Microsoft YaHei UI"/>
          <w:i w:val="0"/>
          <w:iCs w:val="0"/>
          <w:caps w:val="0"/>
          <w:color w:val="222222"/>
          <w:spacing w:val="7"/>
          <w:sz w:val="21"/>
          <w:szCs w:val="21"/>
          <w:shd w:val="clear" w:fill="FFFFFF"/>
          <w:lang w:val="en-US" w:eastAsia="zh-CN"/>
        </w:rPr>
        <w:t>建筑</w:t>
      </w:r>
      <w:r>
        <w:rPr>
          <w:rFonts w:hint="eastAsia" w:ascii="Microsoft YaHei UI" w:hAnsi="Microsoft YaHei UI" w:eastAsia="Microsoft YaHei UI" w:cs="Microsoft YaHei UI"/>
          <w:i w:val="0"/>
          <w:iCs w:val="0"/>
          <w:caps w:val="0"/>
          <w:color w:val="222222"/>
          <w:spacing w:val="7"/>
          <w:sz w:val="21"/>
          <w:szCs w:val="21"/>
          <w:shd w:val="clear" w:fill="FFFFFF"/>
        </w:rPr>
        <w:t xml:space="preserve">，正是珠海横琴国际金融中心。 </w:t>
      </w:r>
    </w:p>
    <w:p>
      <w:pPr>
        <w:keepNext w:val="0"/>
        <w:keepLines w:val="0"/>
        <w:pageBreakBefore w:val="0"/>
        <w:widowControl w:val="0"/>
        <w:kinsoku/>
        <w:wordWrap/>
        <w:overflowPunct/>
        <w:topLinePunct w:val="0"/>
        <w:autoSpaceDE/>
        <w:autoSpaceDN/>
        <w:bidi w:val="0"/>
        <w:adjustRightInd/>
        <w:snapToGrid/>
        <w:ind w:firstLine="448" w:firstLineChars="200"/>
        <w:textAlignment w:val="auto"/>
        <w:rPr>
          <w:rFonts w:hint="eastAsia" w:ascii="Microsoft YaHei UI" w:hAnsi="Microsoft YaHei UI" w:eastAsia="Microsoft YaHei UI" w:cs="Microsoft YaHei UI"/>
          <w:i w:val="0"/>
          <w:iCs w:val="0"/>
          <w:caps w:val="0"/>
          <w:color w:val="222222"/>
          <w:spacing w:val="7"/>
          <w:sz w:val="21"/>
          <w:szCs w:val="21"/>
          <w:shd w:val="clear" w:fill="FFFFFF"/>
        </w:rPr>
      </w:pPr>
      <w:r>
        <w:rPr>
          <w:rFonts w:hint="eastAsia" w:ascii="Microsoft YaHei UI" w:hAnsi="Microsoft YaHei UI" w:eastAsia="Microsoft YaHei UI" w:cs="Microsoft YaHei UI"/>
          <w:i w:val="0"/>
          <w:iCs w:val="0"/>
          <w:caps w:val="0"/>
          <w:color w:val="222222"/>
          <w:spacing w:val="7"/>
          <w:sz w:val="21"/>
          <w:szCs w:val="21"/>
          <w:shd w:val="clear" w:fill="FFFFFF"/>
          <w:lang w:val="en-US" w:eastAsia="zh-CN"/>
        </w:rPr>
        <w:t>建筑</w:t>
      </w:r>
      <w:r>
        <w:rPr>
          <w:rFonts w:hint="eastAsia" w:ascii="Microsoft YaHei UI" w:hAnsi="Microsoft YaHei UI" w:eastAsia="Microsoft YaHei UI" w:cs="Microsoft YaHei UI"/>
          <w:i w:val="0"/>
          <w:iCs w:val="0"/>
          <w:caps w:val="0"/>
          <w:color w:val="222222"/>
          <w:spacing w:val="7"/>
          <w:sz w:val="21"/>
          <w:szCs w:val="21"/>
          <w:shd w:val="clear" w:fill="FFFFFF"/>
        </w:rPr>
        <w:t>设计充分利用地块山海之间的环境优势，选取寓意着新生力量的“蛟龙出海”为主题，并从中国古典绘画经典</w:t>
      </w:r>
      <w:r>
        <w:rPr>
          <w:rFonts w:hint="eastAsia" w:ascii="Microsoft YaHei UI" w:hAnsi="Microsoft YaHei UI" w:eastAsia="Microsoft YaHei UI" w:cs="Microsoft YaHei UI"/>
          <w:i w:val="0"/>
          <w:iCs w:val="0"/>
          <w:caps w:val="0"/>
          <w:color w:val="222222"/>
          <w:spacing w:val="7"/>
          <w:sz w:val="21"/>
          <w:szCs w:val="21"/>
          <w:shd w:val="clear" w:fill="FFFFFF"/>
          <w:lang w:val="en-US" w:eastAsia="zh-CN"/>
        </w:rPr>
        <w:t xml:space="preserve"> </w:t>
      </w:r>
      <w:r>
        <w:rPr>
          <w:rFonts w:hint="eastAsia" w:ascii="Microsoft YaHei UI" w:hAnsi="Microsoft YaHei UI" w:eastAsia="Microsoft YaHei UI" w:cs="Microsoft YaHei UI"/>
          <w:i w:val="0"/>
          <w:iCs w:val="0"/>
          <w:caps w:val="0"/>
          <w:color w:val="222222"/>
          <w:spacing w:val="7"/>
          <w:sz w:val="21"/>
          <w:szCs w:val="21"/>
          <w:shd w:val="clear" w:fill="FFFFFF"/>
        </w:rPr>
        <w:t>南宋陈容《九龙图》中汲取建筑体量灵感，以蜿蜒灵动的裙楼线条诠释巨龙盘旋，简洁有力的塔楼线条展现破水而出的大气磅礴，与不远处的海面相呼应，共同唤起人们对“蛟龙出海”的想象。</w:t>
      </w:r>
    </w:p>
    <w:p>
      <w:pPr>
        <w:keepNext w:val="0"/>
        <w:keepLines w:val="0"/>
        <w:pageBreakBefore w:val="0"/>
        <w:widowControl w:val="0"/>
        <w:kinsoku/>
        <w:wordWrap/>
        <w:overflowPunct/>
        <w:topLinePunct w:val="0"/>
        <w:autoSpaceDE/>
        <w:autoSpaceDN/>
        <w:bidi w:val="0"/>
        <w:adjustRightInd/>
        <w:snapToGrid/>
        <w:ind w:firstLine="448" w:firstLineChars="200"/>
        <w:textAlignment w:val="auto"/>
        <w:rPr>
          <w:rFonts w:ascii="Microsoft YaHei UI" w:hAnsi="Microsoft YaHei UI" w:eastAsia="Microsoft YaHei UI" w:cs="Microsoft YaHei UI"/>
          <w:i w:val="0"/>
          <w:iCs w:val="0"/>
          <w:caps w:val="0"/>
          <w:color w:val="222222"/>
          <w:spacing w:val="7"/>
          <w:sz w:val="21"/>
          <w:szCs w:val="21"/>
          <w:shd w:val="clear" w:fill="FFFFFF"/>
        </w:rPr>
      </w:pPr>
      <w:r>
        <w:rPr>
          <w:rFonts w:hint="eastAsia" w:ascii="Microsoft YaHei UI" w:hAnsi="Microsoft YaHei UI" w:eastAsia="Microsoft YaHei UI" w:cs="Microsoft YaHei UI"/>
          <w:i w:val="0"/>
          <w:iCs w:val="0"/>
          <w:caps w:val="0"/>
          <w:color w:val="222222"/>
          <w:spacing w:val="7"/>
          <w:sz w:val="21"/>
          <w:szCs w:val="21"/>
          <w:shd w:val="clear" w:fill="FFFFFF"/>
        </w:rPr>
        <w:t>建筑外立面采用了玻璃和金属面板。首层大楼的入口上盖雨棚，如同脱落下来的巨大帷幕，在风的作用下扭动起来。</w:t>
      </w:r>
      <w:r>
        <w:rPr>
          <w:rFonts w:ascii="Microsoft YaHei UI" w:hAnsi="Microsoft YaHei UI" w:eastAsia="Microsoft YaHei UI" w:cs="Microsoft YaHei UI"/>
          <w:i w:val="0"/>
          <w:iCs w:val="0"/>
          <w:caps w:val="0"/>
          <w:color w:val="222222"/>
          <w:spacing w:val="7"/>
          <w:sz w:val="21"/>
          <w:szCs w:val="21"/>
          <w:shd w:val="clear" w:fill="FFFFFF"/>
        </w:rPr>
        <w:t>在裙楼和塔楼的转换区，通过调整百叶固定件的角度变化，在不产生曲面百叶的前提下实现立面线条的自然流转；裙楼的线条通过合理化拆分的方式，以一段段直线百叶趋近扭曲百叶。最终以平板玻璃为主搭配少量单曲面玻璃完美呈现了3D曲线，在高精度实现设计的同时，最大程度降低建筑成本和建造难度。</w:t>
      </w:r>
    </w:p>
    <w:p>
      <w:pPr>
        <w:keepNext w:val="0"/>
        <w:keepLines w:val="0"/>
        <w:pageBreakBefore w:val="0"/>
        <w:widowControl w:val="0"/>
        <w:kinsoku/>
        <w:wordWrap/>
        <w:overflowPunct/>
        <w:topLinePunct w:val="0"/>
        <w:autoSpaceDE/>
        <w:autoSpaceDN/>
        <w:bidi w:val="0"/>
        <w:adjustRightInd/>
        <w:snapToGrid/>
        <w:ind w:firstLine="448" w:firstLineChars="200"/>
        <w:textAlignment w:val="auto"/>
        <w:rPr>
          <w:rFonts w:hint="eastAsia" w:ascii="Microsoft YaHei UI" w:hAnsi="Microsoft YaHei UI" w:eastAsia="Microsoft YaHei UI" w:cs="Microsoft YaHei UI"/>
          <w:i w:val="0"/>
          <w:iCs w:val="0"/>
          <w:caps w:val="0"/>
          <w:color w:val="222222"/>
          <w:spacing w:val="7"/>
          <w:sz w:val="21"/>
          <w:szCs w:val="21"/>
          <w:shd w:val="clear" w:fill="FFFFFF"/>
          <w:lang w:val="en-US" w:eastAsia="zh-CN"/>
        </w:rPr>
      </w:pPr>
      <w:r>
        <w:rPr>
          <w:rFonts w:hint="eastAsia" w:ascii="Microsoft YaHei UI" w:hAnsi="Microsoft YaHei UI" w:eastAsia="Microsoft YaHei UI" w:cs="Microsoft YaHei UI"/>
          <w:i w:val="0"/>
          <w:iCs w:val="0"/>
          <w:caps w:val="0"/>
          <w:color w:val="222222"/>
          <w:spacing w:val="7"/>
          <w:sz w:val="21"/>
          <w:szCs w:val="21"/>
          <w:shd w:val="clear" w:fill="FFFFFF"/>
          <w:lang w:val="en-US" w:eastAsia="zh-CN"/>
        </w:rPr>
        <w:t>其幕墙参建企业为深圳市三鑫科技发展有限公司和珠海市晶艺玻璃工程有限公司，玻璃品牌是信义玻璃及上海耀皮玻璃。</w:t>
      </w:r>
    </w:p>
    <w:p>
      <w:pPr>
        <w:keepNext w:val="0"/>
        <w:keepLines w:val="0"/>
        <w:pageBreakBefore w:val="0"/>
        <w:widowControl w:val="0"/>
        <w:kinsoku/>
        <w:wordWrap/>
        <w:overflowPunct/>
        <w:topLinePunct w:val="0"/>
        <w:autoSpaceDE/>
        <w:autoSpaceDN/>
        <w:bidi w:val="0"/>
        <w:adjustRightInd/>
        <w:snapToGrid/>
        <w:ind w:firstLine="448" w:firstLineChars="200"/>
        <w:textAlignment w:val="auto"/>
        <w:rPr>
          <w:rFonts w:hint="default" w:ascii="Microsoft YaHei UI" w:hAnsi="Microsoft YaHei UI" w:eastAsia="Microsoft YaHei UI" w:cs="Microsoft YaHei UI"/>
          <w:i w:val="0"/>
          <w:iCs w:val="0"/>
          <w:caps w:val="0"/>
          <w:color w:val="222222"/>
          <w:spacing w:val="7"/>
          <w:sz w:val="21"/>
          <w:szCs w:val="21"/>
          <w:shd w:val="clear" w:fill="FFFFFF"/>
          <w:lang w:val="en-US" w:eastAsia="zh-CN"/>
        </w:rPr>
      </w:pPr>
      <w:r>
        <w:rPr>
          <w:rFonts w:hint="eastAsia" w:ascii="Microsoft YaHei UI" w:hAnsi="Microsoft YaHei UI" w:eastAsia="Microsoft YaHei UI" w:cs="Microsoft YaHei UI"/>
          <w:i w:val="0"/>
          <w:iCs w:val="0"/>
          <w:caps w:val="0"/>
          <w:color w:val="222222"/>
          <w:spacing w:val="7"/>
          <w:sz w:val="21"/>
          <w:szCs w:val="21"/>
          <w:shd w:val="clear" w:fill="FFFFFF"/>
          <w:lang w:val="en-US" w:eastAsia="zh-CN"/>
        </w:rPr>
        <w:t>关注我了解更多玻璃小知识，我是小雪我们下期再见。</w:t>
      </w:r>
    </w:p>
    <w:p>
      <w:pPr>
        <w:rPr>
          <w:rFonts w:hint="eastAsia"/>
          <w:sz w:val="24"/>
          <w:szCs w:val="32"/>
        </w:rPr>
      </w:pPr>
      <w:bookmarkStart w:id="0" w:name="_GoBack"/>
      <w:bookmarkEnd w:id="0"/>
    </w:p>
    <w:p>
      <w:pPr>
        <w:rPr>
          <w:rFonts w:hint="eastAsia"/>
          <w:sz w:val="24"/>
          <w:szCs w:val="32"/>
        </w:rPr>
      </w:pPr>
    </w:p>
    <w:p>
      <w:pPr>
        <w:rPr>
          <w:rFonts w:hint="eastAsia"/>
          <w:sz w:val="24"/>
          <w:szCs w:val="32"/>
        </w:rPr>
      </w:pPr>
    </w:p>
    <w:p>
      <w:pPr>
        <w:rPr>
          <w:rFonts w:hint="eastAsia"/>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21075DC9"/>
    <w:rsid w:val="017241E3"/>
    <w:rsid w:val="01837089"/>
    <w:rsid w:val="05BB42A5"/>
    <w:rsid w:val="127E0235"/>
    <w:rsid w:val="180A6588"/>
    <w:rsid w:val="21075DC9"/>
    <w:rsid w:val="229D6DB5"/>
    <w:rsid w:val="251B78B8"/>
    <w:rsid w:val="2A8820F8"/>
    <w:rsid w:val="316F5DC0"/>
    <w:rsid w:val="32FA5B5D"/>
    <w:rsid w:val="40153FD6"/>
    <w:rsid w:val="4E3E0B9C"/>
    <w:rsid w:val="50212524"/>
    <w:rsid w:val="50861C6B"/>
    <w:rsid w:val="535D1AC5"/>
    <w:rsid w:val="54907C78"/>
    <w:rsid w:val="5A146C55"/>
    <w:rsid w:val="5F061262"/>
    <w:rsid w:val="63B03E93"/>
    <w:rsid w:val="6AFB3C45"/>
    <w:rsid w:val="6E873A42"/>
    <w:rsid w:val="71DC40A5"/>
    <w:rsid w:val="799B65F3"/>
    <w:rsid w:val="7FB85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540</Words>
  <Characters>543</Characters>
  <Lines>0</Lines>
  <Paragraphs>0</Paragraphs>
  <TotalTime>37</TotalTime>
  <ScaleCrop>false</ScaleCrop>
  <LinksUpToDate>false</LinksUpToDate>
  <CharactersWithSpaces>547</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2022-04-22T00:40:00Z</dcterms:created>
  <dc:creator>Administrator</dc:creator>
  <cp:lastModifiedBy>Administrator</cp:lastModifiedBy>
  <dcterms:modified xsi:type="dcterms:W3CDTF">2022-05-07T00:24:41Z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0DEE9B69E4A54941BBA425BFE2110A79</vt:lpwstr>
  </property>
</Properties>
</file>