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/>
          <w:b/>
          <w:bCs/>
          <w:sz w:val="28"/>
          <w:szCs w:val="36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eastAsia="zh-CN"/>
        </w:rPr>
        <w:t>海峡文化艺术中心</w:t>
      </w:r>
    </w:p>
    <w:p>
      <w:pPr>
        <w:spacing w:line="360" w:lineRule="auto"/>
        <w:ind w:firstLine="281" w:firstLineChars="100"/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海峡文化艺术中心位于福建省福州市仓山区，总建筑面积15万平方米，总造价27亿元，由中建海峡承建，芬兰建筑大师佩卡·萨米宁、中国建筑标准设计研究院有限公司总建筑师徐宗武联合设计，是集结了国际前沿设计、尖端施工技术、环保建筑理念的“超级工程”。</w:t>
      </w:r>
    </w:p>
    <w:p>
      <w:pPr>
        <w:spacing w:line="360" w:lineRule="auto"/>
        <w:ind w:firstLine="281" w:firstLineChars="100"/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海峡文化艺术中心包括 5 座主体建筑，从西到东，依次为多功能戏剧厅、歌剧院、音乐厅、艺术博物馆和影视中心，它们由一层贯通的中央文化大厅相互连接，并通过中央文化大厅进入各个场馆。</w:t>
      </w:r>
    </w:p>
    <w:p>
      <w:pPr>
        <w:spacing w:line="360" w:lineRule="auto"/>
        <w:ind w:firstLine="281" w:firstLineChars="100"/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从高空俯瞰，5 片洁白的“茉莉花瓣”按扇形组合排列，呈现出绽放的姿态，每一片“花瓣”都是一座功能厅。沿江的中心广场建有 3 座花瓣形水上观景平台，与主体建筑共同构成茉莉花的造型，栩栩如生，极具梦幻效果。梁厝河如丝带般从“花瓣”中间穿过，汇入闽江，形成花朵与流水相映的美丽景观。</w:t>
      </w:r>
    </w:p>
    <w:p>
      <w:pPr>
        <w:spacing w:line="360" w:lineRule="auto"/>
        <w:ind w:firstLine="281" w:firstLineChars="100"/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陶瓷是中国文化的“代名词”，福建又是陶瓷文化的发祥地之一。因此，海峡文化艺术中心五个主体建筑的外立面、歌剧院和音乐厅的室内均运用了大量陶瓷元素和竹材料，其中陶棍使用数量堪称全国之最。其外观造型由双曲的两面外墙组合，犹如花瓣一般，外观大面积利用了陶板和陶辊，洁白的颜色营造出圣洁的美丽，“陶”与“白”也是中国元素的终极表达，是一座极具中国特色的“东方悉尼歌剧院”</w:t>
      </w:r>
    </w:p>
    <w:p>
      <w:pPr>
        <w:spacing w:line="360" w:lineRule="auto"/>
        <w:ind w:firstLine="281" w:firstLineChars="100"/>
        <w:jc w:val="left"/>
        <w:rPr>
          <w:rFonts w:hint="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我是小雪关注我了解更多玻璃小知识，我们下期再见。</w:t>
      </w:r>
    </w:p>
    <w:p>
      <w:pPr>
        <w:jc w:val="left"/>
        <w:rPr>
          <w:rFonts w:hint="eastAsia"/>
          <w:sz w:val="22"/>
          <w:szCs w:val="28"/>
          <w:lang w:eastAsia="zh-CN"/>
        </w:rPr>
      </w:pPr>
    </w:p>
    <w:p>
      <w:pPr>
        <w:jc w:val="left"/>
        <w:rPr>
          <w:rFonts w:hint="eastAsia"/>
          <w:sz w:val="22"/>
          <w:szCs w:val="28"/>
          <w:lang w:eastAsia="zh-CN"/>
        </w:rPr>
      </w:pPr>
    </w:p>
    <w:p>
      <w:pPr>
        <w:jc w:val="left"/>
        <w:rPr>
          <w:rFonts w:hint="eastAsia"/>
          <w:sz w:val="22"/>
          <w:szCs w:val="28"/>
          <w:lang w:eastAsia="zh-CN"/>
        </w:rPr>
      </w:pPr>
    </w:p>
    <w:p>
      <w:pPr>
        <w:jc w:val="left"/>
        <w:rPr>
          <w:rFonts w:hint="eastAsia"/>
          <w:sz w:val="22"/>
          <w:szCs w:val="28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D7276"/>
    <w:rsid w:val="2D614CD7"/>
    <w:rsid w:val="49DD7276"/>
    <w:rsid w:val="55D6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2021-10-19T05:36:00Z</dcterms:created>
  <dc:creator>金建军(聚玻网)</dc:creator>
  <cp:lastModifiedBy>金建军(聚玻网)</cp:lastModifiedBy>
  <dcterms:modified xsi:type="dcterms:W3CDTF">2021-10-20T00:23:25Z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5057F6195DD74AD983A9861699AFE975</vt:lpwstr>
  </property>
</Properties>
</file>