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Style w:val="4"/>
          <w:rFonts w:hint="eastAsia" w:ascii="宋体" w:hAnsi="宋体" w:eastAsia="宋体" w:cs="宋体"/>
          <w:b w:val="0"/>
          <w:bCs/>
          <w:i w:val="0"/>
          <w:caps w:val="0"/>
          <w:color w:val="000000" w:themeColor="text1"/>
          <w:spacing w:val="8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宋体" w:hAnsi="宋体" w:eastAsia="宋体" w:cs="宋体"/>
          <w:b w:val="0"/>
          <w:bCs/>
          <w:i w:val="0"/>
          <w:caps w:val="0"/>
          <w:color w:val="000000" w:themeColor="text1"/>
          <w:spacing w:val="8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深业上城</w:t>
      </w:r>
    </w:p>
    <w:p>
      <w:pPr>
        <w:ind w:firstLine="420" w:firstLineChars="200"/>
        <w:jc w:val="both"/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深业上城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是集产业研发、公寓、酒店、商业于一体的城市综合体，项目位于福田中心区，坐拥三大中央公园，通过立体交通及业态组合缝合城市孤岛，打造自在、自如、自得的多功能空间。</w:t>
      </w:r>
    </w:p>
    <w:p>
      <w:pPr>
        <w:ind w:firstLine="420" w:firstLineChars="200"/>
        <w:jc w:val="both"/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两栋大厦外形简洁，主要通过内部空间和外立面高水准细节设计来展现建筑优雅魅力。同时，为了降低风荷载，在塔楼四角做了内凹处理。大厦的外立面为纯净的全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"https://baike.baidu.com/item/%E8%B6%85%E7%99%BD%E7%8E%BB%E7%92%83/10312979" \t "https://baike.baidu.com/item/%E6%B7%B1%E4%B8%9A%E4%B8%8A%E5%9F%8E/_blank" </w:instrTex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超白玻璃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幕墙，玻璃板块分隔为3米，达到通常分隔(1.5米)的两倍，为用户提供无遮挡视觉效果。</w:t>
      </w:r>
    </w:p>
    <w:p>
      <w:pPr>
        <w:ind w:firstLine="420" w:firstLineChars="200"/>
        <w:jc w:val="both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在高低搭配建筑体量中，通过建筑高、中、低层各部分不同体量撮合，运用建筑本身凹凸美感，创造不同线条与几何体块构成。建筑以水平与垂直线条勾勒出秩序均衡美，简练、宁静外立面体现人与自然和谐融合。</w:t>
      </w:r>
    </w:p>
    <w:p>
      <w:pPr>
        <w:ind w:firstLine="420" w:firstLineChars="200"/>
        <w:jc w:val="both"/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关注我了解更多玻璃小知识，我是小雨，我们下次再见。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2B5A2A"/>
    <w:rsid w:val="092B5A2A"/>
    <w:rsid w:val="1476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2021-01-26T02:06:00Z</dcterms:created>
  <dc:creator>WPS_1517657319</dc:creator>
  <cp:lastModifiedBy>金建军(聚玻网)</cp:lastModifiedBy>
  <dcterms:modified xsi:type="dcterms:W3CDTF">2021-01-26T03:19:04Z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