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青岛环球金融中心</w:t>
      </w:r>
    </w:p>
    <w:p>
      <w:pPr>
        <w:ind w:firstLine="594" w:firstLineChars="20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青岛环球金融中心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位于青岛市崂山区金家岭金融商务区的核心，距离海边仅有 900 米，比邻会展中心、大剧院、博物馆、体育中心等城市级配套，周边金融及教育机构众多。</w:t>
      </w:r>
    </w:p>
    <w:p>
      <w:pPr>
        <w:ind w:firstLine="562" w:firstLineChars="20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该项目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以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505"/>
          <w:spacing w:val="0"/>
          <w:sz w:val="28"/>
          <w:szCs w:val="28"/>
          <w:shd w:val="clear" w:fill="FFFFFF"/>
        </w:rPr>
        <w:t>“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50505"/>
          <w:spacing w:val="0"/>
          <w:sz w:val="28"/>
          <w:szCs w:val="28"/>
          <w:shd w:val="clear" w:fill="FFFFFF"/>
        </w:rPr>
        <w:t>光带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50505"/>
          <w:spacing w:val="0"/>
          <w:sz w:val="28"/>
          <w:szCs w:val="28"/>
          <w:shd w:val="clear" w:fill="FFFFFF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为概念， 以“</w:t>
      </w:r>
      <w:r>
        <w:rPr>
          <w:rStyle w:val="4"/>
          <w:rFonts w:hint="eastAsia" w:ascii="宋体" w:hAnsi="宋体" w:eastAsia="宋体" w:cs="宋体"/>
          <w:b/>
          <w:bCs/>
          <w:i w:val="0"/>
          <w:iCs w:val="0"/>
          <w:caps w:val="0"/>
          <w:color w:val="050505"/>
          <w:spacing w:val="0"/>
          <w:sz w:val="28"/>
          <w:szCs w:val="28"/>
          <w:shd w:val="clear" w:fill="FFFFFF"/>
        </w:rPr>
        <w:t>科技之光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”为依据 ，以充分展示科技感为理念进行创意设计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将大空间体量切割为若干小体块。既削弱了超高层建筑的巨大体量对城市空间的压迫感，又优化了建筑形态，打破了呆板的城市界面，塔楼立面融合夜景灯光打造时尚“灯带”，象征以科技为载体，企业信息传播的日新月异。</w:t>
      </w:r>
    </w:p>
    <w:p>
      <w:pPr>
        <w:ind w:firstLine="594" w:firstLineChars="20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整体建筑所要表达的概念，不仅是当代建筑设计的艺术风格，亦是当代企业时代风范的展示。设计以简洁明快的外形化语言，富有生机和风情的城市商业节点，使企业信息得以快速传递，并形成品牌信息文化的沉淀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eastAsia="zh-CN"/>
        </w:rPr>
        <w:t>。</w:t>
      </w:r>
      <w:bookmarkStart w:id="0" w:name="_GoBack"/>
      <w:bookmarkEnd w:id="0"/>
    </w:p>
    <w:p>
      <w:pPr>
        <w:ind w:firstLine="594" w:firstLineChars="20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eastAsia="zh-CN"/>
        </w:rPr>
        <w:t>三幢主塔楼整体线条流畅，大气新颖，线条宽窄变化让色彩搭配、避难层及凹槽位置大量使用格栅，这样的设计使立面更为独特。幕墙类型包括单元式玻璃幕墙、铝板幕墙、裙楼采用构件式玻璃幕墙、石材幕墙等。由深圳广田集团承建，玻璃由台玻提供。</w:t>
      </w:r>
    </w:p>
    <w:p>
      <w:pPr>
        <w:ind w:firstLine="594" w:firstLineChars="200"/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eastAsia="zh-CN"/>
        </w:rPr>
        <w:t>我是小雨，关注我了解更多玻璃小知识，我们下期再见！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335A9"/>
    <w:rsid w:val="257030B2"/>
    <w:rsid w:val="2F6335A9"/>
    <w:rsid w:val="516B7672"/>
    <w:rsid w:val="66BC4B4C"/>
    <w:rsid w:val="7CC44DC4"/>
    <w:rsid w:val="7E8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2021-10-14T00:46:00Z</dcterms:created>
  <dc:creator>WPS_1517657319</dc:creator>
  <cp:lastModifiedBy>金建军(聚玻网)</cp:lastModifiedBy>
  <dcterms:modified xsi:type="dcterms:W3CDTF">2021-10-20T01:29:08Z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F641531B2431471BB0C2CB15365F6EFF</vt:lpwstr>
  </property>
</Properties>
</file>