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F108B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Low-E玻璃</w:t>
      </w:r>
    </w:p>
    <w:p w14:paraId="467A4B67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Low-E，意为低辐射。Low-E玻璃即是低辐射镀膜玻璃。</w:t>
      </w:r>
    </w:p>
    <w:p w14:paraId="5FE3722D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低辐射玻璃的节能性主要体现在两个方面：一是限制太阳能热辐射透过，即遮阳；二是降低室内外温差传热，即限制冬季室内热量损失，达到降低冬季采暖费用的目的。</w:t>
      </w:r>
    </w:p>
    <w:p w14:paraId="79C2B497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Low-E玻璃可分为在线Low-E玻璃和离线Low-E玻璃。离线Low-E玻璃又分为单银、双银、三银Low-E玻璃。其中单银玻璃可分为高透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型Low-E玻璃和遮阳型Low-E玻璃。</w:t>
      </w:r>
    </w:p>
    <w:p w14:paraId="71A6C945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高透型Low-E玻璃在可见光波段具有高透过率、低反射率、低吸收性的特点，在冬季能有效阻止室内的热能通过玻璃向室外泄漏，在夏季能阻挡外部热能进入室内，适用于寒冷地区和中部过渡地区。</w:t>
      </w:r>
    </w:p>
    <w:p w14:paraId="496730EF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遮阳型Low-E玻璃具有相对低的透光率，适用于我国绝大部分地区，冬季可以有效阻止室内暖气泄向室外，夏季能有效阻挡太阳热能及其他热辐射能进入室内。对于只用空调而不用暖气的夏热冬暖地区，选择更低遮阳系数的Low-E玻璃更为合适。</w:t>
      </w:r>
    </w:p>
    <w:p w14:paraId="2A5B88B7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双银、三银Low-E玻璃是一种高透过率、低遮阳系数的产品，目前已成为提高建筑整体品质的首选产品，是建筑节能玻璃的发展趋势。例如，在上海世博会馆、世博洲际酒店、中国船博馆等均采用了不同外观效果和节能性能的双银、三银Low-E玻璃。</w:t>
      </w:r>
    </w:p>
    <w:p w14:paraId="4D376E90">
      <w:pPr>
        <w:spacing w:after="2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注意：Low-E玻璃不能单片使用，制成中空玻璃效果最佳。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7F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2026-09-01T15:48:48Z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05434FA6673E5AB96083966A4A724881_42</vt:lpwstr>
  </property>
</Properties>
</file>