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B39D6">
      <w:pPr>
        <w:pStyle w:val="3"/>
        <w:jc w:val="center"/>
        <w:rPr>
          <w:rFonts w:hint="eastAsia" w:ascii="微软雅黑" w:hAnsi="微软雅黑" w:eastAsia="微软雅黑" w:cs="微软雅黑"/>
        </w:rPr>
      </w:pPr>
      <w:r>
        <w:rPr>
          <w:rFonts w:hint="eastAsia" w:ascii="微软雅黑" w:hAnsi="微软雅黑" w:eastAsia="微软雅黑" w:cs="微软雅黑"/>
        </w:rPr>
        <w:t>203彩釉玻璃的生产加工</w:t>
      </w:r>
    </w:p>
    <w:p w14:paraId="7699A183">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彩釉玻璃为建筑与家居装饰赋予了无尽的魅力，其背后离不开精湛的生产工艺与严格的品质把控。其生产工艺流程通常包括准备、印刷、烘干、烧结、检验等几个重要环节。其中生产前的准备包括玻璃准备、釉料配置和印刷环境准备等多个方面。</w:t>
      </w:r>
    </w:p>
    <w:p w14:paraId="51720CEB">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准备玻璃时要选用厂家、批次、厚度相同的优质浮法玻璃。配置釉料时要根据订单需求调配颜色，并调整釉料的粘度、流动性、干燥速度等性能。考虑到生产中的损耗和补片等因素，通常会在理论配置量的基础上增加5%到10%的釉料。操作时要保持印刷环境无尘、无浮油、纤维，温度控制在25上下两摄氏度，相对湿度在60%到70%之间。</w:t>
      </w:r>
    </w:p>
    <w:p w14:paraId="41CF9997">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彩釉玻璃的印刷工艺包括有丝网印刷工艺、辊筒印刷工艺、喷涂工艺、数码印刷工艺等，目前主要使用的是丝网印刷和数码印刷。丝网印刷工艺利用丝网印版与玻璃釉料在玻璃上进行装饰性印刷，经高温烧制后形成绚丽图案。在加工前要增加网版准备环节，网版作为丝网印刷的关键部分，承载着图案的传递和控制油墨流量的作用。常见的网版材料有合成纤维丝网、天然纤维丝网、不锈钢丝网等。此工艺适应性强，能在各种材料上实现高质量印刷，不受表面形状和面积限制，图案精细准确，能兼容多种油墨，且对釉料消耗少。但制作印刷网版繁琐，对玻璃产品规格和批量一致性要求高。</w:t>
      </w:r>
    </w:p>
    <w:p w14:paraId="2A9D25B5">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丝网印刷工艺分机械和手工两种。机械印刷的质量稳定、效率高，适合大批量、高精度的生产，如建筑幕墙、大型装饰玻璃。而手工印刷灵活应对特殊形状或不规则表面，但效率较低，精度受人工影响，适用于小批量、个性化彩釉玻璃，如艺术品定制、装饰玻璃。</w:t>
      </w:r>
    </w:p>
    <w:p w14:paraId="6D3AE879">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辊筒印刷工艺是将釉料利用橡胶滚筒涂到玻璃基片的表面上，能实现大面积、连续的印刷效果，操作方便，涂层厚度可调，生产效率高，但色彩丰富度和图案细节相对不足。</w:t>
      </w:r>
    </w:p>
    <w:p w14:paraId="4F27A395">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喷涂工艺通过喷枪将彩釉浆或彩釉粉以一定的速度和浓度喷射到玻璃表面，主要用于生产单一颜色的彩釉玻璃。喷涂速度快，生产效率高，但釉料成本消耗较高，涂层的耐磨性和耐候性稍差。</w:t>
      </w:r>
    </w:p>
    <w:p w14:paraId="0A2468C5">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数码印刷工艺采用超轻打印技术制造彩釉玻璃，能将设计图案直接电脑输出至玻璃。硕玛陶瓷油墨由亚微米玻璃粉、无机颜料、溶剂构成，具有极强的稳定性、耐候性。该工艺无需人工接触和复杂制版，省时省力，色彩丰富，图案多样，满足个性化需求。但初期投资成本较高，且油墨附着力和耐久性在特定条件下可能受影响。适合图案复杂、高清晰度、多品种生产，使产品美观时尚。还具有耐酸碱、耐磨损、易清洁等优点，广泛应用于幕墙、隔断、门窗、家居装饰及广告展示玻璃等。当前数码彩釉玻璃打印技术已成为玻璃彩印行业的热点，越来越多的建筑装潢采用数码彩釉玻璃。</w:t>
      </w:r>
    </w:p>
    <w:p w14:paraId="34C0D3D7">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印刷好后需进一步烘干，这一般是在生产线上是连续进行的。烘干温度、速度通常根据玻璃的厚度大小、釉层厚度、覆盖率等因素来调节。烘干后要清洁处理，避免在烧结中对设备产生污染，保证产品表面质量的光洁。</w:t>
      </w:r>
    </w:p>
    <w:p w14:paraId="29BD74DC">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烧结环节能确保彩釉层稳固附着于玻璃表面，增强强度和安全性。采用钢化加热退火的方式，在低于软化温度的650~715摄氏度下加热后迅速淬冷。期间要严格控制加热温度，温度过高会导致颜色不稳定而变色，过低则融化不彻底，缺乏光泽。</w:t>
      </w:r>
    </w:p>
    <w:p w14:paraId="5F981C79">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彩釉玻璃在完成后也可能会出现一些常见问题，针对不同的问题可以采取相应的措施：</w:t>
      </w:r>
    </w:p>
    <w:p w14:paraId="015656EB">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白釉玻璃出现颜色不均的色差，主要源于不同厂家或厚度不同的原片差异、釉料中颜料批次不同，以及配色时颜色种类过多过杂。根据我国目前施行的标准，釉面钢化及釉面半钢化玻璃要求建筑用彩釉玻璃在两米处目视观察下颜色无明显差异。应使用同一厂家、同一厚度的玻璃原片，一次性配足釉料，减少分批配色的次数，配色的颜色种类最好控制在3个以内。</w:t>
      </w:r>
    </w:p>
    <w:p w14:paraId="77EBF381">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斑纹是指釉面上深浅不均的条纹，主要产生原因包括釉料干燥不均匀、颜料颗粒在釉料中分布不均，以及釉料与玻璃基板之间的化学反应不均匀。行业标准要求建筑用彩釉玻璃在两米处目视观察下不可见斑纹。生产时需优化工艺，保证釉料均匀干燥，改进釉料配方，使颜料分布均匀，并严格控制喷涂和烘烤的温度与时间，确保化学反应均匀。</w:t>
      </w:r>
    </w:p>
    <w:p w14:paraId="2A70CF7F">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彩釉玻璃出现漏光点，主要是喷涂不均匀、玻璃基板表面不平整及釉料附着力不强所致。为改善此问题，应调整喷涂设备，确保釉料喷涂均匀，选用平整的玻璃基板或进行预处理，同时改进用料配方以提高附着力。</w:t>
      </w:r>
    </w:p>
    <w:p w14:paraId="70E46C06">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彩釉玻璃若出现点状缺陷的疵点，主要由原料杂质、基板缺陷和喷涂环境不洁净引起。应严格筛选原料，选用优质无缺陷的基板，并保持喷涂环境清洁，如增设空气净化设备。</w:t>
      </w:r>
    </w:p>
    <w:p w14:paraId="5842A8EF">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彩釉玻璃存在气泡问题，主要因釉料中带入气泡、印刷速度过快导致。为此搅拌后的釉料应充分静置几分钟后再使用，若使用中仍有气泡，此时应检查问题是否出自于釉料本身或是调墨油、稀释剂等方面。</w:t>
      </w:r>
    </w:p>
    <w:p w14:paraId="762C895F">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釉层附着力不佳，通常因玻璃表面有油脂或釉料未烧熟，所以应清洁玻璃表面，调整釉料的烤烧参数，如提高温度、降低速率或延长烤烧周期。</w:t>
      </w:r>
    </w:p>
    <w:p w14:paraId="75A99B65">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白油玻璃釉层脱落，可能因为釉料与玻璃的膨胀系数不匹配、釉层过厚或烧成温度过高。建议选择与玻璃基片膨胀系数匹配的釉料，优化印刷工艺，控制釉层厚度，并参照釉料使用说明确定最佳烧成温度和时间。</w:t>
      </w:r>
    </w:p>
    <w:p w14:paraId="732F9274">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总之在生产与加工过程中，每一步都关系到彩釉玻璃的最终质量，确保每个步骤都精确无误，才能为市场带来最优质的彩釉玻璃。</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EEE9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8287EDC7B3E9472B558C966AB1C664C1_42</vt:lpwstr>
  </property>
</Properties>
</file>