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合格分供商调查评定表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1015"/>
        <w:gridCol w:w="856"/>
        <w:gridCol w:w="264"/>
        <w:gridCol w:w="884"/>
        <w:gridCol w:w="810"/>
        <w:gridCol w:w="1217"/>
        <w:gridCol w:w="900"/>
        <w:gridCol w:w="267"/>
        <w:gridCol w:w="11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1871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 xml:space="preserve">上海景琪景观工程有限公司</w:t>
            </w:r>
          </w:p>
        </w:tc>
        <w:tc>
          <w:tcPr>
            <w:tcW w:w="1148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企业性质</w:t>
            </w:r>
          </w:p>
        </w:tc>
        <w:tc>
          <w:tcPr>
            <w:tcW w:w="2027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 xml:space="preserve">有限责任公司（自然人投资或控股）</w:t>
            </w:r>
          </w:p>
        </w:tc>
        <w:tc>
          <w:tcPr>
            <w:tcW w:w="1167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法人代表</w:t>
            </w:r>
          </w:p>
        </w:tc>
        <w:tc>
          <w:tcPr>
            <w:tcW w:w="1155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 xml:space="preserve">方明颂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经营范围</w:t>
            </w:r>
          </w:p>
        </w:tc>
        <w:tc>
          <w:tcPr>
            <w:tcW w:w="7368" w:type="dxa"/>
            <w:gridSpan w:val="9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景观设计，古建筑建设工程专业施工，市政公用建设工程施工，城市及道路照明建设工程专业施工，公路建设工程施工，钢结构建设工程专业施工，防水防腐保温建设工程专业施工，建筑智能化建设工程设计施工一体化，园林绿化工程施工，建筑装修装饰建设工程专业施工，企业形象策划，电脑图文设计，礼仪服务，建筑材料、日用百货、五金交电、汽车配件、工艺礼品批发、零售。【依法须经批准的项目，经相关部门批准后方可开展经营活动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注册资金</w:t>
            </w:r>
          </w:p>
        </w:tc>
        <w:tc>
          <w:tcPr>
            <w:tcW w:w="2135" w:type="dxa"/>
            <w:gridSpan w:val="3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1000万元</w:t>
            </w:r>
          </w:p>
        </w:tc>
        <w:tc>
          <w:tcPr>
            <w:tcW w:w="1694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开户行及账号</w:t>
            </w:r>
          </w:p>
        </w:tc>
        <w:tc>
          <w:tcPr>
            <w:tcW w:w="3539" w:type="dxa"/>
            <w:gridSpan w:val="4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中国工商银行上海市三林支行1001188409006982466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联系人</w:t>
            </w:r>
          </w:p>
        </w:tc>
        <w:tc>
          <w:tcPr>
            <w:tcW w:w="1015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方明颂</w:t>
            </w:r>
          </w:p>
        </w:tc>
        <w:tc>
          <w:tcPr>
            <w:tcW w:w="1120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1694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13788996968</w:t>
            </w:r>
          </w:p>
        </w:tc>
        <w:tc>
          <w:tcPr>
            <w:tcW w:w="2117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邮政编码</w:t>
            </w:r>
          </w:p>
        </w:tc>
        <w:tc>
          <w:tcPr>
            <w:tcW w:w="1422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201403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企业经营范围：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景观设计，古建筑建设工程专业施工，市政公用建设工程施工，城市及道路照明建设工程专业施工，公路建设工程施工，钢结构建设工程专业施工，防水防腐保温建设工程专业施工，建筑智能化建设工程设计施工一体化，园林绿化工程施工，建筑装修装饰建设工程专业施工，企业形象策划，电脑图文设计，礼仪服务，建筑材料、日用百货、五金交电、汽车配件、工艺礼品批发、零售。【依法须经批准的项目，经相关部门批准后方可开展经营活动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基本情况：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现场评定：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以往业绩评定：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质量体系审核：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考察人员审核意见：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   项目经理/考察人员：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集采部意见：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               签字：           日期：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领导意见：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               签字：           日期：</w:t>
            </w:r>
          </w:p>
        </w:tc>
      </w:tr>
    </w:tbl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r>
        <w:rPr>
          <w:rFonts w:hint="eastAsia" w:eastAsia="宋体" w:cs="Times New Roman"/>
          <w:vertAlign w:val="baseline"/>
          <w:lang w:val="en-US" w:eastAsia="zh-CN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440000" cy="1981440"/>
            <wp:docPr id="1001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上海景琪景观工程公司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9814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/>
    <w:p/>
    <w:p/>
    <w:p/>
    <w:p/>
    <w:p>
      <w:bookmarkStart w:id="0" w:name="_GoBack"/>
      <w:bookmarkEnd w:id="0"/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-2472055</wp:posOffset>
            </wp:positionH>
            <wp:positionV relativeFrom="paragraph">
              <wp:posOffset>1084580</wp:posOffset>
            </wp:positionV>
            <wp:extent cx="10305415" cy="6738620"/>
            <wp:effectExtent l="0" t="0" r="5080" b="635"/>
            <wp:wrapNone/>
            <wp:docPr id="10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305415" cy="673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1057910</wp:posOffset>
            </wp:positionH>
            <wp:positionV relativeFrom="paragraph">
              <wp:posOffset>128270</wp:posOffset>
            </wp:positionV>
            <wp:extent cx="3429000" cy="4351020"/>
            <wp:effectExtent l="0" t="0" r="0" b="1905"/>
            <wp:wrapNone/>
            <wp:docPr id="10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4"/>
        <w:gridCol w:w="38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337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联系人</w:t>
            </w:r>
          </w:p>
        </w:tc>
        <w:tc>
          <w:tcPr>
            <w:tcW w:w="3820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方明颂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337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3820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13788996968</w:t>
            </w:r>
          </w:p>
        </w:tc>
      </w:tr>
    </w:tbl>
    <w:p/>
    <w:p/>
    <w:p/>
    <w:p/>
    <w:p/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JmY2UzMmQ5MmQzZmUzYTllMjI2ODhlNTJhMzZjYjAifQ=="/>
  </w:docVars>
  <w:rsids>
    <w:rsidRoot w:val="3CC51CA0"/>
    <w:rsid w:val="1F162928"/>
    <w:rsid w:val="2A832595"/>
    <w:rsid w:val="367154E8"/>
    <w:rsid w:val="3A0733DF"/>
    <w:rsid w:val="3ADB3904"/>
    <w:rsid w:val="3CC51CA0"/>
    <w:rsid w:val="3F4A51CF"/>
    <w:rsid w:val="45DE0FD6"/>
    <w:rsid w:val="4FAA3C0B"/>
    <w:rsid w:val="516315D0"/>
    <w:rsid w:val="69DE0F0F"/>
    <w:rsid w:val="7FF9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572</Words>
  <Characters>608</Characters>
  <Lines>0</Lines>
  <Paragraphs>0</Paragraphs>
  <TotalTime>3</TotalTime>
  <ScaleCrop>false</ScaleCrop>
  <LinksUpToDate>false</LinksUpToDate>
  <CharactersWithSpaces>771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2020-07-09T02:08:00Z</dcterms:created>
  <dc:creator>Zeke｜C</dc:creator>
  <cp:lastModifiedBy>吴咏明</cp:lastModifiedBy>
  <dcterms:modified xsi:type="dcterms:W3CDTF">2026-02-11T10:55:30Z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TemplateDocerSaveRecord">
    <vt:lpwstr>eyJoZGlkIjoiYWMyNjg5Zjg5ZDUyYjI1NGEyMmQ2YTE2YWQ0OWEzOGMiLCJ1c2VySWQiOiI0MTcxNDYzODQifQ==</vt:lpwstr>
  </property>
  <property fmtid="{D5CDD505-2E9C-101B-9397-08002B2CF9AE}" pid="4" name="ICV">
    <vt:lpwstr>5CA069F0FA3745B398C37CE2F77A9144_13</vt:lpwstr>
  </property>
</Properties>
</file>