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768" w:rsidRPr="00C72D6E" w:rsidRDefault="007C6768" w:rsidP="007C6768">
      <w:pPr>
        <w:spacing w:after="0" w:line="240" w:lineRule="auto"/>
        <w:jc w:val="center"/>
        <w:rPr>
          <w:rFonts w:eastAsia="Times New Roman" w:cs="Times New Roman"/>
          <w:sz w:val="20"/>
          <w:szCs w:val="24"/>
        </w:rPr>
      </w:pPr>
      <w:r w:rsidRPr="00C72D6E">
        <w:rPr>
          <w:rFonts w:eastAsia="Times New Roman" w:cs="Times New Roman"/>
          <w:i/>
          <w:iCs/>
          <w:color w:val="000000"/>
          <w:sz w:val="24"/>
          <w:szCs w:val="29"/>
        </w:rPr>
        <w:t>Gourav Khadge and Leif Park Jordan</w:t>
      </w:r>
    </w:p>
    <w:p w:rsidR="007C6768" w:rsidRPr="00C72D6E" w:rsidRDefault="00654EF3" w:rsidP="007C6768">
      <w:pPr>
        <w:spacing w:after="0" w:line="240" w:lineRule="auto"/>
        <w:jc w:val="center"/>
        <w:rPr>
          <w:rFonts w:eastAsia="Times New Roman" w:cs="Times New Roman"/>
          <w:sz w:val="20"/>
          <w:szCs w:val="24"/>
        </w:rPr>
      </w:pPr>
      <w:r>
        <w:rPr>
          <w:rFonts w:eastAsia="Times New Roman" w:cs="Times New Roman"/>
          <w:color w:val="000000"/>
          <w:sz w:val="28"/>
          <w:szCs w:val="36"/>
          <w:u w:val="single"/>
        </w:rPr>
        <w:t>Write Up</w:t>
      </w:r>
      <w:r w:rsidR="007C6768" w:rsidRPr="00C72D6E">
        <w:rPr>
          <w:rFonts w:eastAsia="Times New Roman" w:cs="Times New Roman"/>
          <w:color w:val="000000"/>
          <w:sz w:val="28"/>
          <w:szCs w:val="36"/>
          <w:u w:val="single"/>
        </w:rPr>
        <w:t xml:space="preserve">: </w:t>
      </w:r>
      <w:r>
        <w:rPr>
          <w:rFonts w:eastAsia="Times New Roman" w:cs="Times New Roman"/>
          <w:color w:val="000000"/>
          <w:sz w:val="28"/>
          <w:szCs w:val="36"/>
          <w:u w:val="single"/>
        </w:rPr>
        <w:t>Model Reference Adaptive Control of Satellite Orientation</w:t>
      </w:r>
      <w:bookmarkStart w:id="0" w:name="_GoBack"/>
      <w:bookmarkEnd w:id="0"/>
      <w:r w:rsidR="007C6768" w:rsidRPr="00C72D6E">
        <w:rPr>
          <w:rFonts w:eastAsia="Times New Roman" w:cs="Times New Roman"/>
          <w:color w:val="000000"/>
          <w:sz w:val="28"/>
          <w:szCs w:val="36"/>
          <w:u w:val="single"/>
        </w:rPr>
        <w:t xml:space="preserve"> GUI</w:t>
      </w:r>
    </w:p>
    <w:p w:rsidR="007C6768" w:rsidRPr="00C72D6E" w:rsidRDefault="007C6768" w:rsidP="007C6768">
      <w:pPr>
        <w:pStyle w:val="NoSpacing"/>
        <w:rPr>
          <w:u w:val="single"/>
        </w:rPr>
      </w:pPr>
    </w:p>
    <w:p w:rsidR="00DE0827" w:rsidRPr="00C72D6E" w:rsidRDefault="00DE0827" w:rsidP="00DE0827">
      <w:pPr>
        <w:spacing w:after="0" w:line="240" w:lineRule="auto"/>
        <w:rPr>
          <w:rFonts w:eastAsia="Times New Roman" w:cs="Times New Roman"/>
        </w:rPr>
      </w:pPr>
      <w:r w:rsidRPr="00C72D6E">
        <w:rPr>
          <w:rFonts w:eastAsia="Times New Roman" w:cs="Times New Roman"/>
          <w:color w:val="000000"/>
        </w:rPr>
        <w:t xml:space="preserve">The </w:t>
      </w:r>
      <w:r w:rsidRPr="00C72D6E">
        <w:rPr>
          <w:rFonts w:eastAsia="Times New Roman" w:cs="Times New Roman"/>
          <w:i/>
          <w:iCs/>
          <w:color w:val="000000"/>
        </w:rPr>
        <w:t xml:space="preserve">Volterra-Lotka </w:t>
      </w:r>
      <w:r w:rsidRPr="00C72D6E">
        <w:rPr>
          <w:rFonts w:eastAsia="Times New Roman" w:cs="Times New Roman"/>
          <w:color w:val="000000"/>
        </w:rPr>
        <w:t>predator prey model is the standard model of ecosystem dynamics that assumes:</w:t>
      </w:r>
      <w:r w:rsidRPr="00C72D6E">
        <w:rPr>
          <w:rFonts w:eastAsia="Times New Roman" w:cs="Times New Roman"/>
          <w:color w:val="000000"/>
        </w:rPr>
        <w:br/>
        <w:t xml:space="preserve">1. logarithmic population growth rate </w:t>
      </w:r>
      <w:r w:rsidRPr="00C72D6E">
        <w:rPr>
          <w:rFonts w:eastAsia="Times New Roman" w:cs="Times New Roman"/>
          <w:color w:val="000000"/>
        </w:rPr>
        <w:br/>
        <w:t xml:space="preserve">2. linear predator growth and prey decline proportional due to predation to the opposing population </w:t>
      </w:r>
    </w:p>
    <w:p w:rsidR="00DE0827" w:rsidRPr="00C72D6E" w:rsidRDefault="00DE0827" w:rsidP="00DE0827">
      <w:pPr>
        <w:spacing w:after="0" w:line="240" w:lineRule="auto"/>
        <w:rPr>
          <w:rFonts w:eastAsia="Times New Roman" w:cs="Times New Roman"/>
        </w:rPr>
      </w:pPr>
    </w:p>
    <w:p w:rsidR="00DE0827" w:rsidRPr="00C72D6E" w:rsidRDefault="00DE0827" w:rsidP="00DE0827">
      <w:pPr>
        <w:spacing w:after="0" w:line="240" w:lineRule="auto"/>
        <w:rPr>
          <w:rFonts w:eastAsia="Times New Roman" w:cs="Times New Roman"/>
        </w:rPr>
      </w:pPr>
      <w:r w:rsidRPr="00C72D6E">
        <w:rPr>
          <w:rFonts w:eastAsia="Times New Roman" w:cs="Times New Roman"/>
          <w:bCs/>
          <w:color w:val="000000"/>
        </w:rPr>
        <w:t>The model expansion adds two additional terms:</w:t>
      </w:r>
    </w:p>
    <w:p w:rsidR="00DE0827" w:rsidRPr="00C72D6E" w:rsidRDefault="00DE0827" w:rsidP="00DE0827">
      <w:pPr>
        <w:spacing w:after="0" w:line="240" w:lineRule="auto"/>
        <w:rPr>
          <w:rFonts w:eastAsia="Times New Roman" w:cs="Times New Roman"/>
        </w:rPr>
      </w:pPr>
      <w:r w:rsidRPr="00C72D6E">
        <w:rPr>
          <w:rFonts w:eastAsia="Times New Roman" w:cs="Times New Roman"/>
          <w:bCs/>
          <w:color w:val="000000"/>
        </w:rPr>
        <w:t>3. Disease and overcrowding in prey (represented by parameter μ)</w:t>
      </w:r>
    </w:p>
    <w:p w:rsidR="00DE0827" w:rsidRPr="00C72D6E" w:rsidRDefault="00DE0827" w:rsidP="00DE0827">
      <w:pPr>
        <w:spacing w:after="0" w:line="240" w:lineRule="auto"/>
        <w:rPr>
          <w:rFonts w:eastAsia="Times New Roman" w:cs="Times New Roman"/>
        </w:rPr>
      </w:pPr>
      <w:r w:rsidRPr="00C72D6E">
        <w:rPr>
          <w:rFonts w:eastAsia="Times New Roman" w:cs="Times New Roman"/>
          <w:bCs/>
          <w:color w:val="000000"/>
        </w:rPr>
        <w:t>4. First order time delay for predator growth (represented by parameter σ)</w:t>
      </w:r>
    </w:p>
    <w:p w:rsidR="00DE0827" w:rsidRPr="00C72D6E" w:rsidRDefault="00DE0827" w:rsidP="00DE0827">
      <w:pPr>
        <w:spacing w:after="0" w:line="240" w:lineRule="auto"/>
        <w:rPr>
          <w:rFonts w:eastAsia="Times New Roman" w:cs="Times New Roman"/>
        </w:rPr>
      </w:pPr>
    </w:p>
    <w:p w:rsidR="00DE0827" w:rsidRPr="00C72D6E" w:rsidRDefault="00DE0827" w:rsidP="00DE0827">
      <w:pPr>
        <w:spacing w:after="0" w:line="240" w:lineRule="auto"/>
        <w:rPr>
          <w:rFonts w:eastAsia="Times New Roman" w:cs="Times New Roman"/>
        </w:rPr>
      </w:pPr>
      <w:r w:rsidRPr="00C72D6E">
        <w:rPr>
          <w:rFonts w:eastAsia="Times New Roman" w:cs="Times New Roman"/>
          <w:color w:val="000000"/>
        </w:rPr>
        <w:t xml:space="preserve">The terms we add to the </w:t>
      </w:r>
      <w:r w:rsidRPr="00C72D6E">
        <w:rPr>
          <w:rFonts w:eastAsia="Times New Roman" w:cs="Times New Roman"/>
          <w:i/>
          <w:iCs/>
          <w:color w:val="000000"/>
        </w:rPr>
        <w:t xml:space="preserve">Volterra-Lotka </w:t>
      </w:r>
      <w:r w:rsidRPr="00C72D6E">
        <w:rPr>
          <w:rFonts w:eastAsia="Times New Roman" w:cs="Times New Roman"/>
          <w:color w:val="000000"/>
        </w:rPr>
        <w:t>predator prey model are bolded below:</w:t>
      </w:r>
    </w:p>
    <w:p w:rsidR="00DE0827" w:rsidRPr="00C72D6E" w:rsidRDefault="00831833" w:rsidP="00DE0827">
      <w:pPr>
        <w:spacing w:after="0" w:line="240" w:lineRule="auto"/>
        <w:jc w:val="center"/>
        <w:rPr>
          <w:rFonts w:eastAsia="Times New Roman" w:cs="Times New Roman"/>
          <w:color w:val="000000"/>
        </w:rPr>
      </w:pPr>
      <w:r w:rsidRPr="00C72D6E">
        <w:rPr>
          <w:noProof/>
        </w:rPr>
        <w:drawing>
          <wp:anchor distT="0" distB="0" distL="114300" distR="114300" simplePos="0" relativeHeight="251661312" behindDoc="0" locked="0" layoutInCell="1" allowOverlap="1" wp14:anchorId="64754FC4" wp14:editId="038206B8">
            <wp:simplePos x="0" y="0"/>
            <wp:positionH relativeFrom="column">
              <wp:posOffset>4238625</wp:posOffset>
            </wp:positionH>
            <wp:positionV relativeFrom="paragraph">
              <wp:posOffset>379730</wp:posOffset>
            </wp:positionV>
            <wp:extent cx="962025" cy="2667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962025" cy="266700"/>
                    </a:xfrm>
                    <a:prstGeom prst="rect">
                      <a:avLst/>
                    </a:prstGeom>
                  </pic:spPr>
                </pic:pic>
              </a:graphicData>
            </a:graphic>
            <wp14:sizeRelH relativeFrom="page">
              <wp14:pctWidth>0</wp14:pctWidth>
            </wp14:sizeRelH>
            <wp14:sizeRelV relativeFrom="page">
              <wp14:pctHeight>0</wp14:pctHeight>
            </wp14:sizeRelV>
          </wp:anchor>
        </w:drawing>
      </w:r>
      <w:r w:rsidR="00EA198F" w:rsidRPr="00C72D6E">
        <w:rPr>
          <w:rFonts w:eastAsia="Times New Roman" w:cs="Times New Roman"/>
          <w:noProof/>
          <w:color w:val="000000"/>
        </w:rPr>
        <w:drawing>
          <wp:anchor distT="0" distB="0" distL="114300" distR="114300" simplePos="0" relativeHeight="251659264" behindDoc="0" locked="0" layoutInCell="1" allowOverlap="1" wp14:anchorId="2E4885A1" wp14:editId="2F3B4197">
            <wp:simplePos x="0" y="0"/>
            <wp:positionH relativeFrom="column">
              <wp:posOffset>4203700</wp:posOffset>
            </wp:positionH>
            <wp:positionV relativeFrom="paragraph">
              <wp:posOffset>52705</wp:posOffset>
            </wp:positionV>
            <wp:extent cx="1495425" cy="361950"/>
            <wp:effectExtent l="0" t="0" r="9525" b="0"/>
            <wp:wrapNone/>
            <wp:docPr id="1" name="Picture 1" descr="https://lh5.googleusercontent.com/BTjF9xobSynbbOYiG9Z8bG7eFLjWyPumo-rbX7hJbQtfFIHNUBOD0k1YNDOS_FNkeHzFLxXWHf9wh5iTdUyCfGQMfBl_W9wKxGc9SW65rgXSX-5ebeH7bNmtXBkV_367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BTjF9xobSynbbOYiG9Z8bG7eFLjWyPumo-rbX7hJbQtfFIHNUBOD0k1YNDOS_FNkeHzFLxXWHf9wh5iTdUyCfGQMfBl_W9wKxGc9SW65rgXSX-5ebeH7bNmtXBkV_367u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5425" cy="361950"/>
                    </a:xfrm>
                    <a:prstGeom prst="rect">
                      <a:avLst/>
                    </a:prstGeom>
                    <a:noFill/>
                    <a:ln>
                      <a:noFill/>
                    </a:ln>
                  </pic:spPr>
                </pic:pic>
              </a:graphicData>
            </a:graphic>
            <wp14:sizeRelH relativeFrom="page">
              <wp14:pctWidth>0</wp14:pctWidth>
            </wp14:sizeRelH>
            <wp14:sizeRelV relativeFrom="page">
              <wp14:pctHeight>0</wp14:pctHeight>
            </wp14:sizeRelV>
          </wp:anchor>
        </w:drawing>
      </w:r>
      <w:r w:rsidR="00DE0827" w:rsidRPr="00C72D6E">
        <w:rPr>
          <w:rFonts w:eastAsia="Times New Roman" w:cs="Times New Roman"/>
          <w:noProof/>
          <w:color w:val="000000"/>
        </w:rPr>
        <w:drawing>
          <wp:inline distT="0" distB="0" distL="0" distR="0" wp14:anchorId="0F4FF801" wp14:editId="09E9F00B">
            <wp:extent cx="1611526" cy="669851"/>
            <wp:effectExtent l="0" t="0" r="8255" b="0"/>
            <wp:docPr id="2" name="Picture 2" descr="https://lh3.googleusercontent.com/VhOSc21bBAJelWKQqeGORpKH_hkzZTWXkU3qui1rJ84oDq5PVdrQ8QT7X-ohNl7HRX2Gg3STT9_IEU9Un-KeWE-1Fu62jZiMtoTQmrJnHGA61Y45RT7eZnPGPMqKdFpc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VhOSc21bBAJelWKQqeGORpKH_hkzZTWXkU3qui1rJ84oDq5PVdrQ8QT7X-ohNl7HRX2Gg3STT9_IEU9Un-KeWE-1Fu62jZiMtoTQmrJnHGA61Y45RT7eZnPGPMqKdFpcn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1526" cy="669851"/>
                    </a:xfrm>
                    <a:prstGeom prst="rect">
                      <a:avLst/>
                    </a:prstGeom>
                    <a:noFill/>
                    <a:ln>
                      <a:noFill/>
                    </a:ln>
                  </pic:spPr>
                </pic:pic>
              </a:graphicData>
            </a:graphic>
          </wp:inline>
        </w:drawing>
      </w:r>
      <w:r w:rsidR="00DE0827" w:rsidRPr="00C72D6E">
        <w:rPr>
          <w:rFonts w:eastAsia="Times New Roman" w:cs="Times New Roman"/>
          <w:color w:val="000000"/>
        </w:rPr>
        <w:t>  </w:t>
      </w:r>
    </w:p>
    <w:p w:rsidR="00DE0827" w:rsidRDefault="00DE0827" w:rsidP="00DE0827">
      <w:pPr>
        <w:pStyle w:val="NoSpacing"/>
        <w:rPr>
          <w:rFonts w:eastAsiaTheme="minorEastAsia"/>
        </w:rPr>
      </w:pPr>
      <w:r>
        <w:rPr>
          <w:u w:val="single"/>
        </w:rPr>
        <w:t>Stable Points</w:t>
      </w:r>
      <w:r>
        <w:rPr>
          <w:u w:val="single"/>
        </w:rPr>
        <w:br/>
      </w:r>
      <w:r>
        <w:t xml:space="preserve">The stable points of this system can be found by finding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w:t>
      </w:r>
      <w:r>
        <w:rPr>
          <w:rFonts w:eastAsiaTheme="minorEastAsia"/>
        </w:rPr>
        <w:t xml:space="preserve">such that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r>
          <w:rPr>
            <w:rFonts w:ascii="Cambria Math" w:eastAsiaTheme="minorEastAsia" w:hAnsi="Cambria Math"/>
          </w:rPr>
          <m:t>0</m:t>
        </m:r>
      </m:oMath>
      <w:r>
        <w:rPr>
          <w:rFonts w:eastAsiaTheme="minorEastAsia"/>
        </w:rPr>
        <w:t xml:space="preserve">. </w:t>
      </w:r>
    </w:p>
    <w:p w:rsidR="00DE0827" w:rsidRPr="00DE0827" w:rsidRDefault="00654EF3" w:rsidP="00DE0827">
      <w:pPr>
        <w:pStyle w:val="NoSpacing"/>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-μ</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oMath>
      </m:oMathPara>
    </w:p>
    <w:p w:rsidR="00DE0827" w:rsidRPr="00DE0827" w:rsidRDefault="00654EF3" w:rsidP="00DE0827">
      <w:pPr>
        <w:pStyle w:val="NoSpacing"/>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 xml:space="preserve">=0=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-σ</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oMath>
      </m:oMathPara>
    </w:p>
    <w:p w:rsidR="00DE0827" w:rsidRDefault="00DE0827" w:rsidP="00DE0827">
      <w:pPr>
        <w:pStyle w:val="NoSpacing"/>
        <w:rPr>
          <w:rFonts w:eastAsiaTheme="minorEastAsia"/>
        </w:rPr>
      </w:pPr>
      <w:r>
        <w:rPr>
          <w:rFonts w:eastAsiaTheme="minorEastAsia"/>
        </w:rPr>
        <w:t>Simplifying these two equations, we find:</w:t>
      </w:r>
    </w:p>
    <w:p w:rsidR="00DE0827" w:rsidRPr="00DE0827" w:rsidRDefault="00654EF3" w:rsidP="00DE0827">
      <w:pPr>
        <w:pStyle w:val="NoSpacing"/>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-μ</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m:oMathPara>
    </w:p>
    <w:p w:rsidR="00DE0827" w:rsidRPr="00DE0827" w:rsidRDefault="00654EF3" w:rsidP="00DE0827">
      <w:pPr>
        <w:pStyle w:val="NoSpacing"/>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 xml:space="preserve">=0=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(x</m:t>
              </m:r>
            </m:e>
            <m:sub>
              <m:r>
                <w:rPr>
                  <w:rFonts w:ascii="Cambria Math" w:hAnsi="Cambria Math"/>
                </w:rPr>
                <m:t>1</m:t>
              </m:r>
            </m:sub>
          </m:sSub>
          <m:r>
            <w:rPr>
              <w:rFonts w:ascii="Cambria Math" w:hAnsi="Cambria Math"/>
            </w:rPr>
            <m:t>-1)</m:t>
          </m:r>
        </m:oMath>
      </m:oMathPara>
    </w:p>
    <w:p w:rsidR="00DE0827" w:rsidRDefault="00DE0827" w:rsidP="00DE0827">
      <w:pPr>
        <w:pStyle w:val="NoSpacing"/>
        <w:rPr>
          <w:rFonts w:eastAsiaTheme="minorEastAsia"/>
        </w:rPr>
      </w:pPr>
      <w:r>
        <w:rPr>
          <w:rFonts w:eastAsiaTheme="minorEastAsia"/>
        </w:rPr>
        <w:t xml:space="preserve">For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rPr>
          <w:rFonts w:eastAsiaTheme="minorEastAsia"/>
        </w:rPr>
        <w:t xml:space="preserve"> to be 0, either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oMath>
      <w:r>
        <w:rPr>
          <w:rFonts w:eastAsiaTheme="minorEastAsia"/>
        </w:rPr>
        <w:t xml:space="preserve"> or </w:t>
      </w:r>
      <m:oMath>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-μ</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oMath>
    </w:p>
    <w:p w:rsidR="00DE0827" w:rsidRDefault="00DE0827" w:rsidP="00DE0827">
      <w:pPr>
        <w:pStyle w:val="NoSpacing"/>
        <w:rPr>
          <w:rFonts w:eastAsiaTheme="minorEastAsia"/>
        </w:rPr>
      </w:pPr>
      <w:r>
        <w:rPr>
          <w:rFonts w:eastAsiaTheme="minorEastAsia"/>
        </w:rPr>
        <w:t xml:space="preserve">For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rPr>
          <w:rFonts w:eastAsiaTheme="minorEastAsia"/>
        </w:rPr>
        <w:t xml:space="preserve"> to be 0, either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oMath>
      <w:r>
        <w:rPr>
          <w:rFonts w:eastAsiaTheme="minorEastAsia"/>
        </w:rPr>
        <w:t xml:space="preserve"> or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-1=0</m:t>
        </m:r>
      </m:oMath>
    </w:p>
    <w:p w:rsidR="00EA198F" w:rsidRDefault="00EA198F" w:rsidP="00DE0827">
      <w:pPr>
        <w:pStyle w:val="NoSpacing"/>
        <w:rPr>
          <w:rFonts w:eastAsiaTheme="minorEastAsia"/>
        </w:rPr>
      </w:pPr>
    </w:p>
    <w:p w:rsidR="00EA198F" w:rsidRDefault="00EA198F" w:rsidP="00DE0827">
      <w:pPr>
        <w:pStyle w:val="NoSpacing"/>
        <w:rPr>
          <w:rFonts w:eastAsiaTheme="minorEastAsia"/>
        </w:rPr>
      </w:pPr>
      <w:r>
        <w:rPr>
          <w:rFonts w:eastAsiaTheme="minorEastAsia"/>
        </w:rPr>
        <w:t>From these we see that the following points will satisfy these criteria and will thus be fixed points of the system:</w:t>
      </w:r>
    </w:p>
    <w:p w:rsidR="00EA198F" w:rsidRPr="00EA198F" w:rsidRDefault="00654EF3" w:rsidP="00DE0827">
      <w:pPr>
        <w:pStyle w:val="NoSpacing"/>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0, 0</m:t>
              </m:r>
            </m:e>
          </m:d>
        </m:oMath>
      </m:oMathPara>
    </w:p>
    <w:p w:rsidR="00EA198F" w:rsidRPr="00EA198F" w:rsidRDefault="00654EF3" w:rsidP="00EA198F">
      <w:pPr>
        <w:pStyle w:val="NoSpacing"/>
        <w:rPr>
          <w:rFonts w:eastAsiaTheme="minorEastAsia"/>
        </w:rPr>
      </w:pPr>
      <m:oMathPara>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μ</m:t>
                  </m:r>
                </m:den>
              </m:f>
              <m:r>
                <w:rPr>
                  <w:rFonts w:ascii="Cambria Math" w:eastAsiaTheme="minorEastAsia" w:hAnsi="Cambria Math"/>
                </w:rPr>
                <m:t>, 0</m:t>
              </m:r>
            </m:e>
          </m:d>
        </m:oMath>
      </m:oMathPara>
    </w:p>
    <w:p w:rsidR="00EA198F" w:rsidRPr="00EA198F" w:rsidRDefault="00654EF3" w:rsidP="00EA198F">
      <w:pPr>
        <w:pStyle w:val="NoSpacing"/>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1, 1-μ</m:t>
              </m:r>
            </m:e>
          </m:d>
        </m:oMath>
      </m:oMathPara>
    </w:p>
    <w:p w:rsidR="00831833" w:rsidRDefault="00831833" w:rsidP="00DE0827">
      <w:pPr>
        <w:pStyle w:val="NoSpacing"/>
        <w:rPr>
          <w:rFonts w:eastAsiaTheme="minorEastAsia"/>
        </w:rPr>
      </w:pPr>
      <w:r>
        <w:rPr>
          <w:rFonts w:eastAsiaTheme="minorEastAsia"/>
        </w:rPr>
        <w:t>The first fixed point represents the trivial solution in which there are no existing predators or prey.</w:t>
      </w:r>
    </w:p>
    <w:p w:rsidR="00831833" w:rsidRDefault="00831833" w:rsidP="00DE0827">
      <w:pPr>
        <w:pStyle w:val="NoSpacing"/>
        <w:rPr>
          <w:rFonts w:eastAsiaTheme="minorEastAsia"/>
        </w:rPr>
      </w:pPr>
      <w:r>
        <w:rPr>
          <w:rFonts w:eastAsiaTheme="minorEastAsia"/>
        </w:rPr>
        <w:t>The second fixed point represents a stable prey population in the absence of predators bounded by the rate of disease and overcrowding.</w:t>
      </w:r>
    </w:p>
    <w:p w:rsidR="00831833" w:rsidRDefault="00831833" w:rsidP="00DE0827">
      <w:pPr>
        <w:pStyle w:val="NoSpacing"/>
        <w:rPr>
          <w:rFonts w:eastAsiaTheme="minorEastAsia"/>
        </w:rPr>
      </w:pPr>
      <w:r>
        <w:rPr>
          <w:rFonts w:eastAsiaTheme="minorEastAsia"/>
        </w:rPr>
        <w:t xml:space="preserve">The third fixed point represents </w:t>
      </w:r>
      <w:r w:rsidR="000B7CAB">
        <w:rPr>
          <w:rFonts w:eastAsiaTheme="minorEastAsia"/>
        </w:rPr>
        <w:t>coexisting populations of predator and prey.</w:t>
      </w:r>
    </w:p>
    <w:p w:rsidR="00831833" w:rsidRDefault="00831833" w:rsidP="00DE0827">
      <w:pPr>
        <w:pStyle w:val="NoSpacing"/>
        <w:rPr>
          <w:rFonts w:eastAsiaTheme="minorEastAsia"/>
        </w:rPr>
      </w:pPr>
    </w:p>
    <w:p w:rsidR="000B7CAB" w:rsidRDefault="000B7CAB" w:rsidP="00DE0827">
      <w:pPr>
        <w:pStyle w:val="NoSpacing"/>
        <w:rPr>
          <w:rFonts w:eastAsiaTheme="minorEastAsia"/>
        </w:rPr>
      </w:pPr>
      <w:r>
        <w:rPr>
          <w:rFonts w:eastAsiaTheme="minorEastAsia"/>
        </w:rPr>
        <w:t xml:space="preserve">The third fixed point becomes invalid for </w:t>
      </w:r>
      <m:oMath>
        <m:r>
          <w:rPr>
            <w:rFonts w:ascii="Cambria Math" w:hAnsi="Cambria Math"/>
          </w:rPr>
          <m:t>μ&gt;1</m:t>
        </m:r>
      </m:oMath>
      <w:r>
        <w:rPr>
          <w:rFonts w:eastAsiaTheme="minorEastAsia"/>
        </w:rPr>
        <w:t xml:space="preserve"> telling us that no stable predator population can exist if death due to disease and overcrowding in prey is too high. </w:t>
      </w:r>
    </w:p>
    <w:p w:rsidR="000B7CAB" w:rsidRDefault="000B7CAB" w:rsidP="00DE0827">
      <w:pPr>
        <w:pStyle w:val="NoSpacing"/>
        <w:rPr>
          <w:rFonts w:eastAsiaTheme="minorEastAsia"/>
        </w:rPr>
      </w:pPr>
    </w:p>
    <w:p w:rsidR="000B7CAB" w:rsidRDefault="00831833" w:rsidP="000B7CAB">
      <w:pPr>
        <w:pStyle w:val="NoSpacing"/>
        <w:rPr>
          <w:rFonts w:eastAsiaTheme="minorEastAsia"/>
        </w:rPr>
      </w:pPr>
      <w:r>
        <w:rPr>
          <w:rFonts w:eastAsiaTheme="minorEastAsia"/>
        </w:rPr>
        <w:t xml:space="preserve">We see </w:t>
      </w:r>
      <w:r w:rsidR="000B7CAB">
        <w:rPr>
          <w:rFonts w:eastAsiaTheme="minorEastAsia"/>
        </w:rPr>
        <w:t xml:space="preserve">a transcritical bifurcation at </w:t>
      </w:r>
      <m:oMath>
        <m:r>
          <w:rPr>
            <w:rFonts w:ascii="Cambria Math" w:hAnsi="Cambria Math"/>
          </w:rPr>
          <m:t>μ=1</m:t>
        </m:r>
      </m:oMath>
      <w:r w:rsidR="000B7CAB">
        <w:rPr>
          <w:rFonts w:eastAsiaTheme="minorEastAsia"/>
        </w:rPr>
        <w:t xml:space="preserve"> at which point the second and third fixed points overlap, marking the boundary between stable and unstable populations of predator.</w:t>
      </w:r>
    </w:p>
    <w:p w:rsidR="001C0C1E" w:rsidRDefault="001C0C1E" w:rsidP="000B7CAB">
      <w:pPr>
        <w:pStyle w:val="NoSpacing"/>
        <w:rPr>
          <w:rFonts w:eastAsiaTheme="minorEastAsia"/>
        </w:rPr>
      </w:pPr>
    </w:p>
    <w:p w:rsidR="00C46CEB" w:rsidRDefault="00C46CEB" w:rsidP="000B7CAB">
      <w:pPr>
        <w:pStyle w:val="NoSpacing"/>
        <w:rPr>
          <w:noProof/>
        </w:rPr>
      </w:pPr>
    </w:p>
    <w:p w:rsidR="00C72D6E" w:rsidRDefault="00C72D6E">
      <w:pPr>
        <w:rPr>
          <w:u w:val="single"/>
        </w:rPr>
      </w:pPr>
      <w:r>
        <w:rPr>
          <w:u w:val="single"/>
        </w:rPr>
        <w:br w:type="page"/>
      </w:r>
    </w:p>
    <w:p w:rsidR="00C72D6E" w:rsidRDefault="00C72D6E" w:rsidP="00C72D6E">
      <w:pPr>
        <w:rPr>
          <w:u w:val="single"/>
        </w:rPr>
      </w:pPr>
      <w:r w:rsidRPr="00257C10">
        <w:rPr>
          <w:u w:val="single"/>
        </w:rPr>
        <w:lastRenderedPageBreak/>
        <w:t>Regions of Behavior</w:t>
      </w:r>
    </w:p>
    <w:p w:rsidR="00DB389E" w:rsidRDefault="00734EE0" w:rsidP="00DB389E">
      <w:pPr>
        <w:pStyle w:val="NoSpacing"/>
      </w:pPr>
      <w:r>
        <w:t>There are four distinct regions of behavior of the system in the parameter space spanning the domain 0&lt;</w:t>
      </w:r>
      <w:r w:rsidRPr="00FB0195">
        <w:t>σ</w:t>
      </w:r>
      <w:r>
        <w:t>&lt;2 and</w:t>
      </w:r>
      <w:r w:rsidRPr="00FB0195">
        <w:t xml:space="preserve"> </w:t>
      </w:r>
      <w:r>
        <w:t>0&lt;</w:t>
      </w:r>
      <w:r w:rsidRPr="00FB0195">
        <w:t>μ</w:t>
      </w:r>
      <w:r>
        <w:t>&lt;2</w:t>
      </w:r>
      <w:r w:rsidR="00DB389E">
        <w:t xml:space="preserve">. These regions are </w:t>
      </w:r>
    </w:p>
    <w:p w:rsidR="00DB389E" w:rsidRDefault="00DB389E" w:rsidP="00DB389E">
      <w:pPr>
        <w:pStyle w:val="NoSpacing"/>
      </w:pPr>
      <w:r>
        <w:t xml:space="preserve">1. </w:t>
      </w:r>
      <w:r w:rsidR="00734EE0">
        <w:t>Limit Cyc</w:t>
      </w:r>
      <w:r>
        <w:t>le,</w:t>
      </w:r>
    </w:p>
    <w:p w:rsidR="00DB389E" w:rsidRDefault="00DB389E" w:rsidP="00DB389E">
      <w:pPr>
        <w:pStyle w:val="NoSpacing"/>
      </w:pPr>
      <w:r>
        <w:t>2. Stable Focus</w:t>
      </w:r>
    </w:p>
    <w:p w:rsidR="00DB389E" w:rsidRDefault="00DB389E" w:rsidP="00DB389E">
      <w:pPr>
        <w:pStyle w:val="NoSpacing"/>
      </w:pPr>
      <w:r>
        <w:t xml:space="preserve">3. </w:t>
      </w:r>
      <w:r w:rsidR="00734EE0">
        <w:t>Stable Node (with predators)</w:t>
      </w:r>
    </w:p>
    <w:p w:rsidR="00DB389E" w:rsidRDefault="00DB389E" w:rsidP="00DB389E">
      <w:pPr>
        <w:pStyle w:val="NoSpacing"/>
      </w:pPr>
      <w:r>
        <w:t xml:space="preserve">4. </w:t>
      </w:r>
      <w:r w:rsidR="00734EE0">
        <w:t xml:space="preserve">Stable Node (no predators). </w:t>
      </w:r>
    </w:p>
    <w:p w:rsidR="00DB389E" w:rsidRDefault="00DB389E" w:rsidP="00DB389E">
      <w:pPr>
        <w:pStyle w:val="NoSpacing"/>
      </w:pPr>
    </w:p>
    <w:p w:rsidR="00734EE0" w:rsidRPr="00734EE0" w:rsidRDefault="00734EE0" w:rsidP="00DB389E">
      <w:pPr>
        <w:pStyle w:val="NoSpacing"/>
      </w:pPr>
      <w:r>
        <w:t>These are shown in Figure 1.</w:t>
      </w:r>
    </w:p>
    <w:p w:rsidR="00734EE0" w:rsidRDefault="00734EE0" w:rsidP="00C72D6E">
      <w:pPr>
        <w:rPr>
          <w:i/>
        </w:rPr>
      </w:pPr>
      <w:r>
        <w:rPr>
          <w:noProof/>
        </w:rPr>
        <w:drawing>
          <wp:inline distT="0" distB="0" distL="0" distR="0" wp14:anchorId="2356D4A6" wp14:editId="165B6B65">
            <wp:extent cx="3285460" cy="26492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95568" cy="2657435"/>
                    </a:xfrm>
                    <a:prstGeom prst="rect">
                      <a:avLst/>
                    </a:prstGeom>
                  </pic:spPr>
                </pic:pic>
              </a:graphicData>
            </a:graphic>
          </wp:inline>
        </w:drawing>
      </w:r>
    </w:p>
    <w:p w:rsidR="00734EE0" w:rsidRPr="00734EE0" w:rsidRDefault="00734EE0" w:rsidP="00C72D6E">
      <w:pPr>
        <w:rPr>
          <w:i/>
        </w:rPr>
      </w:pPr>
      <w:r>
        <w:rPr>
          <w:i/>
        </w:rPr>
        <w:t>Figure 1: Regions of behavior of the system in the parameter space.</w:t>
      </w:r>
    </w:p>
    <w:p w:rsidR="00C72D6E" w:rsidRDefault="00C72D6E" w:rsidP="00C72D6E">
      <w:r>
        <w:t>The Jacobian of the predator-prey system is</w:t>
      </w:r>
    </w:p>
    <w:p w:rsidR="00C72D6E" w:rsidRDefault="00C72D6E" w:rsidP="00C72D6E"/>
    <w:p w:rsidR="00C72D6E" w:rsidRPr="00B61667" w:rsidRDefault="00654EF3" w:rsidP="00C72D6E">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-2μ</m:t>
                    </m:r>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-σ</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-2μ</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-1+σ</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-μ</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e>
                    </m:d>
                  </m:e>
                </m:mr>
              </m:m>
            </m:e>
          </m:d>
        </m:oMath>
      </m:oMathPara>
    </w:p>
    <w:p w:rsidR="00C72D6E" w:rsidRPr="00257C10" w:rsidRDefault="00C72D6E" w:rsidP="00C72D6E">
      <w:pPr>
        <w:rPr>
          <w:u w:val="single"/>
        </w:rPr>
      </w:pPr>
    </w:p>
    <w:p w:rsidR="00C72D6E" w:rsidRDefault="00C72D6E" w:rsidP="00C72D6E">
      <w:r>
        <w:t>First, note that the [0,0] fixed point is always a saddle point (and thus unstable): the Jacobian of the system near it is</w:t>
      </w:r>
    </w:p>
    <w:p w:rsidR="00C72D6E" w:rsidRDefault="00C72D6E" w:rsidP="00C72D6E"/>
    <w:p w:rsidR="00C72D6E" w:rsidRDefault="00654EF3" w:rsidP="00C72D6E">
      <w:pPr>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m:oMathPara>
    </w:p>
    <w:p w:rsidR="00C72D6E" w:rsidRDefault="00C72D6E" w:rsidP="00C72D6E">
      <w:r>
        <w:t>which has eigenvalues 1 and -1, regardless of μ or σ. This makes the fixed point a saddle point.</w:t>
      </w:r>
    </w:p>
    <w:p w:rsidR="00C72D6E" w:rsidRDefault="00C72D6E" w:rsidP="00C72D6E"/>
    <w:p w:rsidR="00C72D6E" w:rsidRDefault="00C72D6E" w:rsidP="00C72D6E">
      <w:r>
        <w:lastRenderedPageBreak/>
        <w:t xml:space="preserve">The stability and behavior of the other two points changes as a function of μ and σ. First, a Hopf Bifurcation occurs when the [1, 1-μ] </w:t>
      </w:r>
      <w:r w:rsidR="00734EE0">
        <w:t xml:space="preserve">fixed point is at the boundary between </w:t>
      </w:r>
      <w:r>
        <w:t>a stable focus</w:t>
      </w:r>
      <w:r w:rsidR="00734EE0">
        <w:t xml:space="preserve"> and an unstable focus with a limit cycle</w:t>
      </w:r>
      <w:r>
        <w:t>. This occurs when the trace of the Jacobian near that fixed point equals zero:</w:t>
      </w:r>
    </w:p>
    <w:p w:rsidR="00C72D6E" w:rsidRPr="009C1AFA" w:rsidRDefault="00C72D6E" w:rsidP="00C72D6E">
      <w:pPr>
        <w:rPr>
          <w:rFonts w:eastAsiaTheme="minorEastAsia"/>
        </w:rPr>
      </w:pPr>
      <m:oMathPara>
        <m:oMath>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-2μ</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-1+σ</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-μ</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e>
          </m:d>
          <m:r>
            <w:rPr>
              <w:rFonts w:ascii="Cambria Math" w:hAnsi="Cambria Math"/>
            </w:rPr>
            <m:t>=0</m:t>
          </m:r>
        </m:oMath>
      </m:oMathPara>
    </w:p>
    <w:p w:rsidR="00C72D6E" w:rsidRPr="009C1AFA" w:rsidRDefault="00C72D6E" w:rsidP="00C72D6E">
      <w:pPr>
        <w:rPr>
          <w:rFonts w:eastAsiaTheme="minorEastAsia"/>
        </w:rPr>
      </w:pPr>
      <m:oMathPara>
        <m:oMath>
          <m:r>
            <w:rPr>
              <w:rFonts w:ascii="Cambria Math" w:eastAsiaTheme="minorEastAsia" w:hAnsi="Cambria Math"/>
            </w:rPr>
            <m:t>-μ+σ</m:t>
          </m:r>
          <m:d>
            <m:dPr>
              <m:ctrlPr>
                <w:rPr>
                  <w:rFonts w:ascii="Cambria Math" w:eastAsiaTheme="minorEastAsia" w:hAnsi="Cambria Math"/>
                  <w:i/>
                </w:rPr>
              </m:ctrlPr>
            </m:dPr>
            <m:e>
              <m:r>
                <w:rPr>
                  <w:rFonts w:ascii="Cambria Math" w:eastAsiaTheme="minorEastAsia" w:hAnsi="Cambria Math"/>
                </w:rPr>
                <m:t>1-μ</m:t>
              </m:r>
            </m:e>
          </m:d>
          <m:r>
            <w:rPr>
              <w:rFonts w:ascii="Cambria Math" w:eastAsiaTheme="minorEastAsia" w:hAnsi="Cambria Math"/>
            </w:rPr>
            <m:t>=0</m:t>
          </m:r>
        </m:oMath>
      </m:oMathPara>
    </w:p>
    <w:p w:rsidR="00C72D6E" w:rsidRPr="009C1AFA" w:rsidRDefault="00C72D6E" w:rsidP="00C72D6E">
      <w:pPr>
        <w:rPr>
          <w:rFonts w:eastAsiaTheme="minorEastAsia"/>
        </w:rPr>
      </w:pPr>
      <m:oMathPara>
        <m:oMath>
          <m:r>
            <w:rPr>
              <w:rFonts w:ascii="Cambria Math" w:eastAsiaTheme="minorEastAsia" w:hAnsi="Cambria Math"/>
            </w:rPr>
            <m:t>σ=</m:t>
          </m:r>
          <m:f>
            <m:fPr>
              <m:ctrlPr>
                <w:rPr>
                  <w:rFonts w:ascii="Cambria Math" w:eastAsiaTheme="minorEastAsia" w:hAnsi="Cambria Math"/>
                  <w:i/>
                </w:rPr>
              </m:ctrlPr>
            </m:fPr>
            <m:num>
              <m:r>
                <w:rPr>
                  <w:rFonts w:ascii="Cambria Math" w:eastAsiaTheme="minorEastAsia" w:hAnsi="Cambria Math"/>
                </w:rPr>
                <m:t>μ</m:t>
              </m:r>
            </m:num>
            <m:den>
              <m:r>
                <w:rPr>
                  <w:rFonts w:ascii="Cambria Math" w:eastAsiaTheme="minorEastAsia" w:hAnsi="Cambria Math"/>
                </w:rPr>
                <m:t>1-μ</m:t>
              </m:r>
            </m:den>
          </m:f>
        </m:oMath>
      </m:oMathPara>
    </w:p>
    <w:p w:rsidR="00C72D6E" w:rsidRDefault="00C72D6E" w:rsidP="00C72D6E">
      <w:pPr>
        <w:rPr>
          <w:rFonts w:eastAsiaTheme="minorEastAsia"/>
        </w:rPr>
      </w:pPr>
      <w:r>
        <w:t xml:space="preserve">Therefore, a Hopf bifurcation occurs when </w:t>
      </w:r>
      <m:oMath>
        <m:r>
          <w:rPr>
            <w:rFonts w:ascii="Cambria Math" w:eastAsiaTheme="minorEastAsia" w:hAnsi="Cambria Math"/>
          </w:rPr>
          <m:t>σ=</m:t>
        </m:r>
        <m:f>
          <m:fPr>
            <m:ctrlPr>
              <w:rPr>
                <w:rFonts w:ascii="Cambria Math" w:eastAsiaTheme="minorEastAsia" w:hAnsi="Cambria Math"/>
                <w:i/>
              </w:rPr>
            </m:ctrlPr>
          </m:fPr>
          <m:num>
            <m:r>
              <w:rPr>
                <w:rFonts w:ascii="Cambria Math" w:eastAsiaTheme="minorEastAsia" w:hAnsi="Cambria Math"/>
              </w:rPr>
              <m:t>μ</m:t>
            </m:r>
          </m:num>
          <m:den>
            <m:r>
              <w:rPr>
                <w:rFonts w:ascii="Cambria Math" w:eastAsiaTheme="minorEastAsia" w:hAnsi="Cambria Math"/>
              </w:rPr>
              <m:t>1-μ</m:t>
            </m:r>
          </m:den>
        </m:f>
      </m:oMath>
      <w:r>
        <w:rPr>
          <w:rFonts w:eastAsiaTheme="minorEastAsia"/>
        </w:rPr>
        <w:t>, or, in other words, when</w:t>
      </w:r>
      <m:oMath>
        <m:r>
          <w:rPr>
            <w:rFonts w:ascii="Cambria Math" w:eastAsiaTheme="minorEastAsia" w:hAnsi="Cambria Math"/>
          </w:rPr>
          <m:t xml:space="preserve"> μ=</m:t>
        </m:r>
        <m:f>
          <m:fPr>
            <m:ctrlPr>
              <w:rPr>
                <w:rFonts w:ascii="Cambria Math" w:eastAsiaTheme="minorEastAsia" w:hAnsi="Cambria Math"/>
                <w:i/>
              </w:rPr>
            </m:ctrlPr>
          </m:fPr>
          <m:num>
            <m:r>
              <w:rPr>
                <w:rFonts w:ascii="Cambria Math" w:eastAsiaTheme="minorEastAsia" w:hAnsi="Cambria Math"/>
              </w:rPr>
              <m:t>σ</m:t>
            </m:r>
          </m:num>
          <m:den>
            <m:r>
              <w:rPr>
                <w:rFonts w:ascii="Cambria Math" w:eastAsiaTheme="minorEastAsia" w:hAnsi="Cambria Math"/>
              </w:rPr>
              <m:t>1+σ</m:t>
            </m:r>
          </m:den>
        </m:f>
      </m:oMath>
      <w:r>
        <w:rPr>
          <w:rFonts w:eastAsiaTheme="minorEastAsia"/>
        </w:rPr>
        <w:t xml:space="preserve"> </w:t>
      </w:r>
      <w:r w:rsidR="00734EE0">
        <w:rPr>
          <w:rFonts w:eastAsiaTheme="minorEastAsia"/>
        </w:rPr>
        <w:t>, marking the boundary between region</w:t>
      </w:r>
      <w:r w:rsidR="00DB389E">
        <w:rPr>
          <w:rFonts w:eastAsiaTheme="minorEastAsia"/>
        </w:rPr>
        <w:t>s</w:t>
      </w:r>
      <w:r w:rsidR="00734EE0">
        <w:rPr>
          <w:rFonts w:eastAsiaTheme="minorEastAsia"/>
        </w:rPr>
        <w:t xml:space="preserve"> 1 and 2. </w:t>
      </w:r>
      <w:r>
        <w:rPr>
          <w:rFonts w:eastAsiaTheme="minorEastAsia"/>
        </w:rPr>
        <w:t xml:space="preserve">For values of </w:t>
      </w:r>
      <w:r>
        <w:t>μ</w:t>
      </w:r>
      <w:r>
        <w:rPr>
          <w:rFonts w:eastAsiaTheme="minorEastAsia"/>
        </w:rPr>
        <w:t xml:space="preserve"> below this value, every fixed point is unstable and th</w:t>
      </w:r>
      <w:r w:rsidR="00734EE0">
        <w:rPr>
          <w:rFonts w:eastAsiaTheme="minorEastAsia"/>
        </w:rPr>
        <w:t>e system exhibits a limit cycle.</w:t>
      </w:r>
    </w:p>
    <w:p w:rsidR="00DB389E" w:rsidRDefault="00DB389E" w:rsidP="00C72D6E">
      <w:pPr>
        <w:rPr>
          <w:rFonts w:eastAsiaTheme="minorEastAsia"/>
        </w:rPr>
      </w:pPr>
    </w:p>
    <w:p w:rsidR="00C72D6E" w:rsidRDefault="00C72D6E" w:rsidP="00C72D6E">
      <w:pPr>
        <w:rPr>
          <w:rFonts w:eastAsiaTheme="minorEastAsia"/>
        </w:rPr>
      </w:pPr>
      <w:r>
        <w:rPr>
          <w:rFonts w:eastAsiaTheme="minorEastAsia"/>
        </w:rPr>
        <w:t>In addition, a transcritical bifurcation</w:t>
      </w:r>
      <w:r w:rsidR="00DB389E">
        <w:rPr>
          <w:rFonts w:eastAsiaTheme="minorEastAsia"/>
        </w:rPr>
        <w:t xml:space="preserve"> marking the boundary between regions 3 and 4</w:t>
      </w:r>
      <w:r>
        <w:rPr>
          <w:rFonts w:eastAsiaTheme="minorEastAsia"/>
        </w:rPr>
        <w:t xml:space="preserve"> occurs when the [1, 1-μ] and the [1/μ, 0] fixed points exchange stabilities. The two fixed points coincide when </w:t>
      </w:r>
      <w:r>
        <w:t>μ</w:t>
      </w:r>
      <w:r>
        <w:rPr>
          <w:rFonts w:eastAsiaTheme="minorEastAsia"/>
        </w:rPr>
        <w:t xml:space="preserve"> = 1, which suggests a transcritical bifurcation. Indeed, at this point, the Jacobian is </w:t>
      </w:r>
    </w:p>
    <w:p w:rsidR="00C72D6E" w:rsidRDefault="00C72D6E" w:rsidP="00C72D6E">
      <w:pPr>
        <w:rPr>
          <w:rFonts w:eastAsiaTheme="minorEastAsia"/>
        </w:rPr>
      </w:pPr>
    </w:p>
    <w:p w:rsidR="00C72D6E" w:rsidRDefault="00654EF3" w:rsidP="00C72D6E">
      <w:pPr>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mr>
              </m:m>
            </m:e>
          </m:d>
        </m:oMath>
      </m:oMathPara>
    </w:p>
    <w:p w:rsidR="00C72D6E" w:rsidRDefault="00C72D6E" w:rsidP="00C72D6E">
      <w:pPr>
        <w:rPr>
          <w:rFonts w:eastAsiaTheme="minorEastAsia"/>
        </w:rPr>
      </w:pPr>
    </w:p>
    <w:p w:rsidR="00C72D6E" w:rsidRDefault="00C72D6E" w:rsidP="00C72D6E">
      <w:pPr>
        <w:rPr>
          <w:rFonts w:eastAsiaTheme="minorEastAsia"/>
        </w:rPr>
      </w:pPr>
      <w:r>
        <w:rPr>
          <w:rFonts w:eastAsiaTheme="minorEastAsia"/>
        </w:rPr>
        <w:t>One of the eigenvalues of this matrix is 0, so we see that a transcritical bifurcation does, in fact, occur at this point. The [1, 1-μ] fixed point exchanges stability with the [1/μ, 0] fixed point.</w:t>
      </w:r>
      <w:r w:rsidR="00773B1D">
        <w:rPr>
          <w:rFonts w:eastAsiaTheme="minorEastAsia"/>
        </w:rPr>
        <w:t xml:space="preserve"> At this point, the steady state predator population which for 0&lt;μ&lt;1, decreases from its value of 1-</w:t>
      </w:r>
      <w:r w:rsidR="00773B1D" w:rsidRPr="00773B1D">
        <w:rPr>
          <w:rFonts w:eastAsiaTheme="minorEastAsia"/>
        </w:rPr>
        <w:t xml:space="preserve"> </w:t>
      </w:r>
      <w:r w:rsidR="00773B1D">
        <w:rPr>
          <w:rFonts w:eastAsiaTheme="minorEastAsia"/>
        </w:rPr>
        <w:t>μ to 0, and stays at 0 for μ</w:t>
      </w:r>
      <m:oMath>
        <m:r>
          <w:rPr>
            <w:rFonts w:ascii="Cambria Math" w:eastAsiaTheme="minorEastAsia" w:hAnsi="Cambria Math"/>
          </w:rPr>
          <m:t>≥</m:t>
        </m:r>
      </m:oMath>
      <w:r w:rsidR="00773B1D">
        <w:rPr>
          <w:rFonts w:eastAsiaTheme="minorEastAsia"/>
        </w:rPr>
        <w:t>1, marking the transition from region 3 to region 4.</w:t>
      </w:r>
    </w:p>
    <w:p w:rsidR="00C72D6E" w:rsidRDefault="00C72D6E" w:rsidP="00C72D6E">
      <w:pPr>
        <w:rPr>
          <w:rFonts w:eastAsiaTheme="minorEastAsia"/>
        </w:rPr>
      </w:pPr>
    </w:p>
    <w:p w:rsidR="00C72D6E" w:rsidRDefault="00C72D6E" w:rsidP="00C72D6E">
      <w:pPr>
        <w:rPr>
          <w:rFonts w:eastAsiaTheme="minorEastAsia"/>
        </w:rPr>
      </w:pPr>
      <w:r>
        <w:rPr>
          <w:rFonts w:eastAsiaTheme="minorEastAsia"/>
        </w:rPr>
        <w:t>For values between the two bifurcations, the stable node is [1, 1-μ]. The Jacobian of the system near this point is</w:t>
      </w:r>
    </w:p>
    <w:p w:rsidR="00C72D6E" w:rsidRDefault="00C72D6E" w:rsidP="00C72D6E">
      <w:pPr>
        <w:rPr>
          <w:rFonts w:eastAsiaTheme="minorEastAsia"/>
        </w:rPr>
      </w:pPr>
    </w:p>
    <w:p w:rsidR="00C72D6E" w:rsidRDefault="00654EF3" w:rsidP="00C72D6E">
      <w:pPr>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-μ</m:t>
                    </m:r>
                  </m:e>
                  <m:e>
                    <m:r>
                      <w:rPr>
                        <w:rFonts w:ascii="Cambria Math" w:eastAsiaTheme="minorEastAsia" w:hAnsi="Cambria Math"/>
                      </w:rPr>
                      <m:t>-1</m:t>
                    </m:r>
                  </m:e>
                </m:mr>
                <m:mr>
                  <m:e>
                    <m:r>
                      <w:rPr>
                        <w:rFonts w:ascii="Cambria Math" w:eastAsiaTheme="minorEastAsia" w:hAnsi="Cambria Math"/>
                      </w:rPr>
                      <m:t>1-μ-σ</m:t>
                    </m:r>
                    <m:d>
                      <m:dPr>
                        <m:ctrlPr>
                          <w:rPr>
                            <w:rFonts w:ascii="Cambria Math" w:eastAsiaTheme="minorEastAsia" w:hAnsi="Cambria Math"/>
                            <w:i/>
                          </w:rPr>
                        </m:ctrlPr>
                      </m:dPr>
                      <m:e>
                        <m:r>
                          <w:rPr>
                            <w:rFonts w:ascii="Cambria Math" w:eastAsiaTheme="minorEastAsia" w:hAnsi="Cambria Math"/>
                          </w:rPr>
                          <m:t>1-μ</m:t>
                        </m:r>
                      </m:e>
                    </m:d>
                    <m:r>
                      <w:rPr>
                        <w:rFonts w:ascii="Cambria Math" w:eastAsiaTheme="minorEastAsia" w:hAnsi="Cambria Math"/>
                      </w:rPr>
                      <m:t>(-μ)</m:t>
                    </m:r>
                  </m:e>
                  <m:e>
                    <m:r>
                      <w:rPr>
                        <w:rFonts w:ascii="Cambria Math" w:eastAsiaTheme="minorEastAsia" w:hAnsi="Cambria Math"/>
                      </w:rPr>
                      <m:t>σ(1-μ)</m:t>
                    </m:r>
                  </m:e>
                </m:mr>
              </m:m>
            </m:e>
          </m:d>
        </m:oMath>
      </m:oMathPara>
    </w:p>
    <w:p w:rsidR="00C72D6E" w:rsidRDefault="00C72D6E" w:rsidP="00C72D6E">
      <w:pPr>
        <w:rPr>
          <w:rFonts w:eastAsiaTheme="minorEastAsia"/>
        </w:rPr>
      </w:pPr>
    </w:p>
    <w:p w:rsidR="00C72D6E" w:rsidRDefault="00C72D6E" w:rsidP="00C72D6E">
      <w:pPr>
        <w:rPr>
          <w:rFonts w:eastAsiaTheme="minorEastAsia"/>
        </w:rPr>
      </w:pPr>
      <w:r>
        <w:rPr>
          <w:rFonts w:eastAsiaTheme="minorEastAsia"/>
        </w:rPr>
        <w:t>The determinant of this matrix is</w:t>
      </w:r>
    </w:p>
    <w:p w:rsidR="00C72D6E" w:rsidRDefault="00654EF3" w:rsidP="00C72D6E">
      <w:pP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-μ+σ</m:t>
                  </m:r>
                  <m:d>
                    <m:dPr>
                      <m:ctrlPr>
                        <w:rPr>
                          <w:rFonts w:ascii="Cambria Math" w:eastAsiaTheme="minorEastAsia" w:hAnsi="Cambria Math"/>
                          <w:i/>
                        </w:rPr>
                      </m:ctrlPr>
                    </m:dPr>
                    <m:e>
                      <m:r>
                        <w:rPr>
                          <w:rFonts w:ascii="Cambria Math" w:eastAsiaTheme="minorEastAsia" w:hAnsi="Cambria Math"/>
                        </w:rPr>
                        <m:t>1-μ</m:t>
                      </m:r>
                    </m:e>
                  </m:d>
                </m:e>
              </m:d>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1-μ</m:t>
              </m:r>
            </m:e>
          </m:d>
          <m:r>
            <w:rPr>
              <w:rFonts w:ascii="Cambria Math" w:eastAsiaTheme="minorEastAsia" w:hAnsi="Cambria Math"/>
            </w:rPr>
            <m:t>.</m:t>
          </m:r>
        </m:oMath>
      </m:oMathPara>
    </w:p>
    <w:p w:rsidR="00C72D6E" w:rsidRDefault="00C72D6E" w:rsidP="00C72D6E">
      <w:pPr>
        <w:rPr>
          <w:rFonts w:eastAsiaTheme="minorEastAsia"/>
        </w:rPr>
      </w:pPr>
      <w:r>
        <w:rPr>
          <w:rFonts w:eastAsiaTheme="minorEastAsia"/>
        </w:rPr>
        <w:t>When the determinant is positive, the system will exhibit stable node behavior. When it is negative, the system will exhibit stable focus behavior. The determinant switches sign when</w:t>
      </w:r>
    </w:p>
    <w:p w:rsidR="00C72D6E" w:rsidRDefault="00C72D6E" w:rsidP="00C72D6E">
      <w:pPr>
        <w:rPr>
          <w:rFonts w:eastAsiaTheme="minorEastAsia"/>
        </w:rPr>
      </w:pPr>
    </w:p>
    <w:p w:rsidR="00C72D6E" w:rsidRDefault="00654EF3" w:rsidP="00C72D6E">
      <w:pP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-μ+σ</m:t>
                  </m:r>
                  <m:d>
                    <m:dPr>
                      <m:ctrlPr>
                        <w:rPr>
                          <w:rFonts w:ascii="Cambria Math" w:eastAsiaTheme="minorEastAsia" w:hAnsi="Cambria Math"/>
                          <w:i/>
                        </w:rPr>
                      </m:ctrlPr>
                    </m:dPr>
                    <m:e>
                      <m:r>
                        <w:rPr>
                          <w:rFonts w:ascii="Cambria Math" w:eastAsiaTheme="minorEastAsia" w:hAnsi="Cambria Math"/>
                        </w:rPr>
                        <m:t>1-μ</m:t>
                      </m:r>
                    </m:e>
                  </m:d>
                </m:e>
              </m:d>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1-μ</m:t>
              </m:r>
            </m:e>
          </m:d>
          <m:r>
            <w:rPr>
              <w:rFonts w:ascii="Cambria Math" w:eastAsiaTheme="minorEastAsia" w:hAnsi="Cambria Math"/>
            </w:rPr>
            <m:t>=0</m:t>
          </m:r>
        </m:oMath>
      </m:oMathPara>
    </w:p>
    <w:p w:rsidR="00C72D6E" w:rsidRDefault="00C72D6E" w:rsidP="00C72D6E">
      <w:pPr>
        <w:rPr>
          <w:rFonts w:eastAsiaTheme="minorEastAsia"/>
        </w:rPr>
      </w:pPr>
    </w:p>
    <w:p w:rsidR="00C72D6E" w:rsidRDefault="00C72D6E" w:rsidP="00C72D6E">
      <w:pPr>
        <w:rPr>
          <w:rFonts w:eastAsiaTheme="minorEastAsia"/>
        </w:rPr>
      </w:pPr>
      <w:r>
        <w:rPr>
          <w:rFonts w:eastAsiaTheme="minorEastAsia"/>
        </w:rPr>
        <w:t xml:space="preserve">Solving for </w:t>
      </w:r>
      <w:r>
        <w:t>μ</w:t>
      </w:r>
      <w:r>
        <w:rPr>
          <w:rFonts w:eastAsiaTheme="minorEastAsia"/>
        </w:rPr>
        <w:t>,</w:t>
      </w:r>
      <w:r w:rsidR="00DB389E">
        <w:rPr>
          <w:rFonts w:eastAsiaTheme="minorEastAsia"/>
        </w:rPr>
        <w:t xml:space="preserve"> we find the following equation which marks the boundary between regions 2 and 3.</w:t>
      </w:r>
    </w:p>
    <w:p w:rsidR="00C72D6E" w:rsidRPr="00B70AF7" w:rsidRDefault="00C72D6E" w:rsidP="00C72D6E">
      <w:pPr>
        <w:rPr>
          <w:rFonts w:eastAsiaTheme="minorEastAsia"/>
        </w:rPr>
      </w:pPr>
      <m:oMathPara>
        <m:oMath>
          <m:r>
            <w:rPr>
              <w:rFonts w:ascii="Cambria Math" w:eastAsiaTheme="minorEastAsia" w:hAnsi="Cambria Math"/>
            </w:rPr>
            <m:t>μ=</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+σ-2(</m:t>
              </m:r>
              <m:rad>
                <m:radPr>
                  <m:degHide m:val="1"/>
                  <m:ctrlPr>
                    <w:rPr>
                      <w:rFonts w:ascii="Cambria Math" w:eastAsiaTheme="minorEastAsia" w:hAnsi="Cambria Math"/>
                      <w:i/>
                    </w:rPr>
                  </m:ctrlPr>
                </m:radPr>
                <m:deg/>
                <m:e>
                  <m:r>
                    <w:rPr>
                      <w:rFonts w:ascii="Cambria Math" w:eastAsiaTheme="minorEastAsia" w:hAnsi="Cambria Math"/>
                    </w:rPr>
                    <m:t>σ-2</m:t>
                  </m:r>
                </m:e>
              </m:rad>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σ+1</m:t>
                      </m:r>
                    </m:e>
                  </m:d>
                </m:e>
                <m:sup>
                  <m:r>
                    <w:rPr>
                      <w:rFonts w:ascii="Cambria Math" w:eastAsiaTheme="minorEastAsia" w:hAnsi="Cambria Math"/>
                    </w:rPr>
                    <m:t>2</m:t>
                  </m:r>
                </m:sup>
              </m:sSup>
            </m:den>
          </m:f>
        </m:oMath>
      </m:oMathPara>
    </w:p>
    <w:p w:rsidR="00B70AF7" w:rsidRDefault="00B70AF7" w:rsidP="00C72D6E">
      <w:pPr>
        <w:rPr>
          <w:rFonts w:eastAsiaTheme="minorEastAsia"/>
        </w:rPr>
      </w:pPr>
    </w:p>
    <w:p w:rsidR="00C72D6E" w:rsidRDefault="00C72D6E" w:rsidP="00C72D6E">
      <w:pPr>
        <w:rPr>
          <w:rFonts w:eastAsiaTheme="minorEastAsia"/>
        </w:rPr>
      </w:pPr>
      <w:r>
        <w:rPr>
          <w:rFonts w:eastAsiaTheme="minorEastAsia"/>
        </w:rPr>
        <w:t xml:space="preserve">For values of </w:t>
      </w:r>
      <w:r>
        <w:t>μ</w:t>
      </w:r>
      <w:r>
        <w:rPr>
          <w:rFonts w:eastAsiaTheme="minorEastAsia"/>
        </w:rPr>
        <w:t xml:space="preserve"> larger than this value, the fixed point will be a stable node. For values below this value, the fixed point will be a stable focus.</w:t>
      </w:r>
    </w:p>
    <w:p w:rsidR="00C72D6E" w:rsidRDefault="00C72D6E" w:rsidP="00C72D6E">
      <w:pPr>
        <w:rPr>
          <w:rFonts w:eastAsiaTheme="minorEastAsia"/>
        </w:rPr>
      </w:pPr>
    </w:p>
    <w:p w:rsidR="00C72D6E" w:rsidRPr="009C1AFA" w:rsidRDefault="00C72D6E" w:rsidP="00C72D6E">
      <w:pPr>
        <w:rPr>
          <w:rFonts w:eastAsiaTheme="minorEastAsia"/>
        </w:rPr>
      </w:pPr>
      <w:r>
        <w:rPr>
          <w:rFonts w:eastAsiaTheme="minorEastAsia"/>
        </w:rPr>
        <w:t xml:space="preserve">In summary, then, for values of </w:t>
      </w:r>
      <w:r>
        <w:t>μ</w:t>
      </w:r>
      <w:r>
        <w:rPr>
          <w:rFonts w:eastAsiaTheme="minorEastAsia"/>
        </w:rPr>
        <w:t xml:space="preserve"> less than </w:t>
      </w:r>
      <m:oMath>
        <m:f>
          <m:fPr>
            <m:ctrlPr>
              <w:rPr>
                <w:rFonts w:ascii="Cambria Math" w:eastAsiaTheme="minorEastAsia" w:hAnsi="Cambria Math"/>
                <w:i/>
              </w:rPr>
            </m:ctrlPr>
          </m:fPr>
          <m:num>
            <m:r>
              <w:rPr>
                <w:rFonts w:ascii="Cambria Math" w:eastAsiaTheme="minorEastAsia" w:hAnsi="Cambria Math"/>
              </w:rPr>
              <m:t>σ</m:t>
            </m:r>
          </m:num>
          <m:den>
            <m:r>
              <w:rPr>
                <w:rFonts w:ascii="Cambria Math" w:eastAsiaTheme="minorEastAsia" w:hAnsi="Cambria Math"/>
              </w:rPr>
              <m:t>1+σ</m:t>
            </m:r>
          </m:den>
        </m:f>
      </m:oMath>
      <w:r>
        <w:rPr>
          <w:rFonts w:eastAsiaTheme="minorEastAsia"/>
        </w:rPr>
        <w:t xml:space="preserve"> (the Hopf Bifurcation), the system is entirely unstable and exhibits a limit cycle. For values of </w:t>
      </w:r>
      <w:r>
        <w:t>μ</w:t>
      </w:r>
      <w:r>
        <w:rPr>
          <w:rFonts w:eastAsiaTheme="minorEastAsia"/>
        </w:rPr>
        <w:t xml:space="preserve"> greater than 1, the [1/μ, 0] fixed point is a stable node and the other two fixed points are unstable. For values of Μ between the the Hopf Bifurcation and 1, the [1, 1-μ] fixed point is stable. It is a stable focus for </w:t>
      </w:r>
      <m:oMath>
        <m:r>
          <w:rPr>
            <w:rFonts w:ascii="Cambria Math" w:eastAsiaTheme="minorEastAsia" w:hAnsi="Cambria Math"/>
          </w:rPr>
          <m:t>μ&lt;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+σ-2(</m:t>
            </m:r>
            <m:rad>
              <m:radPr>
                <m:degHide m:val="1"/>
                <m:ctrlPr>
                  <w:rPr>
                    <w:rFonts w:ascii="Cambria Math" w:eastAsiaTheme="minorEastAsia" w:hAnsi="Cambria Math"/>
                    <w:i/>
                  </w:rPr>
                </m:ctrlPr>
              </m:radPr>
              <m:deg/>
              <m:e>
                <m:r>
                  <w:rPr>
                    <w:rFonts w:ascii="Cambria Math" w:eastAsiaTheme="minorEastAsia" w:hAnsi="Cambria Math"/>
                  </w:rPr>
                  <m:t>σ-2</m:t>
                </m:r>
              </m:e>
            </m:rad>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σ+1</m:t>
                    </m:r>
                  </m:e>
                </m:d>
              </m:e>
              <m:sup>
                <m:r>
                  <w:rPr>
                    <w:rFonts w:ascii="Cambria Math" w:eastAsiaTheme="minorEastAsia" w:hAnsi="Cambria Math"/>
                  </w:rPr>
                  <m:t>2</m:t>
                </m:r>
              </m:sup>
            </m:sSup>
          </m:den>
        </m:f>
      </m:oMath>
      <w:r>
        <w:rPr>
          <w:rFonts w:eastAsiaTheme="minorEastAsia"/>
        </w:rPr>
        <w:t xml:space="preserve">, and a stable node for </w:t>
      </w:r>
      <m:oMath>
        <m:r>
          <w:rPr>
            <w:rFonts w:ascii="Cambria Math" w:eastAsiaTheme="minorEastAsia" w:hAnsi="Cambria Math"/>
          </w:rPr>
          <m:t>μ&gt;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+σ-2(</m:t>
            </m:r>
            <m:rad>
              <m:radPr>
                <m:degHide m:val="1"/>
                <m:ctrlPr>
                  <w:rPr>
                    <w:rFonts w:ascii="Cambria Math" w:eastAsiaTheme="minorEastAsia" w:hAnsi="Cambria Math"/>
                    <w:i/>
                  </w:rPr>
                </m:ctrlPr>
              </m:radPr>
              <m:deg/>
              <m:e>
                <m:r>
                  <w:rPr>
                    <w:rFonts w:ascii="Cambria Math" w:eastAsiaTheme="minorEastAsia" w:hAnsi="Cambria Math"/>
                  </w:rPr>
                  <m:t>σ-2</m:t>
                </m:r>
              </m:e>
            </m:rad>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σ+1</m:t>
                    </m:r>
                  </m:e>
                </m:d>
              </m:e>
              <m:sup>
                <m:r>
                  <w:rPr>
                    <w:rFonts w:ascii="Cambria Math" w:eastAsiaTheme="minorEastAsia" w:hAnsi="Cambria Math"/>
                  </w:rPr>
                  <m:t>2</m:t>
                </m:r>
              </m:sup>
            </m:sSup>
          </m:den>
        </m:f>
      </m:oMath>
      <w:r>
        <w:rPr>
          <w:rFonts w:eastAsiaTheme="minorEastAsia"/>
        </w:rPr>
        <w:t xml:space="preserve">. These behaviors are reflected in </w:t>
      </w:r>
      <w:r w:rsidR="00DB389E">
        <w:rPr>
          <w:rFonts w:eastAsiaTheme="minorEastAsia"/>
        </w:rPr>
        <w:t>Figure 1</w:t>
      </w:r>
      <w:r>
        <w:rPr>
          <w:rFonts w:eastAsiaTheme="minorEastAsia"/>
        </w:rPr>
        <w:t>.</w:t>
      </w:r>
    </w:p>
    <w:p w:rsidR="00DB389E" w:rsidRDefault="00DB389E">
      <w:pPr>
        <w:rPr>
          <w:noProof/>
          <w:u w:val="single"/>
        </w:rPr>
      </w:pPr>
      <w:r>
        <w:rPr>
          <w:noProof/>
          <w:u w:val="single"/>
        </w:rPr>
        <w:br w:type="page"/>
      </w:r>
    </w:p>
    <w:p w:rsidR="00C46CEB" w:rsidRPr="00C46CEB" w:rsidRDefault="00C46CEB" w:rsidP="000B7CAB">
      <w:pPr>
        <w:pStyle w:val="NoSpacing"/>
        <w:rPr>
          <w:noProof/>
          <w:u w:val="single"/>
        </w:rPr>
      </w:pPr>
      <w:r w:rsidRPr="00C46CEB">
        <w:rPr>
          <w:noProof/>
          <w:u w:val="single"/>
        </w:rPr>
        <w:lastRenderedPageBreak/>
        <w:t xml:space="preserve">Effects of </w:t>
      </w:r>
      <w:r w:rsidRPr="00C46CEB">
        <w:rPr>
          <w:u w:val="single"/>
        </w:rPr>
        <w:t xml:space="preserve">μ </w:t>
      </w:r>
      <w:r>
        <w:rPr>
          <w:u w:val="single"/>
        </w:rPr>
        <w:t>on the System</w:t>
      </w:r>
    </w:p>
    <w:p w:rsidR="00C46CEB" w:rsidRDefault="00C46CEB" w:rsidP="000B7CAB">
      <w:pPr>
        <w:pStyle w:val="NoSpacing"/>
        <w:rPr>
          <w:noProof/>
        </w:rPr>
      </w:pPr>
      <w:r>
        <w:rPr>
          <w:noProof/>
        </w:rPr>
        <w:t xml:space="preserve">The effect of </w:t>
      </w:r>
      <w:r w:rsidRPr="00C46CEB">
        <w:t>μ</w:t>
      </w:r>
      <w:r>
        <w:t xml:space="preserve"> on the system is illustrated by varying </w:t>
      </w:r>
      <w:r w:rsidRPr="00C46CEB">
        <w:t>μ for constant σ</w:t>
      </w:r>
      <w:r w:rsidR="00DB389E">
        <w:t xml:space="preserve"> as shown in Figure 2</w:t>
      </w:r>
      <w:r>
        <w:t>.</w:t>
      </w:r>
    </w:p>
    <w:p w:rsidR="00C46CEB" w:rsidRDefault="00C46CEB" w:rsidP="000B7CAB">
      <w:pPr>
        <w:pStyle w:val="NoSpacing"/>
        <w:rPr>
          <w:noProof/>
        </w:rPr>
      </w:pPr>
    </w:p>
    <w:p w:rsidR="0036248A" w:rsidRDefault="001C0C1E" w:rsidP="000B7CAB">
      <w:pPr>
        <w:pStyle w:val="NoSpacing"/>
        <w:rPr>
          <w:rFonts w:eastAsiaTheme="minorEastAsia"/>
        </w:rPr>
      </w:pPr>
      <w:r>
        <w:rPr>
          <w:noProof/>
        </w:rPr>
        <w:drawing>
          <wp:inline distT="0" distB="0" distL="0" distR="0" wp14:anchorId="64151737" wp14:editId="221161CF">
            <wp:extent cx="2955048" cy="2147777"/>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64971" cy="2154989"/>
                    </a:xfrm>
                    <a:prstGeom prst="rect">
                      <a:avLst/>
                    </a:prstGeom>
                  </pic:spPr>
                </pic:pic>
              </a:graphicData>
            </a:graphic>
          </wp:inline>
        </w:drawing>
      </w:r>
      <w:r w:rsidR="007F4FEE" w:rsidRPr="007F4FEE">
        <w:rPr>
          <w:noProof/>
        </w:rPr>
        <w:t xml:space="preserve"> </w:t>
      </w:r>
      <w:r w:rsidR="007F4FEE">
        <w:rPr>
          <w:noProof/>
        </w:rPr>
        <w:drawing>
          <wp:inline distT="0" distB="0" distL="0" distR="0" wp14:anchorId="6BA86B24" wp14:editId="5DE87C5F">
            <wp:extent cx="2955851" cy="21543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58940" cy="2156612"/>
                    </a:xfrm>
                    <a:prstGeom prst="rect">
                      <a:avLst/>
                    </a:prstGeom>
                  </pic:spPr>
                </pic:pic>
              </a:graphicData>
            </a:graphic>
          </wp:inline>
        </w:drawing>
      </w:r>
    </w:p>
    <w:p w:rsidR="0036248A" w:rsidRDefault="0036248A" w:rsidP="00DE0827">
      <w:pPr>
        <w:pStyle w:val="NoSpacing"/>
        <w:rPr>
          <w:rFonts w:eastAsiaTheme="minorEastAsia"/>
        </w:rPr>
      </w:pPr>
      <w:r>
        <w:rPr>
          <w:noProof/>
        </w:rPr>
        <w:drawing>
          <wp:inline distT="0" distB="0" distL="0" distR="0" wp14:anchorId="7B9B1B4D" wp14:editId="48EC6AA7">
            <wp:extent cx="2955851" cy="2125622"/>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59421" cy="2128189"/>
                    </a:xfrm>
                    <a:prstGeom prst="rect">
                      <a:avLst/>
                    </a:prstGeom>
                  </pic:spPr>
                </pic:pic>
              </a:graphicData>
            </a:graphic>
          </wp:inline>
        </w:drawing>
      </w:r>
      <w:r>
        <w:rPr>
          <w:noProof/>
        </w:rPr>
        <w:drawing>
          <wp:inline distT="0" distB="0" distL="0" distR="0" wp14:anchorId="22FA81E5" wp14:editId="1C99D07A">
            <wp:extent cx="2955851" cy="2132571"/>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68736" cy="2141867"/>
                    </a:xfrm>
                    <a:prstGeom prst="rect">
                      <a:avLst/>
                    </a:prstGeom>
                  </pic:spPr>
                </pic:pic>
              </a:graphicData>
            </a:graphic>
          </wp:inline>
        </w:drawing>
      </w:r>
    </w:p>
    <w:p w:rsidR="0036248A" w:rsidRDefault="0036248A" w:rsidP="00DE0827">
      <w:pPr>
        <w:pStyle w:val="NoSpacing"/>
        <w:rPr>
          <w:rFonts w:eastAsiaTheme="minorEastAsia"/>
        </w:rPr>
      </w:pPr>
      <w:r>
        <w:rPr>
          <w:noProof/>
        </w:rPr>
        <w:drawing>
          <wp:inline distT="0" distB="0" distL="0" distR="0" wp14:anchorId="74EC5EBB" wp14:editId="6148ED9E">
            <wp:extent cx="2938315" cy="2126511"/>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48443" cy="2133841"/>
                    </a:xfrm>
                    <a:prstGeom prst="rect">
                      <a:avLst/>
                    </a:prstGeom>
                  </pic:spPr>
                </pic:pic>
              </a:graphicData>
            </a:graphic>
          </wp:inline>
        </w:drawing>
      </w:r>
      <w:r>
        <w:rPr>
          <w:noProof/>
        </w:rPr>
        <w:drawing>
          <wp:inline distT="0" distB="0" distL="0" distR="0" wp14:anchorId="64435FB4" wp14:editId="42B1D39A">
            <wp:extent cx="2967904" cy="2137144"/>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81359" cy="2146832"/>
                    </a:xfrm>
                    <a:prstGeom prst="rect">
                      <a:avLst/>
                    </a:prstGeom>
                  </pic:spPr>
                </pic:pic>
              </a:graphicData>
            </a:graphic>
          </wp:inline>
        </w:drawing>
      </w:r>
    </w:p>
    <w:p w:rsidR="00EF5CDD" w:rsidRDefault="00DB389E" w:rsidP="00DE0827">
      <w:pPr>
        <w:pStyle w:val="NoSpacing"/>
        <w:rPr>
          <w:i/>
        </w:rPr>
      </w:pPr>
      <w:r>
        <w:rPr>
          <w:rFonts w:eastAsiaTheme="minorEastAsia"/>
          <w:i/>
        </w:rPr>
        <w:t>Figure 2</w:t>
      </w:r>
      <w:r w:rsidR="007F4FEE">
        <w:rPr>
          <w:rFonts w:eastAsiaTheme="minorEastAsia"/>
          <w:i/>
        </w:rPr>
        <w:t>a</w:t>
      </w:r>
      <w:r w:rsidR="00B30A7F">
        <w:rPr>
          <w:rFonts w:eastAsiaTheme="minorEastAsia"/>
          <w:i/>
        </w:rPr>
        <w:t xml:space="preserve">-f: </w:t>
      </w:r>
      <w:r w:rsidR="00B30A7F" w:rsidRPr="00EF5CDD">
        <w:rPr>
          <w:i/>
        </w:rPr>
        <w:t xml:space="preserve">Increasing μ for constant </w:t>
      </w:r>
      <w:r w:rsidR="00FF0E53" w:rsidRPr="00EF5CDD">
        <w:rPr>
          <w:i/>
        </w:rPr>
        <w:t>σ</w:t>
      </w:r>
      <w:r w:rsidR="00EF5CDD">
        <w:rPr>
          <w:i/>
        </w:rPr>
        <w:t xml:space="preserve"> = 1.</w:t>
      </w:r>
    </w:p>
    <w:p w:rsidR="007F4FEE" w:rsidRDefault="00EF5CDD" w:rsidP="00DE0827">
      <w:pPr>
        <w:pStyle w:val="NoSpacing"/>
        <w:rPr>
          <w:i/>
        </w:rPr>
      </w:pPr>
      <w:r>
        <w:rPr>
          <w:i/>
        </w:rPr>
        <w:t xml:space="preserve">a) (top left) </w:t>
      </w:r>
      <w:r w:rsidRPr="00EF5CDD">
        <w:rPr>
          <w:i/>
        </w:rPr>
        <w:t>μ</w:t>
      </w:r>
      <w:r>
        <w:rPr>
          <w:i/>
        </w:rPr>
        <w:t xml:space="preserve"> = 0.46, unstable limit cycle</w:t>
      </w:r>
    </w:p>
    <w:p w:rsidR="00EF5CDD" w:rsidRDefault="00EF5CDD" w:rsidP="00DE0827">
      <w:pPr>
        <w:pStyle w:val="NoSpacing"/>
        <w:rPr>
          <w:i/>
        </w:rPr>
      </w:pPr>
      <w:r>
        <w:rPr>
          <w:i/>
        </w:rPr>
        <w:t xml:space="preserve">b) (top right) </w:t>
      </w:r>
      <w:r w:rsidRPr="00EF5CDD">
        <w:rPr>
          <w:i/>
        </w:rPr>
        <w:t>μ</w:t>
      </w:r>
      <w:r>
        <w:rPr>
          <w:i/>
        </w:rPr>
        <w:t xml:space="preserve"> = 0.64, stable focus</w:t>
      </w:r>
    </w:p>
    <w:p w:rsidR="00EF5CDD" w:rsidRDefault="00EF5CDD" w:rsidP="00DE0827">
      <w:pPr>
        <w:pStyle w:val="NoSpacing"/>
        <w:rPr>
          <w:i/>
        </w:rPr>
      </w:pPr>
      <w:r>
        <w:rPr>
          <w:i/>
        </w:rPr>
        <w:t xml:space="preserve">c) (middle left) </w:t>
      </w:r>
      <w:r w:rsidRPr="00EF5CDD">
        <w:rPr>
          <w:i/>
        </w:rPr>
        <w:t>μ</w:t>
      </w:r>
      <w:r>
        <w:rPr>
          <w:i/>
        </w:rPr>
        <w:t xml:space="preserve"> = 0.92, stable node, stable predator population</w:t>
      </w:r>
    </w:p>
    <w:p w:rsidR="00EF5CDD" w:rsidRDefault="00EF5CDD" w:rsidP="00DE0827">
      <w:pPr>
        <w:pStyle w:val="NoSpacing"/>
        <w:rPr>
          <w:i/>
        </w:rPr>
      </w:pPr>
      <w:r>
        <w:rPr>
          <w:i/>
        </w:rPr>
        <w:t xml:space="preserve">d) (middle right) </w:t>
      </w:r>
      <w:r w:rsidRPr="00EF5CDD">
        <w:rPr>
          <w:i/>
        </w:rPr>
        <w:t>μ</w:t>
      </w:r>
      <w:r>
        <w:rPr>
          <w:i/>
        </w:rPr>
        <w:t xml:space="preserve"> = 0.98, stable node, stable predator population, approaching transcritical bifurcation</w:t>
      </w:r>
    </w:p>
    <w:p w:rsidR="00EF5CDD" w:rsidRDefault="00EF5CDD" w:rsidP="00DE0827">
      <w:pPr>
        <w:pStyle w:val="NoSpacing"/>
        <w:rPr>
          <w:i/>
        </w:rPr>
      </w:pPr>
      <w:r>
        <w:rPr>
          <w:i/>
        </w:rPr>
        <w:t xml:space="preserve">e) (bottom left) </w:t>
      </w:r>
      <w:r w:rsidRPr="00EF5CDD">
        <w:rPr>
          <w:i/>
        </w:rPr>
        <w:t>μ</w:t>
      </w:r>
      <w:r>
        <w:rPr>
          <w:i/>
        </w:rPr>
        <w:t xml:space="preserve"> = 1, stable node, transcritical bifurcation, no stable predator population</w:t>
      </w:r>
    </w:p>
    <w:p w:rsidR="00EF5CDD" w:rsidRPr="00EF5CDD" w:rsidRDefault="00EF5CDD" w:rsidP="00DE0827">
      <w:pPr>
        <w:pStyle w:val="NoSpacing"/>
        <w:rPr>
          <w:i/>
        </w:rPr>
      </w:pPr>
      <w:r>
        <w:rPr>
          <w:i/>
        </w:rPr>
        <w:t xml:space="preserve">f) (bottom right) </w:t>
      </w:r>
      <w:r w:rsidRPr="00EF5CDD">
        <w:rPr>
          <w:i/>
        </w:rPr>
        <w:t>μ</w:t>
      </w:r>
      <w:r>
        <w:rPr>
          <w:i/>
        </w:rPr>
        <w:t xml:space="preserve"> = 1.46, stable node, no stable predator population</w:t>
      </w:r>
    </w:p>
    <w:p w:rsidR="0036248A" w:rsidRDefault="00C46CEB" w:rsidP="00C46CEB">
      <w:pPr>
        <w:pStyle w:val="NoSpacing"/>
      </w:pPr>
      <w:r w:rsidRPr="00C46CEB">
        <w:lastRenderedPageBreak/>
        <w:t>μ</w:t>
      </w:r>
      <w:r>
        <w:t xml:space="preserve"> has the direct result of </w:t>
      </w:r>
      <w:r w:rsidR="00FB0195">
        <w:t>add</w:t>
      </w:r>
      <w:r w:rsidR="00734EE0">
        <w:t>ing</w:t>
      </w:r>
      <w:r w:rsidR="00FB0195">
        <w:t xml:space="preserve"> destructive terms to the</w:t>
      </w:r>
      <w:r>
        <w:t xml:space="preserve"> population of</w:t>
      </w:r>
      <w:r w:rsidR="00DB389E">
        <w:t xml:space="preserve"> the prey.</w:t>
      </w:r>
      <w:r w:rsidR="00FB0195">
        <w:t xml:space="preserve"> </w:t>
      </w:r>
      <w:r w:rsidR="00DB389E">
        <w:t>This has t</w:t>
      </w:r>
      <w:r w:rsidR="00FB0195">
        <w:t>he</w:t>
      </w:r>
      <w:r>
        <w:t xml:space="preserve"> result of decreasing the </w:t>
      </w:r>
      <w:r w:rsidR="00FB0195">
        <w:t xml:space="preserve">population of the </w:t>
      </w:r>
      <w:r>
        <w:t>predator</w:t>
      </w:r>
      <w:r w:rsidR="00FB0195">
        <w:t xml:space="preserve"> since more prey is lost to disease and overcrowding rather than to predation. This can be seen in the decreasing value of population in the stable fixed point for the </w:t>
      </w:r>
      <w:r w:rsidR="00FB0195" w:rsidRPr="00FB0195">
        <w:t>range 0&lt;μ&lt;1</w:t>
      </w:r>
      <w:r w:rsidR="00FB0195">
        <w:t xml:space="preserve"> given by [1, 1-</w:t>
      </w:r>
      <w:r w:rsidR="00FB0195" w:rsidRPr="00FB0195">
        <w:t xml:space="preserve"> μ</w:t>
      </w:r>
      <w:r w:rsidR="00FB0195">
        <w:t xml:space="preserve">]. At </w:t>
      </w:r>
      <w:r w:rsidR="00FB0195" w:rsidRPr="00FB0195">
        <w:t>μ</w:t>
      </w:r>
      <w:r w:rsidR="000B11E6">
        <w:t xml:space="preserve"> = 1</w:t>
      </w:r>
      <w:r w:rsidR="00FB0195">
        <w:t xml:space="preserve">, the transcritical bifurcation can be observed at which point, the population losses due to disease and overcrowding term become large enough that there is not enough prey to sustain a stable predator population. For increasing </w:t>
      </w:r>
      <w:r w:rsidR="00FB0195" w:rsidRPr="00FB0195">
        <w:t>μ</w:t>
      </w:r>
      <w:r w:rsidR="00FB0195">
        <w:t>&gt;1, the stable fixed point becomes [1/</w:t>
      </w:r>
      <w:r w:rsidR="00FB0195" w:rsidRPr="00FB0195">
        <w:t>μ</w:t>
      </w:r>
      <w:r w:rsidR="00FB0195">
        <w:t xml:space="preserve">, 0] with a no predators in the steady state and a stable prey population dictated by </w:t>
      </w:r>
      <w:r w:rsidR="00FB0195" w:rsidRPr="00FB0195">
        <w:t>μ</w:t>
      </w:r>
      <w:r w:rsidR="00FB0195">
        <w:t xml:space="preserve">. </w:t>
      </w:r>
    </w:p>
    <w:p w:rsidR="00FB0195" w:rsidRDefault="00FB0195" w:rsidP="00C46CEB">
      <w:pPr>
        <w:pStyle w:val="NoSpacing"/>
      </w:pPr>
    </w:p>
    <w:p w:rsidR="00FB0195" w:rsidRPr="00FB0195" w:rsidRDefault="00FB0195" w:rsidP="00FB0195">
      <w:pPr>
        <w:pStyle w:val="NoSpacing"/>
        <w:rPr>
          <w:noProof/>
          <w:u w:val="single"/>
        </w:rPr>
      </w:pPr>
      <w:r w:rsidRPr="00FB0195">
        <w:rPr>
          <w:noProof/>
          <w:u w:val="single"/>
        </w:rPr>
        <w:t xml:space="preserve">Effects of </w:t>
      </w:r>
      <w:r w:rsidRPr="00FB0195">
        <w:rPr>
          <w:u w:val="single"/>
        </w:rPr>
        <w:t>σ on the System</w:t>
      </w:r>
    </w:p>
    <w:p w:rsidR="00FB0195" w:rsidRPr="00C46CEB" w:rsidRDefault="00FB0195" w:rsidP="00C46CEB">
      <w:pPr>
        <w:pStyle w:val="NoSpacing"/>
        <w:rPr>
          <w:noProof/>
        </w:rPr>
      </w:pPr>
      <w:r>
        <w:rPr>
          <w:noProof/>
        </w:rPr>
        <w:t xml:space="preserve">The effect of </w:t>
      </w:r>
      <w:r w:rsidRPr="00FB0195">
        <w:t>σ</w:t>
      </w:r>
      <w:r>
        <w:t xml:space="preserve"> on the system is illustrated by varying </w:t>
      </w:r>
      <w:r w:rsidRPr="00FB0195">
        <w:t>σ</w:t>
      </w:r>
      <w:r w:rsidRPr="00C46CEB">
        <w:t xml:space="preserve"> for constant μ</w:t>
      </w:r>
      <w:r>
        <w:t xml:space="preserve"> as shown in Figure </w:t>
      </w:r>
      <w:r w:rsidR="00DB389E">
        <w:t>3</w:t>
      </w:r>
      <w:r>
        <w:t>.</w:t>
      </w:r>
    </w:p>
    <w:p w:rsidR="00C46CEB" w:rsidRPr="00C46CEB" w:rsidRDefault="00C46CEB" w:rsidP="00C46CEB">
      <w:pPr>
        <w:pStyle w:val="NoSpacing"/>
      </w:pPr>
    </w:p>
    <w:p w:rsidR="0036248A" w:rsidRDefault="0036248A" w:rsidP="00DE0827">
      <w:pPr>
        <w:pStyle w:val="NoSpacing"/>
        <w:rPr>
          <w:rFonts w:eastAsiaTheme="minorEastAsia"/>
        </w:rPr>
      </w:pPr>
      <w:r>
        <w:rPr>
          <w:noProof/>
        </w:rPr>
        <w:drawing>
          <wp:inline distT="0" distB="0" distL="0" distR="0" wp14:anchorId="2B725A88" wp14:editId="25A86B4E">
            <wp:extent cx="2955851" cy="2129412"/>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71830" cy="2140923"/>
                    </a:xfrm>
                    <a:prstGeom prst="rect">
                      <a:avLst/>
                    </a:prstGeom>
                  </pic:spPr>
                </pic:pic>
              </a:graphicData>
            </a:graphic>
          </wp:inline>
        </w:drawing>
      </w:r>
      <w:r>
        <w:rPr>
          <w:noProof/>
        </w:rPr>
        <w:drawing>
          <wp:inline distT="0" distB="0" distL="0" distR="0" wp14:anchorId="3B71D6BC" wp14:editId="6E59859F">
            <wp:extent cx="2907836" cy="2126512"/>
            <wp:effectExtent l="0" t="0" r="698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19371" cy="2134948"/>
                    </a:xfrm>
                    <a:prstGeom prst="rect">
                      <a:avLst/>
                    </a:prstGeom>
                  </pic:spPr>
                </pic:pic>
              </a:graphicData>
            </a:graphic>
          </wp:inline>
        </w:drawing>
      </w:r>
    </w:p>
    <w:p w:rsidR="0036248A" w:rsidRPr="00EA198F" w:rsidRDefault="00EF5CDD" w:rsidP="00DE0827">
      <w:pPr>
        <w:pStyle w:val="NoSpacing"/>
        <w:rPr>
          <w:rFonts w:eastAsiaTheme="minorEastAsia"/>
        </w:rPr>
      </w:pPr>
      <w:r>
        <w:rPr>
          <w:noProof/>
        </w:rPr>
        <w:drawing>
          <wp:inline distT="0" distB="0" distL="0" distR="0" wp14:anchorId="6B5D3210" wp14:editId="1BF793A5">
            <wp:extent cx="2955851" cy="216099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52827" cy="2158781"/>
                    </a:xfrm>
                    <a:prstGeom prst="rect">
                      <a:avLst/>
                    </a:prstGeom>
                  </pic:spPr>
                </pic:pic>
              </a:graphicData>
            </a:graphic>
          </wp:inline>
        </w:drawing>
      </w:r>
      <w:r>
        <w:rPr>
          <w:noProof/>
        </w:rPr>
        <w:t xml:space="preserve"> </w:t>
      </w:r>
      <w:r w:rsidR="0036248A">
        <w:rPr>
          <w:noProof/>
        </w:rPr>
        <w:drawing>
          <wp:inline distT="0" distB="0" distL="0" distR="0" wp14:anchorId="6F6B22F0" wp14:editId="7C28439A">
            <wp:extent cx="2928382" cy="2136216"/>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36625" cy="2142229"/>
                    </a:xfrm>
                    <a:prstGeom prst="rect">
                      <a:avLst/>
                    </a:prstGeom>
                  </pic:spPr>
                </pic:pic>
              </a:graphicData>
            </a:graphic>
          </wp:inline>
        </w:drawing>
      </w:r>
    </w:p>
    <w:p w:rsidR="00EF5CDD" w:rsidRDefault="00DB389E" w:rsidP="00EF5CDD">
      <w:pPr>
        <w:pStyle w:val="NoSpacing"/>
        <w:rPr>
          <w:i/>
        </w:rPr>
      </w:pPr>
      <w:r>
        <w:rPr>
          <w:rFonts w:eastAsiaTheme="minorEastAsia"/>
          <w:i/>
        </w:rPr>
        <w:t>Figure 3</w:t>
      </w:r>
      <w:r w:rsidR="00EF5CDD">
        <w:rPr>
          <w:rFonts w:eastAsiaTheme="minorEastAsia"/>
          <w:i/>
        </w:rPr>
        <w:t xml:space="preserve">a-d: </w:t>
      </w:r>
      <w:r w:rsidR="00EF5CDD" w:rsidRPr="00EF5CDD">
        <w:rPr>
          <w:i/>
        </w:rPr>
        <w:t>Increasing σ</w:t>
      </w:r>
      <w:r w:rsidR="00EF5CDD">
        <w:rPr>
          <w:i/>
        </w:rPr>
        <w:t xml:space="preserve"> </w:t>
      </w:r>
      <w:r w:rsidR="00EF5CDD" w:rsidRPr="00EF5CDD">
        <w:rPr>
          <w:i/>
        </w:rPr>
        <w:t>for constant μ</w:t>
      </w:r>
      <w:r w:rsidR="00EF5CDD">
        <w:rPr>
          <w:i/>
        </w:rPr>
        <w:t xml:space="preserve"> = 0.6.</w:t>
      </w:r>
    </w:p>
    <w:p w:rsidR="00EF5CDD" w:rsidRDefault="00EF5CDD" w:rsidP="00EF5CDD">
      <w:pPr>
        <w:pStyle w:val="NoSpacing"/>
        <w:rPr>
          <w:i/>
        </w:rPr>
      </w:pPr>
      <w:r>
        <w:rPr>
          <w:i/>
        </w:rPr>
        <w:t xml:space="preserve">a) (top left) </w:t>
      </w:r>
      <w:r w:rsidR="007E75F8" w:rsidRPr="00EF5CDD">
        <w:rPr>
          <w:i/>
        </w:rPr>
        <w:t>σ</w:t>
      </w:r>
      <w:r w:rsidR="007E75F8">
        <w:rPr>
          <w:i/>
        </w:rPr>
        <w:t xml:space="preserve"> = 0</w:t>
      </w:r>
      <w:r>
        <w:rPr>
          <w:i/>
        </w:rPr>
        <w:t xml:space="preserve">, </w:t>
      </w:r>
      <w:r w:rsidR="007E75F8">
        <w:rPr>
          <w:i/>
        </w:rPr>
        <w:t>stable focus</w:t>
      </w:r>
    </w:p>
    <w:p w:rsidR="00EF5CDD" w:rsidRDefault="00EF5CDD" w:rsidP="00EF5CDD">
      <w:pPr>
        <w:pStyle w:val="NoSpacing"/>
        <w:rPr>
          <w:i/>
        </w:rPr>
      </w:pPr>
      <w:r>
        <w:rPr>
          <w:i/>
        </w:rPr>
        <w:t xml:space="preserve">b) (top right) </w:t>
      </w:r>
      <w:r w:rsidR="007E75F8" w:rsidRPr="00EF5CDD">
        <w:rPr>
          <w:i/>
        </w:rPr>
        <w:t>σ</w:t>
      </w:r>
      <w:r>
        <w:rPr>
          <w:i/>
        </w:rPr>
        <w:t xml:space="preserve"> = </w:t>
      </w:r>
      <w:r w:rsidR="007E75F8">
        <w:rPr>
          <w:i/>
        </w:rPr>
        <w:t>1</w:t>
      </w:r>
      <w:r>
        <w:rPr>
          <w:i/>
        </w:rPr>
        <w:t>, stable focus</w:t>
      </w:r>
      <w:r w:rsidR="007E75F8">
        <w:rPr>
          <w:i/>
        </w:rPr>
        <w:t xml:space="preserve"> with increased oscillation</w:t>
      </w:r>
    </w:p>
    <w:p w:rsidR="00EF5CDD" w:rsidRDefault="00EF5CDD" w:rsidP="00EF5CDD">
      <w:pPr>
        <w:pStyle w:val="NoSpacing"/>
        <w:rPr>
          <w:i/>
        </w:rPr>
      </w:pPr>
      <w:r>
        <w:rPr>
          <w:i/>
        </w:rPr>
        <w:t>c) (</w:t>
      </w:r>
      <w:r w:rsidR="007E75F8">
        <w:rPr>
          <w:i/>
        </w:rPr>
        <w:t>bottom</w:t>
      </w:r>
      <w:r>
        <w:rPr>
          <w:i/>
        </w:rPr>
        <w:t xml:space="preserve"> left) </w:t>
      </w:r>
      <w:r w:rsidR="007E75F8" w:rsidRPr="00EF5CDD">
        <w:rPr>
          <w:i/>
        </w:rPr>
        <w:t>σ</w:t>
      </w:r>
      <w:r>
        <w:rPr>
          <w:i/>
        </w:rPr>
        <w:t xml:space="preserve"> = </w:t>
      </w:r>
      <w:r w:rsidR="007E75F8">
        <w:rPr>
          <w:i/>
        </w:rPr>
        <w:t>1.64, limit cycle</w:t>
      </w:r>
    </w:p>
    <w:p w:rsidR="00EF5CDD" w:rsidRDefault="007E75F8" w:rsidP="00EF5CDD">
      <w:pPr>
        <w:pStyle w:val="NoSpacing"/>
        <w:rPr>
          <w:i/>
        </w:rPr>
      </w:pPr>
      <w:r>
        <w:rPr>
          <w:i/>
        </w:rPr>
        <w:t>d) (bottom</w:t>
      </w:r>
      <w:r w:rsidR="00EF5CDD">
        <w:rPr>
          <w:i/>
        </w:rPr>
        <w:t xml:space="preserve"> right) </w:t>
      </w:r>
      <w:r w:rsidRPr="00EF5CDD">
        <w:rPr>
          <w:i/>
        </w:rPr>
        <w:t>σ</w:t>
      </w:r>
      <w:r w:rsidR="00EF5CDD">
        <w:rPr>
          <w:i/>
        </w:rPr>
        <w:t xml:space="preserve"> = </w:t>
      </w:r>
      <w:r>
        <w:rPr>
          <w:i/>
        </w:rPr>
        <w:t>2</w:t>
      </w:r>
      <w:r w:rsidR="00EF5CDD">
        <w:rPr>
          <w:i/>
        </w:rPr>
        <w:t xml:space="preserve">, </w:t>
      </w:r>
      <w:r>
        <w:rPr>
          <w:i/>
        </w:rPr>
        <w:t>limit cycle with increased magnitude of oscillation</w:t>
      </w:r>
    </w:p>
    <w:p w:rsidR="00EA198F" w:rsidRDefault="00EA198F" w:rsidP="00DE0827">
      <w:pPr>
        <w:pStyle w:val="NoSpacing"/>
        <w:rPr>
          <w:rFonts w:eastAsiaTheme="minorEastAsia"/>
        </w:rPr>
      </w:pPr>
    </w:p>
    <w:p w:rsidR="00DE0827" w:rsidRPr="00DE0827" w:rsidRDefault="00FB0195" w:rsidP="00DE0827">
      <w:pPr>
        <w:pStyle w:val="NoSpacing"/>
        <w:rPr>
          <w:rFonts w:eastAsiaTheme="minorEastAsia"/>
        </w:rPr>
      </w:pPr>
      <w:r w:rsidRPr="00FB0195">
        <w:t>σ</w:t>
      </w:r>
      <w:r>
        <w:t xml:space="preserve"> has the direct result of delaying the response of the predator population to changes in the prey population. This has the effect of inducing oscillations in an otherwise nonoscillatory system, or as shown in Figure 2, increasing the magni</w:t>
      </w:r>
      <w:r w:rsidR="00A72BE8">
        <w:t>tude of oscillation in such a</w:t>
      </w:r>
      <w:r>
        <w:t xml:space="preserve"> system. </w:t>
      </w:r>
      <w:r w:rsidR="00A72BE8">
        <w:t xml:space="preserve">If </w:t>
      </w:r>
      <w:r w:rsidR="00A72BE8" w:rsidRPr="00FB0195">
        <w:t>σ</w:t>
      </w:r>
      <w:r w:rsidR="00A72BE8">
        <w:t xml:space="preserve"> grows too large, the oscillations become increasingly out of phase and instability occurs as a Hopf bifurcation is induced. This induces a limit cycle for large enough </w:t>
      </w:r>
      <w:r w:rsidR="00A72BE8" w:rsidRPr="00FB0195">
        <w:t>σ</w:t>
      </w:r>
      <w:r w:rsidR="00A72BE8">
        <w:t xml:space="preserve">. The magnitude of oscillation in the limit cycle is increased with further increasing </w:t>
      </w:r>
      <w:r w:rsidR="00A72BE8" w:rsidRPr="00FB0195">
        <w:t>σ</w:t>
      </w:r>
      <w:r w:rsidR="00A72BE8">
        <w:t xml:space="preserve">. </w:t>
      </w:r>
    </w:p>
    <w:sectPr w:rsidR="00DE0827" w:rsidRPr="00DE0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768"/>
    <w:rsid w:val="000046AB"/>
    <w:rsid w:val="0000606C"/>
    <w:rsid w:val="000069B5"/>
    <w:rsid w:val="00013475"/>
    <w:rsid w:val="00014D40"/>
    <w:rsid w:val="00017D55"/>
    <w:rsid w:val="000242F7"/>
    <w:rsid w:val="00024ACD"/>
    <w:rsid w:val="000269D4"/>
    <w:rsid w:val="000300BF"/>
    <w:rsid w:val="00031058"/>
    <w:rsid w:val="00036A50"/>
    <w:rsid w:val="00037332"/>
    <w:rsid w:val="00037741"/>
    <w:rsid w:val="000454E7"/>
    <w:rsid w:val="0004605D"/>
    <w:rsid w:val="00046240"/>
    <w:rsid w:val="00052FDF"/>
    <w:rsid w:val="000545FD"/>
    <w:rsid w:val="000651ED"/>
    <w:rsid w:val="0006619C"/>
    <w:rsid w:val="00067A93"/>
    <w:rsid w:val="00070622"/>
    <w:rsid w:val="000719A4"/>
    <w:rsid w:val="00075E9D"/>
    <w:rsid w:val="000772F2"/>
    <w:rsid w:val="0008175D"/>
    <w:rsid w:val="0008430D"/>
    <w:rsid w:val="00084A76"/>
    <w:rsid w:val="000858CB"/>
    <w:rsid w:val="000860A6"/>
    <w:rsid w:val="0008624A"/>
    <w:rsid w:val="0008638D"/>
    <w:rsid w:val="0008641C"/>
    <w:rsid w:val="00090CC4"/>
    <w:rsid w:val="00090F06"/>
    <w:rsid w:val="000A0330"/>
    <w:rsid w:val="000A4097"/>
    <w:rsid w:val="000B073E"/>
    <w:rsid w:val="000B11E6"/>
    <w:rsid w:val="000B704D"/>
    <w:rsid w:val="000B7CAB"/>
    <w:rsid w:val="000C0502"/>
    <w:rsid w:val="000C187A"/>
    <w:rsid w:val="000C2D20"/>
    <w:rsid w:val="000C6CB7"/>
    <w:rsid w:val="000D79BB"/>
    <w:rsid w:val="000D7DCF"/>
    <w:rsid w:val="000E0559"/>
    <w:rsid w:val="000E0E1E"/>
    <w:rsid w:val="000E308E"/>
    <w:rsid w:val="000E3396"/>
    <w:rsid w:val="000E34D7"/>
    <w:rsid w:val="000E748E"/>
    <w:rsid w:val="000E794D"/>
    <w:rsid w:val="000F4632"/>
    <w:rsid w:val="000F4916"/>
    <w:rsid w:val="000F5576"/>
    <w:rsid w:val="0010054E"/>
    <w:rsid w:val="00100675"/>
    <w:rsid w:val="00101183"/>
    <w:rsid w:val="001025B5"/>
    <w:rsid w:val="00102C48"/>
    <w:rsid w:val="00102D6B"/>
    <w:rsid w:val="00103049"/>
    <w:rsid w:val="00104A41"/>
    <w:rsid w:val="00104D8A"/>
    <w:rsid w:val="00107ACC"/>
    <w:rsid w:val="00110A87"/>
    <w:rsid w:val="001128DC"/>
    <w:rsid w:val="001155C5"/>
    <w:rsid w:val="0012409F"/>
    <w:rsid w:val="001247FB"/>
    <w:rsid w:val="00124B59"/>
    <w:rsid w:val="00125ECD"/>
    <w:rsid w:val="00126B1A"/>
    <w:rsid w:val="00127ABB"/>
    <w:rsid w:val="00131DA8"/>
    <w:rsid w:val="00132869"/>
    <w:rsid w:val="001331D9"/>
    <w:rsid w:val="001332DD"/>
    <w:rsid w:val="00133567"/>
    <w:rsid w:val="00133A6F"/>
    <w:rsid w:val="00135C76"/>
    <w:rsid w:val="00135F71"/>
    <w:rsid w:val="00137FC2"/>
    <w:rsid w:val="00141EC4"/>
    <w:rsid w:val="001430EF"/>
    <w:rsid w:val="001437DA"/>
    <w:rsid w:val="00147E72"/>
    <w:rsid w:val="00153788"/>
    <w:rsid w:val="00153B36"/>
    <w:rsid w:val="00153BA9"/>
    <w:rsid w:val="00155EE1"/>
    <w:rsid w:val="00157C45"/>
    <w:rsid w:val="00160539"/>
    <w:rsid w:val="00163D61"/>
    <w:rsid w:val="00164A2E"/>
    <w:rsid w:val="00171FB0"/>
    <w:rsid w:val="00173B07"/>
    <w:rsid w:val="001757AA"/>
    <w:rsid w:val="001763B6"/>
    <w:rsid w:val="00177823"/>
    <w:rsid w:val="001861E4"/>
    <w:rsid w:val="00193E1A"/>
    <w:rsid w:val="0019585D"/>
    <w:rsid w:val="001A071D"/>
    <w:rsid w:val="001A1E2C"/>
    <w:rsid w:val="001A2AD5"/>
    <w:rsid w:val="001A389E"/>
    <w:rsid w:val="001A4AC1"/>
    <w:rsid w:val="001A55B9"/>
    <w:rsid w:val="001A561D"/>
    <w:rsid w:val="001B048A"/>
    <w:rsid w:val="001B126C"/>
    <w:rsid w:val="001C0C1E"/>
    <w:rsid w:val="001C36CD"/>
    <w:rsid w:val="001C37E5"/>
    <w:rsid w:val="001C52DC"/>
    <w:rsid w:val="001C5746"/>
    <w:rsid w:val="001D1AA7"/>
    <w:rsid w:val="001E0317"/>
    <w:rsid w:val="001E1D36"/>
    <w:rsid w:val="001E34AC"/>
    <w:rsid w:val="001E43BF"/>
    <w:rsid w:val="001E46C3"/>
    <w:rsid w:val="001E4924"/>
    <w:rsid w:val="001E58F7"/>
    <w:rsid w:val="001E6C44"/>
    <w:rsid w:val="001F5002"/>
    <w:rsid w:val="001F5044"/>
    <w:rsid w:val="001F561A"/>
    <w:rsid w:val="001F5B34"/>
    <w:rsid w:val="001F6095"/>
    <w:rsid w:val="002119C6"/>
    <w:rsid w:val="00213D1C"/>
    <w:rsid w:val="00214784"/>
    <w:rsid w:val="00220C8F"/>
    <w:rsid w:val="00226315"/>
    <w:rsid w:val="00227B1F"/>
    <w:rsid w:val="00232EB6"/>
    <w:rsid w:val="002347BE"/>
    <w:rsid w:val="002355DF"/>
    <w:rsid w:val="00240BA7"/>
    <w:rsid w:val="00244C85"/>
    <w:rsid w:val="002471B8"/>
    <w:rsid w:val="002538EE"/>
    <w:rsid w:val="00260546"/>
    <w:rsid w:val="00261796"/>
    <w:rsid w:val="002635D1"/>
    <w:rsid w:val="00266906"/>
    <w:rsid w:val="00271F0E"/>
    <w:rsid w:val="00272946"/>
    <w:rsid w:val="00275A50"/>
    <w:rsid w:val="002773D2"/>
    <w:rsid w:val="00280A94"/>
    <w:rsid w:val="0029020C"/>
    <w:rsid w:val="00290E19"/>
    <w:rsid w:val="002923EA"/>
    <w:rsid w:val="002A0FC5"/>
    <w:rsid w:val="002A1507"/>
    <w:rsid w:val="002A53E0"/>
    <w:rsid w:val="002A56AD"/>
    <w:rsid w:val="002A5F29"/>
    <w:rsid w:val="002A5F7B"/>
    <w:rsid w:val="002B4471"/>
    <w:rsid w:val="002B64F4"/>
    <w:rsid w:val="002B6ADD"/>
    <w:rsid w:val="002C0017"/>
    <w:rsid w:val="002C1032"/>
    <w:rsid w:val="002C308F"/>
    <w:rsid w:val="002C4539"/>
    <w:rsid w:val="002C5EDD"/>
    <w:rsid w:val="002C7762"/>
    <w:rsid w:val="002C7909"/>
    <w:rsid w:val="002D195F"/>
    <w:rsid w:val="002E1E1B"/>
    <w:rsid w:val="002E3ED1"/>
    <w:rsid w:val="002E6EC0"/>
    <w:rsid w:val="002E7C07"/>
    <w:rsid w:val="002F3D96"/>
    <w:rsid w:val="002F4AAA"/>
    <w:rsid w:val="002F4C27"/>
    <w:rsid w:val="002F57C4"/>
    <w:rsid w:val="00300163"/>
    <w:rsid w:val="0030116E"/>
    <w:rsid w:val="00301289"/>
    <w:rsid w:val="003015EA"/>
    <w:rsid w:val="00303001"/>
    <w:rsid w:val="0031038F"/>
    <w:rsid w:val="00313858"/>
    <w:rsid w:val="00314E76"/>
    <w:rsid w:val="003159FA"/>
    <w:rsid w:val="00315C8E"/>
    <w:rsid w:val="00323EE1"/>
    <w:rsid w:val="003245BD"/>
    <w:rsid w:val="00325923"/>
    <w:rsid w:val="00325CB4"/>
    <w:rsid w:val="003362D3"/>
    <w:rsid w:val="00336853"/>
    <w:rsid w:val="00337C55"/>
    <w:rsid w:val="003426DD"/>
    <w:rsid w:val="00342CFD"/>
    <w:rsid w:val="0034454E"/>
    <w:rsid w:val="00345212"/>
    <w:rsid w:val="0034523C"/>
    <w:rsid w:val="00345CA0"/>
    <w:rsid w:val="00346571"/>
    <w:rsid w:val="003503FC"/>
    <w:rsid w:val="00351CC5"/>
    <w:rsid w:val="00354A53"/>
    <w:rsid w:val="00354C4A"/>
    <w:rsid w:val="0036234A"/>
    <w:rsid w:val="0036248A"/>
    <w:rsid w:val="003646B0"/>
    <w:rsid w:val="00364B1D"/>
    <w:rsid w:val="00366F9C"/>
    <w:rsid w:val="00367499"/>
    <w:rsid w:val="00367A77"/>
    <w:rsid w:val="00367F57"/>
    <w:rsid w:val="00373BFE"/>
    <w:rsid w:val="00374508"/>
    <w:rsid w:val="00380452"/>
    <w:rsid w:val="00385570"/>
    <w:rsid w:val="003909D4"/>
    <w:rsid w:val="0039105F"/>
    <w:rsid w:val="003925F2"/>
    <w:rsid w:val="00396D1D"/>
    <w:rsid w:val="003A11D7"/>
    <w:rsid w:val="003A2598"/>
    <w:rsid w:val="003A3856"/>
    <w:rsid w:val="003A6FE1"/>
    <w:rsid w:val="003B28C3"/>
    <w:rsid w:val="003B4FD3"/>
    <w:rsid w:val="003B6779"/>
    <w:rsid w:val="003C0347"/>
    <w:rsid w:val="003C1813"/>
    <w:rsid w:val="003D497E"/>
    <w:rsid w:val="003D55A9"/>
    <w:rsid w:val="003D7DCC"/>
    <w:rsid w:val="003E497C"/>
    <w:rsid w:val="003E5CF7"/>
    <w:rsid w:val="003F27BE"/>
    <w:rsid w:val="003F5559"/>
    <w:rsid w:val="00403FF7"/>
    <w:rsid w:val="00405544"/>
    <w:rsid w:val="00405E0C"/>
    <w:rsid w:val="0041599D"/>
    <w:rsid w:val="0041662E"/>
    <w:rsid w:val="004166B6"/>
    <w:rsid w:val="00421C43"/>
    <w:rsid w:val="004229DC"/>
    <w:rsid w:val="0042330C"/>
    <w:rsid w:val="00424BC4"/>
    <w:rsid w:val="00424CF4"/>
    <w:rsid w:val="004250CB"/>
    <w:rsid w:val="004258D0"/>
    <w:rsid w:val="004279A4"/>
    <w:rsid w:val="0043265C"/>
    <w:rsid w:val="004338C9"/>
    <w:rsid w:val="0043459B"/>
    <w:rsid w:val="004349BC"/>
    <w:rsid w:val="00450135"/>
    <w:rsid w:val="0045283A"/>
    <w:rsid w:val="00452B5A"/>
    <w:rsid w:val="004537EA"/>
    <w:rsid w:val="0045768B"/>
    <w:rsid w:val="004618CC"/>
    <w:rsid w:val="004661C6"/>
    <w:rsid w:val="0046696F"/>
    <w:rsid w:val="00467F44"/>
    <w:rsid w:val="004746D4"/>
    <w:rsid w:val="0047515F"/>
    <w:rsid w:val="00480BF2"/>
    <w:rsid w:val="0048558C"/>
    <w:rsid w:val="004901B2"/>
    <w:rsid w:val="00491B1B"/>
    <w:rsid w:val="004924A8"/>
    <w:rsid w:val="00495326"/>
    <w:rsid w:val="004A3F3E"/>
    <w:rsid w:val="004A5294"/>
    <w:rsid w:val="004A6B62"/>
    <w:rsid w:val="004B62F3"/>
    <w:rsid w:val="004B6413"/>
    <w:rsid w:val="004B7BD1"/>
    <w:rsid w:val="004C005D"/>
    <w:rsid w:val="004C0856"/>
    <w:rsid w:val="004C137D"/>
    <w:rsid w:val="004C2AB7"/>
    <w:rsid w:val="004C5315"/>
    <w:rsid w:val="004C709C"/>
    <w:rsid w:val="004D0117"/>
    <w:rsid w:val="004D3997"/>
    <w:rsid w:val="004D49EA"/>
    <w:rsid w:val="004D620C"/>
    <w:rsid w:val="004D7936"/>
    <w:rsid w:val="004E2BC3"/>
    <w:rsid w:val="004E5A6E"/>
    <w:rsid w:val="004E5E9C"/>
    <w:rsid w:val="004E7C86"/>
    <w:rsid w:val="004F1D07"/>
    <w:rsid w:val="004F466C"/>
    <w:rsid w:val="004F6176"/>
    <w:rsid w:val="004F6255"/>
    <w:rsid w:val="005037AC"/>
    <w:rsid w:val="00506447"/>
    <w:rsid w:val="00506DD6"/>
    <w:rsid w:val="00507340"/>
    <w:rsid w:val="00507861"/>
    <w:rsid w:val="00507F56"/>
    <w:rsid w:val="0051166A"/>
    <w:rsid w:val="00515FB8"/>
    <w:rsid w:val="00524909"/>
    <w:rsid w:val="005367B8"/>
    <w:rsid w:val="00536B9F"/>
    <w:rsid w:val="00536D6F"/>
    <w:rsid w:val="005406D3"/>
    <w:rsid w:val="00540DF1"/>
    <w:rsid w:val="00543224"/>
    <w:rsid w:val="005432BA"/>
    <w:rsid w:val="00544944"/>
    <w:rsid w:val="00545053"/>
    <w:rsid w:val="00545ECB"/>
    <w:rsid w:val="00547412"/>
    <w:rsid w:val="0054765B"/>
    <w:rsid w:val="0054778C"/>
    <w:rsid w:val="005577BB"/>
    <w:rsid w:val="0057260B"/>
    <w:rsid w:val="005733BE"/>
    <w:rsid w:val="00585D83"/>
    <w:rsid w:val="00586396"/>
    <w:rsid w:val="005915F8"/>
    <w:rsid w:val="005916EB"/>
    <w:rsid w:val="00592335"/>
    <w:rsid w:val="005925D8"/>
    <w:rsid w:val="00595E86"/>
    <w:rsid w:val="005A3501"/>
    <w:rsid w:val="005A69E9"/>
    <w:rsid w:val="005B182B"/>
    <w:rsid w:val="005B2538"/>
    <w:rsid w:val="005B4720"/>
    <w:rsid w:val="005B54C3"/>
    <w:rsid w:val="005C0A75"/>
    <w:rsid w:val="005C0E77"/>
    <w:rsid w:val="005C1331"/>
    <w:rsid w:val="005C246B"/>
    <w:rsid w:val="005C6CDC"/>
    <w:rsid w:val="005D10B8"/>
    <w:rsid w:val="005D20FC"/>
    <w:rsid w:val="005D6C03"/>
    <w:rsid w:val="005E5A8C"/>
    <w:rsid w:val="005E5FA5"/>
    <w:rsid w:val="005F383F"/>
    <w:rsid w:val="005F49CB"/>
    <w:rsid w:val="0060180C"/>
    <w:rsid w:val="006025CD"/>
    <w:rsid w:val="0060601B"/>
    <w:rsid w:val="00607E84"/>
    <w:rsid w:val="00607E9B"/>
    <w:rsid w:val="00607F03"/>
    <w:rsid w:val="00611816"/>
    <w:rsid w:val="006125AC"/>
    <w:rsid w:val="00612A03"/>
    <w:rsid w:val="00616217"/>
    <w:rsid w:val="00617FED"/>
    <w:rsid w:val="006207B8"/>
    <w:rsid w:val="006216AF"/>
    <w:rsid w:val="00621C2F"/>
    <w:rsid w:val="00621D19"/>
    <w:rsid w:val="00622794"/>
    <w:rsid w:val="00626018"/>
    <w:rsid w:val="006273DA"/>
    <w:rsid w:val="00627A93"/>
    <w:rsid w:val="00633891"/>
    <w:rsid w:val="006338EE"/>
    <w:rsid w:val="0064065D"/>
    <w:rsid w:val="006431D2"/>
    <w:rsid w:val="00643B95"/>
    <w:rsid w:val="00645FC7"/>
    <w:rsid w:val="00647A25"/>
    <w:rsid w:val="00652704"/>
    <w:rsid w:val="006535F5"/>
    <w:rsid w:val="00654EF3"/>
    <w:rsid w:val="006571C2"/>
    <w:rsid w:val="00662987"/>
    <w:rsid w:val="006669A4"/>
    <w:rsid w:val="006726F4"/>
    <w:rsid w:val="0067329C"/>
    <w:rsid w:val="00673436"/>
    <w:rsid w:val="00673F3D"/>
    <w:rsid w:val="00674381"/>
    <w:rsid w:val="00674BFA"/>
    <w:rsid w:val="00674D6C"/>
    <w:rsid w:val="00676168"/>
    <w:rsid w:val="006808C5"/>
    <w:rsid w:val="00687345"/>
    <w:rsid w:val="006946AE"/>
    <w:rsid w:val="00695C50"/>
    <w:rsid w:val="00696AAD"/>
    <w:rsid w:val="006A0D24"/>
    <w:rsid w:val="006A2F37"/>
    <w:rsid w:val="006B19CA"/>
    <w:rsid w:val="006B3071"/>
    <w:rsid w:val="006B51FB"/>
    <w:rsid w:val="006B6B92"/>
    <w:rsid w:val="006C0A0F"/>
    <w:rsid w:val="006C0A83"/>
    <w:rsid w:val="006C108A"/>
    <w:rsid w:val="006C35E6"/>
    <w:rsid w:val="006C4AE1"/>
    <w:rsid w:val="006D240C"/>
    <w:rsid w:val="006D26AE"/>
    <w:rsid w:val="006D2C66"/>
    <w:rsid w:val="006D38DE"/>
    <w:rsid w:val="006D5213"/>
    <w:rsid w:val="006D6C44"/>
    <w:rsid w:val="006E4744"/>
    <w:rsid w:val="006E5015"/>
    <w:rsid w:val="006E62A0"/>
    <w:rsid w:val="006F3070"/>
    <w:rsid w:val="006F326E"/>
    <w:rsid w:val="00705806"/>
    <w:rsid w:val="00706FCB"/>
    <w:rsid w:val="0070787D"/>
    <w:rsid w:val="007113D6"/>
    <w:rsid w:val="00711788"/>
    <w:rsid w:val="00713AD9"/>
    <w:rsid w:val="00723DBA"/>
    <w:rsid w:val="00724993"/>
    <w:rsid w:val="007249A8"/>
    <w:rsid w:val="00731847"/>
    <w:rsid w:val="00734EE0"/>
    <w:rsid w:val="007360CA"/>
    <w:rsid w:val="007403EF"/>
    <w:rsid w:val="00740EAF"/>
    <w:rsid w:val="00743D1E"/>
    <w:rsid w:val="007446C0"/>
    <w:rsid w:val="007459BB"/>
    <w:rsid w:val="007476EE"/>
    <w:rsid w:val="00756E20"/>
    <w:rsid w:val="00757962"/>
    <w:rsid w:val="00763079"/>
    <w:rsid w:val="00764C0C"/>
    <w:rsid w:val="00766AD9"/>
    <w:rsid w:val="007717D9"/>
    <w:rsid w:val="00773B1D"/>
    <w:rsid w:val="00776D77"/>
    <w:rsid w:val="007808A6"/>
    <w:rsid w:val="00782B5C"/>
    <w:rsid w:val="00782E8F"/>
    <w:rsid w:val="00783426"/>
    <w:rsid w:val="00791C54"/>
    <w:rsid w:val="007A0BD5"/>
    <w:rsid w:val="007A1B8B"/>
    <w:rsid w:val="007A3C2C"/>
    <w:rsid w:val="007B2A99"/>
    <w:rsid w:val="007B2AF8"/>
    <w:rsid w:val="007B4FCA"/>
    <w:rsid w:val="007B70E1"/>
    <w:rsid w:val="007C2E3E"/>
    <w:rsid w:val="007C4994"/>
    <w:rsid w:val="007C66C9"/>
    <w:rsid w:val="007C6768"/>
    <w:rsid w:val="007D3C4A"/>
    <w:rsid w:val="007D5D96"/>
    <w:rsid w:val="007E75F8"/>
    <w:rsid w:val="007F17D7"/>
    <w:rsid w:val="007F274C"/>
    <w:rsid w:val="007F4FEE"/>
    <w:rsid w:val="0080150B"/>
    <w:rsid w:val="00802945"/>
    <w:rsid w:val="0080317E"/>
    <w:rsid w:val="0080422B"/>
    <w:rsid w:val="0081106B"/>
    <w:rsid w:val="00813CF9"/>
    <w:rsid w:val="00813D99"/>
    <w:rsid w:val="00820D5C"/>
    <w:rsid w:val="0082206F"/>
    <w:rsid w:val="00824AC8"/>
    <w:rsid w:val="00826B67"/>
    <w:rsid w:val="00831833"/>
    <w:rsid w:val="00831895"/>
    <w:rsid w:val="00832164"/>
    <w:rsid w:val="00832FC3"/>
    <w:rsid w:val="00835FE3"/>
    <w:rsid w:val="00836418"/>
    <w:rsid w:val="00840F5A"/>
    <w:rsid w:val="008413C2"/>
    <w:rsid w:val="008437C3"/>
    <w:rsid w:val="00852D9F"/>
    <w:rsid w:val="00856A74"/>
    <w:rsid w:val="00860C6A"/>
    <w:rsid w:val="00864E0E"/>
    <w:rsid w:val="00865542"/>
    <w:rsid w:val="008716D7"/>
    <w:rsid w:val="00876B43"/>
    <w:rsid w:val="00876C67"/>
    <w:rsid w:val="00893AC8"/>
    <w:rsid w:val="008A382B"/>
    <w:rsid w:val="008A4018"/>
    <w:rsid w:val="008A4873"/>
    <w:rsid w:val="008A51C8"/>
    <w:rsid w:val="008A58AC"/>
    <w:rsid w:val="008A6072"/>
    <w:rsid w:val="008A6CB0"/>
    <w:rsid w:val="008A7E1E"/>
    <w:rsid w:val="008B0443"/>
    <w:rsid w:val="008B07C5"/>
    <w:rsid w:val="008B25FD"/>
    <w:rsid w:val="008B494F"/>
    <w:rsid w:val="008B5708"/>
    <w:rsid w:val="008B73D9"/>
    <w:rsid w:val="008B7560"/>
    <w:rsid w:val="008B7975"/>
    <w:rsid w:val="008C433E"/>
    <w:rsid w:val="008C4B59"/>
    <w:rsid w:val="008D1170"/>
    <w:rsid w:val="008D55E7"/>
    <w:rsid w:val="008D7EB1"/>
    <w:rsid w:val="008E2129"/>
    <w:rsid w:val="008E231C"/>
    <w:rsid w:val="008E2FCC"/>
    <w:rsid w:val="008E33DA"/>
    <w:rsid w:val="008F1B3B"/>
    <w:rsid w:val="008F1C95"/>
    <w:rsid w:val="008F493A"/>
    <w:rsid w:val="008F6857"/>
    <w:rsid w:val="008F7507"/>
    <w:rsid w:val="0090072C"/>
    <w:rsid w:val="00900A5F"/>
    <w:rsid w:val="00902900"/>
    <w:rsid w:val="00906F87"/>
    <w:rsid w:val="00910436"/>
    <w:rsid w:val="00911221"/>
    <w:rsid w:val="00911BFB"/>
    <w:rsid w:val="00912012"/>
    <w:rsid w:val="00913202"/>
    <w:rsid w:val="009140F3"/>
    <w:rsid w:val="009159A4"/>
    <w:rsid w:val="00916494"/>
    <w:rsid w:val="00920097"/>
    <w:rsid w:val="00922E48"/>
    <w:rsid w:val="00925376"/>
    <w:rsid w:val="00925987"/>
    <w:rsid w:val="009319D7"/>
    <w:rsid w:val="00933E83"/>
    <w:rsid w:val="00936D20"/>
    <w:rsid w:val="009426C6"/>
    <w:rsid w:val="00943620"/>
    <w:rsid w:val="0094469F"/>
    <w:rsid w:val="00947764"/>
    <w:rsid w:val="00950CE9"/>
    <w:rsid w:val="0095103D"/>
    <w:rsid w:val="009556BC"/>
    <w:rsid w:val="00956A79"/>
    <w:rsid w:val="00961106"/>
    <w:rsid w:val="0097094E"/>
    <w:rsid w:val="009712F8"/>
    <w:rsid w:val="0097397A"/>
    <w:rsid w:val="009739B0"/>
    <w:rsid w:val="00974A7D"/>
    <w:rsid w:val="00976839"/>
    <w:rsid w:val="00981026"/>
    <w:rsid w:val="0098165B"/>
    <w:rsid w:val="00982E66"/>
    <w:rsid w:val="0098390A"/>
    <w:rsid w:val="009845C8"/>
    <w:rsid w:val="00984D81"/>
    <w:rsid w:val="00986C52"/>
    <w:rsid w:val="00987964"/>
    <w:rsid w:val="009909B7"/>
    <w:rsid w:val="0099541E"/>
    <w:rsid w:val="009A0193"/>
    <w:rsid w:val="009A1332"/>
    <w:rsid w:val="009A20B0"/>
    <w:rsid w:val="009A488A"/>
    <w:rsid w:val="009B45F7"/>
    <w:rsid w:val="009B5C76"/>
    <w:rsid w:val="009B7AA2"/>
    <w:rsid w:val="009C286B"/>
    <w:rsid w:val="009C475B"/>
    <w:rsid w:val="009C7C5C"/>
    <w:rsid w:val="009D053A"/>
    <w:rsid w:val="009D3964"/>
    <w:rsid w:val="009D515D"/>
    <w:rsid w:val="009D556E"/>
    <w:rsid w:val="009D5CBF"/>
    <w:rsid w:val="009D70B1"/>
    <w:rsid w:val="009E5600"/>
    <w:rsid w:val="009F3AB2"/>
    <w:rsid w:val="009F3B9A"/>
    <w:rsid w:val="009F497E"/>
    <w:rsid w:val="009F4FC7"/>
    <w:rsid w:val="009F7327"/>
    <w:rsid w:val="00A03848"/>
    <w:rsid w:val="00A07F55"/>
    <w:rsid w:val="00A11A13"/>
    <w:rsid w:val="00A124B5"/>
    <w:rsid w:val="00A161CB"/>
    <w:rsid w:val="00A228CC"/>
    <w:rsid w:val="00A235FE"/>
    <w:rsid w:val="00A23DBC"/>
    <w:rsid w:val="00A264B4"/>
    <w:rsid w:val="00A3106F"/>
    <w:rsid w:val="00A32736"/>
    <w:rsid w:val="00A37170"/>
    <w:rsid w:val="00A37ACE"/>
    <w:rsid w:val="00A407B6"/>
    <w:rsid w:val="00A4653A"/>
    <w:rsid w:val="00A53C08"/>
    <w:rsid w:val="00A5600D"/>
    <w:rsid w:val="00A5766D"/>
    <w:rsid w:val="00A61A46"/>
    <w:rsid w:val="00A6774C"/>
    <w:rsid w:val="00A71EE4"/>
    <w:rsid w:val="00A72BE8"/>
    <w:rsid w:val="00A758F8"/>
    <w:rsid w:val="00A77B3F"/>
    <w:rsid w:val="00A809FE"/>
    <w:rsid w:val="00A848A5"/>
    <w:rsid w:val="00A86F3C"/>
    <w:rsid w:val="00A92D53"/>
    <w:rsid w:val="00A93531"/>
    <w:rsid w:val="00AA39F2"/>
    <w:rsid w:val="00AA61DB"/>
    <w:rsid w:val="00AA62F1"/>
    <w:rsid w:val="00AB0F3E"/>
    <w:rsid w:val="00AB2BB4"/>
    <w:rsid w:val="00AB3F4A"/>
    <w:rsid w:val="00AB4329"/>
    <w:rsid w:val="00AB5F39"/>
    <w:rsid w:val="00AB61DD"/>
    <w:rsid w:val="00AC348B"/>
    <w:rsid w:val="00AD4311"/>
    <w:rsid w:val="00AD57B0"/>
    <w:rsid w:val="00AD587F"/>
    <w:rsid w:val="00AD6B2E"/>
    <w:rsid w:val="00AD6F0B"/>
    <w:rsid w:val="00AD7EEF"/>
    <w:rsid w:val="00AE6850"/>
    <w:rsid w:val="00AF0E12"/>
    <w:rsid w:val="00AF1DEC"/>
    <w:rsid w:val="00AF6175"/>
    <w:rsid w:val="00AF6BDB"/>
    <w:rsid w:val="00B00160"/>
    <w:rsid w:val="00B02559"/>
    <w:rsid w:val="00B05E62"/>
    <w:rsid w:val="00B076AD"/>
    <w:rsid w:val="00B12F32"/>
    <w:rsid w:val="00B14E9C"/>
    <w:rsid w:val="00B23F02"/>
    <w:rsid w:val="00B27F4C"/>
    <w:rsid w:val="00B30A7F"/>
    <w:rsid w:val="00B30E20"/>
    <w:rsid w:val="00B32B4D"/>
    <w:rsid w:val="00B36D03"/>
    <w:rsid w:val="00B36DEE"/>
    <w:rsid w:val="00B410DA"/>
    <w:rsid w:val="00B41549"/>
    <w:rsid w:val="00B513B5"/>
    <w:rsid w:val="00B61150"/>
    <w:rsid w:val="00B61F4B"/>
    <w:rsid w:val="00B62222"/>
    <w:rsid w:val="00B6295A"/>
    <w:rsid w:val="00B67EFD"/>
    <w:rsid w:val="00B70AF7"/>
    <w:rsid w:val="00B70FF6"/>
    <w:rsid w:val="00B7103D"/>
    <w:rsid w:val="00B71312"/>
    <w:rsid w:val="00B74F99"/>
    <w:rsid w:val="00B76363"/>
    <w:rsid w:val="00B772A7"/>
    <w:rsid w:val="00B82704"/>
    <w:rsid w:val="00B83659"/>
    <w:rsid w:val="00B83665"/>
    <w:rsid w:val="00B840FD"/>
    <w:rsid w:val="00B8633B"/>
    <w:rsid w:val="00B870BA"/>
    <w:rsid w:val="00B876AB"/>
    <w:rsid w:val="00B92DA8"/>
    <w:rsid w:val="00B9784C"/>
    <w:rsid w:val="00BA1A8C"/>
    <w:rsid w:val="00BA5D1D"/>
    <w:rsid w:val="00BB04E3"/>
    <w:rsid w:val="00BB22E3"/>
    <w:rsid w:val="00BB5998"/>
    <w:rsid w:val="00BB6281"/>
    <w:rsid w:val="00BC42AD"/>
    <w:rsid w:val="00BC647D"/>
    <w:rsid w:val="00BD065E"/>
    <w:rsid w:val="00BD4DF0"/>
    <w:rsid w:val="00BE14F3"/>
    <w:rsid w:val="00BE21FD"/>
    <w:rsid w:val="00BE269C"/>
    <w:rsid w:val="00BE5FA1"/>
    <w:rsid w:val="00BE6359"/>
    <w:rsid w:val="00BF152C"/>
    <w:rsid w:val="00C020D6"/>
    <w:rsid w:val="00C028AA"/>
    <w:rsid w:val="00C04260"/>
    <w:rsid w:val="00C07088"/>
    <w:rsid w:val="00C15076"/>
    <w:rsid w:val="00C17EE2"/>
    <w:rsid w:val="00C2063E"/>
    <w:rsid w:val="00C22B65"/>
    <w:rsid w:val="00C234B6"/>
    <w:rsid w:val="00C23790"/>
    <w:rsid w:val="00C23B09"/>
    <w:rsid w:val="00C2498C"/>
    <w:rsid w:val="00C30548"/>
    <w:rsid w:val="00C30D35"/>
    <w:rsid w:val="00C322CA"/>
    <w:rsid w:val="00C33107"/>
    <w:rsid w:val="00C33AE1"/>
    <w:rsid w:val="00C34E3B"/>
    <w:rsid w:val="00C353B3"/>
    <w:rsid w:val="00C36655"/>
    <w:rsid w:val="00C376BD"/>
    <w:rsid w:val="00C40579"/>
    <w:rsid w:val="00C42A7C"/>
    <w:rsid w:val="00C42B69"/>
    <w:rsid w:val="00C43D6B"/>
    <w:rsid w:val="00C45A78"/>
    <w:rsid w:val="00C46CEB"/>
    <w:rsid w:val="00C55208"/>
    <w:rsid w:val="00C55C9A"/>
    <w:rsid w:val="00C56D21"/>
    <w:rsid w:val="00C56FB6"/>
    <w:rsid w:val="00C7125F"/>
    <w:rsid w:val="00C72D6E"/>
    <w:rsid w:val="00C75646"/>
    <w:rsid w:val="00C77841"/>
    <w:rsid w:val="00C81412"/>
    <w:rsid w:val="00C81E4D"/>
    <w:rsid w:val="00C83D6F"/>
    <w:rsid w:val="00C847B1"/>
    <w:rsid w:val="00C84AF0"/>
    <w:rsid w:val="00C91555"/>
    <w:rsid w:val="00C9334F"/>
    <w:rsid w:val="00C93452"/>
    <w:rsid w:val="00C9702F"/>
    <w:rsid w:val="00C974B3"/>
    <w:rsid w:val="00CA1B07"/>
    <w:rsid w:val="00CA3D00"/>
    <w:rsid w:val="00CB029A"/>
    <w:rsid w:val="00CB099C"/>
    <w:rsid w:val="00CB169A"/>
    <w:rsid w:val="00CB2520"/>
    <w:rsid w:val="00CB60A2"/>
    <w:rsid w:val="00CC7A03"/>
    <w:rsid w:val="00CD0DCB"/>
    <w:rsid w:val="00CD11F0"/>
    <w:rsid w:val="00CD1DFB"/>
    <w:rsid w:val="00CD2BE4"/>
    <w:rsid w:val="00CD3364"/>
    <w:rsid w:val="00CD3952"/>
    <w:rsid w:val="00CD4EB4"/>
    <w:rsid w:val="00CD67D6"/>
    <w:rsid w:val="00CE2156"/>
    <w:rsid w:val="00CE766D"/>
    <w:rsid w:val="00CF0A07"/>
    <w:rsid w:val="00CF4014"/>
    <w:rsid w:val="00CF70D3"/>
    <w:rsid w:val="00D0102F"/>
    <w:rsid w:val="00D01ED4"/>
    <w:rsid w:val="00D027F5"/>
    <w:rsid w:val="00D04BE2"/>
    <w:rsid w:val="00D05E0B"/>
    <w:rsid w:val="00D11F07"/>
    <w:rsid w:val="00D13F88"/>
    <w:rsid w:val="00D15AB6"/>
    <w:rsid w:val="00D169E4"/>
    <w:rsid w:val="00D17343"/>
    <w:rsid w:val="00D21A6F"/>
    <w:rsid w:val="00D237EA"/>
    <w:rsid w:val="00D255D9"/>
    <w:rsid w:val="00D3352D"/>
    <w:rsid w:val="00D344EA"/>
    <w:rsid w:val="00D36A9F"/>
    <w:rsid w:val="00D372CD"/>
    <w:rsid w:val="00D41F6A"/>
    <w:rsid w:val="00D4736A"/>
    <w:rsid w:val="00D53373"/>
    <w:rsid w:val="00D5474D"/>
    <w:rsid w:val="00D56DB4"/>
    <w:rsid w:val="00D644C5"/>
    <w:rsid w:val="00D670E7"/>
    <w:rsid w:val="00D772ED"/>
    <w:rsid w:val="00D77B2F"/>
    <w:rsid w:val="00D869B0"/>
    <w:rsid w:val="00D87191"/>
    <w:rsid w:val="00D91F40"/>
    <w:rsid w:val="00D943D4"/>
    <w:rsid w:val="00DA0BD1"/>
    <w:rsid w:val="00DB0FFA"/>
    <w:rsid w:val="00DB389E"/>
    <w:rsid w:val="00DB4555"/>
    <w:rsid w:val="00DB7F00"/>
    <w:rsid w:val="00DC021C"/>
    <w:rsid w:val="00DC244C"/>
    <w:rsid w:val="00DC5B26"/>
    <w:rsid w:val="00DC669B"/>
    <w:rsid w:val="00DC772A"/>
    <w:rsid w:val="00DD6B5C"/>
    <w:rsid w:val="00DE0827"/>
    <w:rsid w:val="00DE10CF"/>
    <w:rsid w:val="00DE3DCF"/>
    <w:rsid w:val="00DE4586"/>
    <w:rsid w:val="00DF1C22"/>
    <w:rsid w:val="00DF551E"/>
    <w:rsid w:val="00DF56A3"/>
    <w:rsid w:val="00DF75BD"/>
    <w:rsid w:val="00E06305"/>
    <w:rsid w:val="00E07C43"/>
    <w:rsid w:val="00E07C7A"/>
    <w:rsid w:val="00E100AB"/>
    <w:rsid w:val="00E114F3"/>
    <w:rsid w:val="00E136B4"/>
    <w:rsid w:val="00E158C6"/>
    <w:rsid w:val="00E17E32"/>
    <w:rsid w:val="00E20115"/>
    <w:rsid w:val="00E21C1F"/>
    <w:rsid w:val="00E25D72"/>
    <w:rsid w:val="00E26693"/>
    <w:rsid w:val="00E31EF6"/>
    <w:rsid w:val="00E34133"/>
    <w:rsid w:val="00E4092E"/>
    <w:rsid w:val="00E448FE"/>
    <w:rsid w:val="00E45097"/>
    <w:rsid w:val="00E4714F"/>
    <w:rsid w:val="00E50211"/>
    <w:rsid w:val="00E517D4"/>
    <w:rsid w:val="00E53F9F"/>
    <w:rsid w:val="00E55027"/>
    <w:rsid w:val="00E5650B"/>
    <w:rsid w:val="00E57404"/>
    <w:rsid w:val="00E57FC0"/>
    <w:rsid w:val="00E65595"/>
    <w:rsid w:val="00E66383"/>
    <w:rsid w:val="00E6676F"/>
    <w:rsid w:val="00E704F5"/>
    <w:rsid w:val="00E8013E"/>
    <w:rsid w:val="00E82AA8"/>
    <w:rsid w:val="00E8586C"/>
    <w:rsid w:val="00E873ED"/>
    <w:rsid w:val="00E91825"/>
    <w:rsid w:val="00EA0313"/>
    <w:rsid w:val="00EA198F"/>
    <w:rsid w:val="00EA2012"/>
    <w:rsid w:val="00EA5581"/>
    <w:rsid w:val="00EB2C5C"/>
    <w:rsid w:val="00EB3989"/>
    <w:rsid w:val="00EB4753"/>
    <w:rsid w:val="00EB583C"/>
    <w:rsid w:val="00EB68A9"/>
    <w:rsid w:val="00EB69E9"/>
    <w:rsid w:val="00EC5CFA"/>
    <w:rsid w:val="00ED1565"/>
    <w:rsid w:val="00ED15F5"/>
    <w:rsid w:val="00EE0526"/>
    <w:rsid w:val="00EE300E"/>
    <w:rsid w:val="00EE474B"/>
    <w:rsid w:val="00EE4A04"/>
    <w:rsid w:val="00EE5B80"/>
    <w:rsid w:val="00EF58C4"/>
    <w:rsid w:val="00EF5CDD"/>
    <w:rsid w:val="00EF7375"/>
    <w:rsid w:val="00F01236"/>
    <w:rsid w:val="00F01947"/>
    <w:rsid w:val="00F0581D"/>
    <w:rsid w:val="00F07FA1"/>
    <w:rsid w:val="00F11E4C"/>
    <w:rsid w:val="00F2288F"/>
    <w:rsid w:val="00F26BC8"/>
    <w:rsid w:val="00F26DE5"/>
    <w:rsid w:val="00F31CE5"/>
    <w:rsid w:val="00F40C8F"/>
    <w:rsid w:val="00F42230"/>
    <w:rsid w:val="00F547B5"/>
    <w:rsid w:val="00F553A4"/>
    <w:rsid w:val="00F63B35"/>
    <w:rsid w:val="00F64FC8"/>
    <w:rsid w:val="00F650CC"/>
    <w:rsid w:val="00F667E4"/>
    <w:rsid w:val="00F66BB8"/>
    <w:rsid w:val="00F66D36"/>
    <w:rsid w:val="00F67941"/>
    <w:rsid w:val="00F70B75"/>
    <w:rsid w:val="00F720AE"/>
    <w:rsid w:val="00F75FF1"/>
    <w:rsid w:val="00F80624"/>
    <w:rsid w:val="00F84990"/>
    <w:rsid w:val="00F84F2F"/>
    <w:rsid w:val="00F877AD"/>
    <w:rsid w:val="00F94AD8"/>
    <w:rsid w:val="00F97722"/>
    <w:rsid w:val="00F97F9A"/>
    <w:rsid w:val="00FA2219"/>
    <w:rsid w:val="00FA5230"/>
    <w:rsid w:val="00FA606C"/>
    <w:rsid w:val="00FA707A"/>
    <w:rsid w:val="00FB0195"/>
    <w:rsid w:val="00FB3728"/>
    <w:rsid w:val="00FB4FAD"/>
    <w:rsid w:val="00FB570F"/>
    <w:rsid w:val="00FC05B3"/>
    <w:rsid w:val="00FC1CB9"/>
    <w:rsid w:val="00FC2694"/>
    <w:rsid w:val="00FC3787"/>
    <w:rsid w:val="00FC448D"/>
    <w:rsid w:val="00FD6857"/>
    <w:rsid w:val="00FE24BE"/>
    <w:rsid w:val="00FE331D"/>
    <w:rsid w:val="00FE4CED"/>
    <w:rsid w:val="00FE50B5"/>
    <w:rsid w:val="00FE545C"/>
    <w:rsid w:val="00FE5A1C"/>
    <w:rsid w:val="00FE5CDF"/>
    <w:rsid w:val="00FE6194"/>
    <w:rsid w:val="00FF0E53"/>
    <w:rsid w:val="00FF1BC7"/>
    <w:rsid w:val="00FF1DAA"/>
    <w:rsid w:val="00FF4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67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768"/>
    <w:rPr>
      <w:rFonts w:ascii="Tahoma" w:hAnsi="Tahoma" w:cs="Tahoma"/>
      <w:sz w:val="16"/>
      <w:szCs w:val="16"/>
    </w:rPr>
  </w:style>
  <w:style w:type="paragraph" w:styleId="NoSpacing">
    <w:name w:val="No Spacing"/>
    <w:uiPriority w:val="1"/>
    <w:qFormat/>
    <w:rsid w:val="007C6768"/>
    <w:pPr>
      <w:spacing w:after="0" w:line="240" w:lineRule="auto"/>
    </w:pPr>
  </w:style>
  <w:style w:type="character" w:styleId="PlaceholderText">
    <w:name w:val="Placeholder Text"/>
    <w:basedOn w:val="DefaultParagraphFont"/>
    <w:uiPriority w:val="99"/>
    <w:semiHidden/>
    <w:rsid w:val="00DE082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67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768"/>
    <w:rPr>
      <w:rFonts w:ascii="Tahoma" w:hAnsi="Tahoma" w:cs="Tahoma"/>
      <w:sz w:val="16"/>
      <w:szCs w:val="16"/>
    </w:rPr>
  </w:style>
  <w:style w:type="paragraph" w:styleId="NoSpacing">
    <w:name w:val="No Spacing"/>
    <w:uiPriority w:val="1"/>
    <w:qFormat/>
    <w:rsid w:val="007C6768"/>
    <w:pPr>
      <w:spacing w:after="0" w:line="240" w:lineRule="auto"/>
    </w:pPr>
  </w:style>
  <w:style w:type="character" w:styleId="PlaceholderText">
    <w:name w:val="Placeholder Text"/>
    <w:basedOn w:val="DefaultParagraphFont"/>
    <w:uiPriority w:val="99"/>
    <w:semiHidden/>
    <w:rsid w:val="00DE08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1108</Words>
  <Characters>6321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gkhadge</dc:creator>
  <cp:lastModifiedBy>gkhadge</cp:lastModifiedBy>
  <cp:revision>3</cp:revision>
  <dcterms:created xsi:type="dcterms:W3CDTF">2014-12-17T06:36:00Z</dcterms:created>
  <dcterms:modified xsi:type="dcterms:W3CDTF">2014-12-17T06:38:00Z</dcterms:modified>
</cp:coreProperties>
</file>