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Default="00654EF3" w:rsidP="007C6768">
      <w:pPr>
        <w:spacing w:after="0" w:line="240" w:lineRule="auto"/>
        <w:jc w:val="center"/>
        <w:rPr>
          <w:rFonts w:eastAsia="Times New Roman" w:cs="Times New Roman"/>
          <w:color w:val="000000"/>
          <w:sz w:val="28"/>
          <w:szCs w:val="36"/>
          <w:u w:val="single"/>
        </w:rPr>
      </w:pPr>
      <w:r>
        <w:rPr>
          <w:rFonts w:eastAsia="Times New Roman" w:cs="Times New Roman"/>
          <w:color w:val="000000"/>
          <w:sz w:val="28"/>
          <w:szCs w:val="36"/>
          <w:u w:val="single"/>
        </w:rPr>
        <w:t>Model Reference Adaptive Control of Satellite Orientation</w:t>
      </w:r>
      <w:r w:rsidR="007C6768" w:rsidRPr="00C72D6E">
        <w:rPr>
          <w:rFonts w:eastAsia="Times New Roman" w:cs="Times New Roman"/>
          <w:color w:val="000000"/>
          <w:sz w:val="28"/>
          <w:szCs w:val="36"/>
          <w:u w:val="single"/>
        </w:rPr>
        <w:t xml:space="preserve"> GUI</w:t>
      </w:r>
      <w:r w:rsidR="000273C6">
        <w:rPr>
          <w:rFonts w:eastAsia="Times New Roman" w:cs="Times New Roman"/>
          <w:color w:val="000000"/>
          <w:sz w:val="28"/>
          <w:szCs w:val="36"/>
          <w:u w:val="single"/>
        </w:rPr>
        <w:t>:</w:t>
      </w:r>
    </w:p>
    <w:p w:rsidR="000273C6" w:rsidRPr="00C72D6E" w:rsidRDefault="000273C6" w:rsidP="007C6768">
      <w:pPr>
        <w:spacing w:after="0" w:line="240" w:lineRule="auto"/>
        <w:jc w:val="center"/>
        <w:rPr>
          <w:rFonts w:eastAsia="Times New Roman" w:cs="Times New Roman"/>
          <w:sz w:val="20"/>
          <w:szCs w:val="24"/>
        </w:rPr>
      </w:pPr>
      <w:r>
        <w:rPr>
          <w:rFonts w:eastAsia="Times New Roman" w:cs="Times New Roman"/>
          <w:color w:val="000000"/>
          <w:sz w:val="28"/>
          <w:szCs w:val="36"/>
          <w:u w:val="single"/>
        </w:rPr>
        <w:t>Background and Analysis</w:t>
      </w:r>
    </w:p>
    <w:p w:rsidR="007C6768" w:rsidRDefault="007C6768" w:rsidP="007C6768">
      <w:pPr>
        <w:pStyle w:val="NoSpacing"/>
        <w:rPr>
          <w:u w:val="single"/>
        </w:rPr>
      </w:pPr>
    </w:p>
    <w:p w:rsidR="009C39C7" w:rsidRDefault="00D35537" w:rsidP="007C6768">
      <w:pPr>
        <w:pStyle w:val="NoSpacing"/>
      </w:pPr>
      <w:r>
        <w:t xml:space="preserve">This GUI is a visualization of the motion </w:t>
      </w:r>
      <w:r w:rsidRPr="00D35537">
        <w:t>about one axis of a communications satellite</w:t>
      </w:r>
      <w:r>
        <w:t xml:space="preserve"> oriented through an adaptive controller.</w:t>
      </w:r>
      <w:r w:rsidR="009C39C7">
        <w:t xml:space="preserve"> This GUI also explores the addition of Gaussian dither to the input signal to enhance the rate of convergence of the adaptive controller. </w:t>
      </w:r>
    </w:p>
    <w:p w:rsidR="009C39C7" w:rsidRDefault="009C39C7" w:rsidP="007C6768">
      <w:pPr>
        <w:pStyle w:val="NoSpacing"/>
      </w:pPr>
    </w:p>
    <w:p w:rsidR="009C39C7" w:rsidRPr="00D35537" w:rsidRDefault="009C39C7" w:rsidP="009C39C7">
      <w:pPr>
        <w:pStyle w:val="NoSpacing"/>
      </w:pPr>
      <w:r>
        <w:t xml:space="preserve"> </w:t>
      </w:r>
      <w:r>
        <w:t xml:space="preserve">An adaptive controller can be of great utility as it can provide a controller that optimizes itself over time to the existing system, even with limited information on the parameters of the system. Limitations on this information can be due to an initial lack of information, or an imprecisely measured change in parameters due to damage or other unexpected changes. In this case, the controller has limited information </w:t>
      </w:r>
      <w:proofErr w:type="gramStart"/>
      <w:r>
        <w:t xml:space="preserve">of  </w:t>
      </w:r>
      <w:proofErr w:type="gramEnd"/>
      <m:oMath>
        <m:r>
          <w:rPr>
            <w:rFonts w:ascii="Cambria Math" w:hAnsi="Cambria Math"/>
            <w:sz w:val="24"/>
            <w:szCs w:val="24"/>
          </w:rPr>
          <m:t>J</m:t>
        </m:r>
      </m:oMath>
      <w:r>
        <w:t>, the moment of inertia of the satellite.</w:t>
      </w:r>
    </w:p>
    <w:p w:rsidR="00D35537" w:rsidRDefault="00D35537" w:rsidP="007C6768">
      <w:pPr>
        <w:pStyle w:val="NoSpacing"/>
      </w:pPr>
    </w:p>
    <w:p w:rsidR="009C39C7" w:rsidRPr="009C39C7" w:rsidRDefault="009C39C7" w:rsidP="007C6768">
      <w:pPr>
        <w:pStyle w:val="NoSpacing"/>
        <w:rPr>
          <w:b/>
        </w:rPr>
      </w:pPr>
      <w:r w:rsidRPr="009C39C7">
        <w:rPr>
          <w:b/>
          <w:sz w:val="28"/>
        </w:rPr>
        <w:t>System Dynamics</w:t>
      </w:r>
    </w:p>
    <w:p w:rsidR="00D35537" w:rsidRPr="00D35537" w:rsidRDefault="00D35537" w:rsidP="007C6768">
      <w:pPr>
        <w:pStyle w:val="NoSpacing"/>
      </w:pPr>
      <w:r>
        <w:t>The motion of the satellite is such that:</w:t>
      </w:r>
    </w:p>
    <w:p w:rsidR="00D35537" w:rsidRPr="00B552F6" w:rsidRDefault="00D35537" w:rsidP="00D35537">
      <w:pPr>
        <w:pStyle w:val="Header"/>
        <w:widowControl/>
        <w:tabs>
          <w:tab w:val="clear" w:pos="4320"/>
          <w:tab w:val="clear" w:pos="8640"/>
        </w:tabs>
        <w:rPr>
          <w:sz w:val="24"/>
          <w:szCs w:val="24"/>
        </w:rPr>
      </w:pPr>
      <m:oMathPara>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=u</m:t>
          </m:r>
        </m:oMath>
      </m:oMathPara>
    </w:p>
    <w:p w:rsidR="00D35537" w:rsidRPr="00D35537" w:rsidRDefault="00D35537" w:rsidP="00D35537">
      <w:pPr>
        <w:pStyle w:val="NoSpacing"/>
      </w:pPr>
      <w:proofErr w:type="gramStart"/>
      <w:r w:rsidRPr="00D35537">
        <w:t>where</w:t>
      </w:r>
      <w:proofErr w:type="gramEnd"/>
      <w:r w:rsidRPr="00D35537">
        <w:t xml:space="preserve"> </w:t>
      </w:r>
      <w:r w:rsidRPr="00D35537">
        <w:tab/>
      </w:r>
      <m:oMath>
        <m:r>
          <w:rPr>
            <w:rFonts w:ascii="Cambria Math" w:hAnsi="Cambria Math"/>
            <w:sz w:val="24"/>
            <w:szCs w:val="24"/>
          </w:rPr>
          <m:t>θ</m:t>
        </m:r>
      </m:oMath>
      <w:r w:rsidRPr="00D35537">
        <w:t xml:space="preserve"> :  satellite attitude angle</w:t>
      </w:r>
    </w:p>
    <w:p w:rsidR="00D35537" w:rsidRPr="00D35537" w:rsidRDefault="00D35537" w:rsidP="00D35537">
      <w:pPr>
        <w:pStyle w:val="NoSpacing"/>
      </w:pPr>
      <w:r w:rsidRPr="00D35537">
        <w:tab/>
      </w:r>
      <m:oMath>
        <m:r>
          <w:rPr>
            <w:rFonts w:ascii="Cambria Math" w:hAnsi="Cambria Math"/>
            <w:sz w:val="24"/>
            <w:szCs w:val="24"/>
          </w:rPr>
          <m:t>u</m:t>
        </m:r>
      </m:oMath>
      <w:r w:rsidRPr="00D35537">
        <w:t xml:space="preserve"> :  control input</w:t>
      </w:r>
    </w:p>
    <w:p w:rsidR="00D35537" w:rsidRPr="00D35537" w:rsidRDefault="00D35537" w:rsidP="00D35537">
      <w:pPr>
        <w:pStyle w:val="NoSpacing"/>
      </w:pPr>
      <w:r w:rsidRPr="00D35537">
        <w:tab/>
      </w:r>
      <m:oMath>
        <m:r>
          <w:rPr>
            <w:rFonts w:ascii="Cambria Math" w:hAnsi="Cambria Math"/>
            <w:sz w:val="24"/>
            <w:szCs w:val="24"/>
          </w:rPr>
          <m:t>J</m:t>
        </m:r>
      </m:oMath>
      <w:r w:rsidRPr="00D35537">
        <w:t xml:space="preserve">:   </w:t>
      </w:r>
      <w:proofErr w:type="gramStart"/>
      <w:r w:rsidRPr="00D35537">
        <w:t>moment</w:t>
      </w:r>
      <w:proofErr w:type="gramEnd"/>
      <w:r w:rsidRPr="00D35537">
        <w:t xml:space="preserve"> of inertia about mass center (uncertain value)</w:t>
      </w:r>
    </w:p>
    <w:p w:rsidR="00D35537" w:rsidRPr="00D35537" w:rsidRDefault="00D35537" w:rsidP="00D35537">
      <w:pPr>
        <w:pStyle w:val="NoSpacing"/>
      </w:pPr>
    </w:p>
    <w:p w:rsidR="00D35537" w:rsidRDefault="009C39C7" w:rsidP="00D35537">
      <w:pPr>
        <w:pStyle w:val="NoSpacing"/>
      </w:pPr>
      <w:r>
        <w:t>We are aiming to control the system such that it behaves as a second order critically damped system decaying towards our reference input. That is, the system should follow the model reference:</w:t>
      </w:r>
    </w:p>
    <w:p w:rsidR="009C39C7" w:rsidRPr="009C39C7" w:rsidRDefault="009C39C7" w:rsidP="009C39C7">
      <w:pPr>
        <w:pStyle w:val="Header"/>
        <w:widowControl/>
        <w:tabs>
          <w:tab w:val="clear" w:pos="4320"/>
          <w:tab w:val="clear" w:pos="8640"/>
        </w:tabs>
        <w:rPr>
          <w:rFonts w:asciiTheme="minorHAnsi" w:eastAsiaTheme="minorEastAsia" w:hAnsiTheme="minorHAnsi" w:cstheme="minorBidi"/>
          <w:sz w:val="24"/>
          <w:szCs w:val="24"/>
        </w:rPr>
      </w:pPr>
    </w:p>
    <w:p w:rsidR="009C39C7" w:rsidRPr="00B552F6" w:rsidRDefault="009C39C7" w:rsidP="009C39C7">
      <w:pPr>
        <w:pStyle w:val="Header"/>
        <w:widowControl/>
        <w:tabs>
          <w:tab w:val="clear" w:pos="4320"/>
          <w:tab w:val="clear" w:pos="8640"/>
        </w:tabs>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oMath>
      </m:oMathPara>
    </w:p>
    <w:p w:rsidR="009C39C7" w:rsidRDefault="009C39C7" w:rsidP="009C39C7">
      <w:pPr>
        <w:pStyle w:val="NoSpacing"/>
      </w:pPr>
      <w:r>
        <w:t xml:space="preserve"> </w:t>
      </w:r>
    </w:p>
    <w:p w:rsidR="009C39C7" w:rsidRDefault="009C39C7" w:rsidP="009C39C7">
      <w:pPr>
        <w:pStyle w:val="NoSpacing"/>
        <w:rPr>
          <w:rFonts w:eastAsiaTheme="minorEastAsia"/>
          <w:sz w:val="24"/>
          <w:szCs w:val="24"/>
        </w:rPr>
      </w:pPr>
      <w:proofErr w:type="gramStart"/>
      <w:r w:rsidRPr="009C39C7">
        <w:t>with</w:t>
      </w:r>
      <w:proofErr w:type="gramEnd"/>
      <w:r w:rsidRPr="009C39C7">
        <w:t xml:space="preserve"> reference dynamics</w:t>
      </w:r>
      <m:oMath>
        <m:r>
          <w:rPr>
            <w:rFonts w:ascii="Cambria Math" w:hAnsi="Cambria Math"/>
            <w:sz w:val="24"/>
            <w:szCs w:val="24"/>
          </w:rPr>
          <m:t xml:space="preserve"> </m:t>
        </m:r>
        <m:r>
          <w:rPr>
            <w:rFonts w:ascii="Cambria Math" w:hAnsi="Cambria Math"/>
            <w:sz w:val="24"/>
            <w:szCs w:val="24"/>
          </w:rPr>
          <m:t>ζ</m:t>
        </m:r>
        <m:r>
          <w:rPr>
            <w:rFonts w:ascii="Cambria Math" w:hAnsi="Cambria Math"/>
            <w:sz w:val="24"/>
            <w:szCs w:val="24"/>
          </w:rPr>
          <m:t>=1</m:t>
        </m:r>
      </m:oMath>
      <w:r w:rsidRPr="009C39C7">
        <w:t xml:space="preserve">,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=10 rad/s</m:t>
        </m:r>
      </m:oMath>
      <w:r>
        <w:rPr>
          <w:rFonts w:eastAsiaTheme="minorEastAsia"/>
          <w:sz w:val="24"/>
          <w:szCs w:val="24"/>
        </w:rPr>
        <w:t>.</w:t>
      </w:r>
    </w:p>
    <w:p w:rsidR="00E80C62" w:rsidRDefault="00E80C62" w:rsidP="009C39C7">
      <w:pPr>
        <w:pStyle w:val="NoSpacing"/>
      </w:pPr>
    </w:p>
    <w:p w:rsidR="00322572" w:rsidRDefault="00322572" w:rsidP="009C39C7">
      <w:pPr>
        <w:pStyle w:val="NoSpacing"/>
      </w:pPr>
      <w:r>
        <w:rPr>
          <w:b/>
          <w:sz w:val="28"/>
        </w:rPr>
        <w:t>Controller Background</w:t>
      </w:r>
    </w:p>
    <w:p w:rsidR="009C39C7" w:rsidRPr="00322572" w:rsidRDefault="00E80C62" w:rsidP="00322572">
      <w:pPr>
        <w:pStyle w:val="NoSpacing"/>
      </w:pPr>
      <w:r w:rsidRPr="00322572">
        <w:t>The adaptive controller in this GUI is an adaptive PD controller given by:</w:t>
      </w:r>
    </w:p>
    <w:p w:rsidR="00E80C62" w:rsidRPr="00322572" w:rsidRDefault="00E80C62" w:rsidP="00322572">
      <w:pPr>
        <w:pStyle w:val="NoSpacing"/>
      </w:pPr>
    </w:p>
    <w:p w:rsidR="00E80C62" w:rsidRPr="00322572" w:rsidRDefault="00E80C62" w:rsidP="00322572">
      <w:pPr>
        <w:pStyle w:val="NoSpacing"/>
      </w:pPr>
      <m:oMathPara>
        <m:oMath>
          <m:r>
            <w:rPr>
              <w:rFonts w:ascii="Cambria Math" w:hAnsi="Cambria Math"/>
            </w:rPr>
            <m:t>u</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r</m:t>
              </m:r>
            </m:sub>
          </m:sSub>
          <m:r>
            <m:rPr>
              <m:sty m:val="p"/>
            </m:rPr>
            <w:rPr>
              <w:rFonts w:ascii="Cambria Math" w:hAnsi="Cambria Math"/>
            </w:rPr>
            <m:t>-</m:t>
          </m:r>
          <m:acc>
            <m:accPr>
              <m:chr m:val="̇"/>
              <m:ctrlPr>
                <w:rPr>
                  <w:rFonts w:ascii="Cambria Math" w:hAnsi="Cambria Math"/>
                </w:rPr>
              </m:ctrlPr>
            </m:accPr>
            <m:e>
              <m:r>
                <w:rPr>
                  <w:rFonts w:ascii="Cambria Math" w:hAnsi="Cambria Math"/>
                </w:rPr>
                <m:t>θ</m:t>
              </m:r>
              <m:r>
                <m:rPr>
                  <m:sty m:val="p"/>
                </m:rPr>
                <w:rPr>
                  <w:rFonts w:ascii="Cambria Math" w:hAnsi="Cambria Math"/>
                </w:rPr>
                <m:t>)</m:t>
              </m:r>
            </m:e>
          </m:acc>
        </m:oMath>
      </m:oMathPara>
    </w:p>
    <w:p w:rsidR="00E80C62" w:rsidRPr="00322572" w:rsidRDefault="00E80C62" w:rsidP="00322572">
      <w:pPr>
        <w:pStyle w:val="NoSpacing"/>
      </w:pPr>
    </w:p>
    <w:p w:rsidR="00E80C62" w:rsidRDefault="00322572" w:rsidP="00322572">
      <w:pPr>
        <w:pStyle w:val="NoSpacing"/>
      </w:pPr>
      <w:r>
        <w:t>If the system parameters were fully known, the desired choice of P and D would be:</w:t>
      </w:r>
    </w:p>
    <w:p w:rsidR="00322572" w:rsidRPr="00322572" w:rsidRDefault="00322572" w:rsidP="00322572">
      <w:pPr>
        <w:pStyle w:val="NoSpacing"/>
        <w:rPr>
          <w:rFonts w:eastAsiaTheme="minorEastAsia"/>
          <w:sz w:val="24"/>
          <w:szCs w:val="24"/>
        </w:rPr>
      </w:pPr>
      <m:oMathPara>
        <m:oMath>
          <m:r>
            <w:rPr>
              <w:rFonts w:ascii="Cambria Math" w:hAnsi="Cambria Math"/>
              <w:sz w:val="24"/>
              <w:szCs w:val="24"/>
            </w:rPr>
            <m:t>P=J</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oMath>
      </m:oMathPara>
    </w:p>
    <w:p w:rsidR="00322572" w:rsidRPr="00322572" w:rsidRDefault="00322572" w:rsidP="00322572">
      <w:pPr>
        <w:pStyle w:val="NoSpacing"/>
      </w:pPr>
      <m:oMathPara>
        <m:oMath>
          <m:r>
            <w:rPr>
              <w:rFonts w:ascii="Cambria Math" w:hAnsi="Cambria Math"/>
              <w:sz w:val="24"/>
              <w:szCs w:val="24"/>
            </w:rPr>
            <m:t>D=J</m:t>
          </m:r>
          <m:r>
            <w:rPr>
              <w:rFonts w:ascii="Cambria Math" w:hAnsi="Cambria Math"/>
              <w:sz w:val="24"/>
              <w:szCs w:val="24"/>
            </w:rPr>
            <m:t>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oMath>
      </m:oMathPara>
    </w:p>
    <w:p w:rsidR="00E80C62" w:rsidRPr="00322572" w:rsidRDefault="00322572" w:rsidP="00322572">
      <w:pPr>
        <w:pStyle w:val="NoSpacing"/>
        <w:rPr>
          <w:sz w:val="18"/>
        </w:rPr>
      </w:pPr>
      <w:proofErr w:type="gramStart"/>
      <w:r>
        <w:t>to</w:t>
      </w:r>
      <w:proofErr w:type="gramEnd"/>
      <w:r>
        <w:t xml:space="preserve"> match the reference model. However, with limited information, we choose the initial values based on an estimate of J</w:t>
      </w:r>
      <w:proofErr w:type="gramStart"/>
      <w:r>
        <w:t>,</w:t>
      </w:r>
      <w:r w:rsidRPr="00322572">
        <w:t xml:space="preserve"> </w:t>
      </w:r>
      <w:proofErr w:type="gramEnd"/>
      <w:r w:rsidRPr="00322572">
        <w:rPr>
          <w:position w:val="-6"/>
          <w:sz w:val="14"/>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6.75pt" o:ole="">
            <v:imagedata r:id="rId5" o:title=""/>
          </v:shape>
          <o:OLEObject Type="Embed" ProgID="Equation.DSMT4" ShapeID="_x0000_i1026" DrawAspect="Content" ObjectID="_1480299563" r:id="rId6"/>
        </w:object>
      </w:r>
      <w:r>
        <w:rPr>
          <w:sz w:val="14"/>
        </w:rPr>
        <w:t xml:space="preserve">. </w:t>
      </w:r>
    </w:p>
    <w:p w:rsidR="00322572" w:rsidRDefault="00322572" w:rsidP="00322572">
      <w:pPr>
        <w:pStyle w:val="NoSpacing"/>
      </w:pPr>
    </w:p>
    <w:p w:rsidR="00322572" w:rsidRPr="00322572" w:rsidRDefault="00322572" w:rsidP="00322572">
      <w:pPr>
        <w:pStyle w:val="NoSpacing"/>
      </w:pPr>
      <w:r w:rsidRPr="00322572">
        <w:t xml:space="preserve">The controller parameters are functions of time: </w:t>
      </w:r>
    </w:p>
    <w:p w:rsidR="00322572" w:rsidRPr="00322572" w:rsidRDefault="00322572" w:rsidP="00322572">
      <w:pPr>
        <w:pStyle w:val="NoSpacing"/>
      </w:pPr>
      <w:r w:rsidRPr="00322572">
        <w:rPr>
          <w:position w:val="-36"/>
        </w:rPr>
        <w:object w:dxaOrig="4880" w:dyaOrig="840">
          <v:shape id="_x0000_i1025" type="#_x0000_t75" style="width:243.65pt;height:41.85pt" o:ole="">
            <v:imagedata r:id="rId7" o:title=""/>
          </v:shape>
          <o:OLEObject Type="Embed" ProgID="Equation.DSMT4" ShapeID="_x0000_i1025" DrawAspect="Content" ObjectID="_1480299564" r:id="rId8"/>
        </w:object>
      </w:r>
    </w:p>
    <w:p w:rsidR="00322572" w:rsidRPr="00322572" w:rsidRDefault="002901F4" w:rsidP="00322572">
      <w:pPr>
        <w:pStyle w:val="NoSpacing"/>
        <w:rPr>
          <w:sz w:val="20"/>
        </w:rPr>
      </w:pPr>
      <w:proofErr w:type="gramStart"/>
      <w:r>
        <w:rPr>
          <w:sz w:val="20"/>
        </w:rPr>
        <w:t>w</w:t>
      </w:r>
      <w:r w:rsidR="00A276C7">
        <w:rPr>
          <w:sz w:val="20"/>
        </w:rPr>
        <w:t>ith</w:t>
      </w:r>
      <w:proofErr w:type="gramEnd"/>
      <w:r w:rsidR="00A276C7">
        <w:rPr>
          <w:sz w:val="20"/>
        </w:rPr>
        <w:t xml:space="preserve"> </w:t>
      </w:r>
      <m:oMath>
        <m:acc>
          <m:accPr>
            <m:ctrlPr>
              <w:rPr>
                <w:rFonts w:ascii="Cambria Math" w:hAnsi="Cambria Math"/>
                <w:i/>
                <w:sz w:val="20"/>
              </w:rPr>
            </m:ctrlPr>
          </m:accPr>
          <m:e>
            <m:r>
              <w:rPr>
                <w:rFonts w:ascii="Cambria Math" w:hAnsi="Cambria Math"/>
                <w:sz w:val="20"/>
              </w:rPr>
              <m:t>P</m:t>
            </m:r>
          </m:e>
        </m:acc>
      </m:oMath>
      <w:r w:rsidR="00A276C7">
        <w:rPr>
          <w:rFonts w:eastAsiaTheme="minorEastAsia"/>
          <w:sz w:val="20"/>
        </w:rPr>
        <w:t xml:space="preserve"> and </w:t>
      </w:r>
      <w:r w:rsidR="00A276C7">
        <w:rPr>
          <w:sz w:val="20"/>
        </w:rPr>
        <w:t xml:space="preserve"> </w:t>
      </w:r>
      <m:oMath>
        <m:acc>
          <m:accPr>
            <m:ctrlPr>
              <w:rPr>
                <w:rFonts w:ascii="Cambria Math" w:hAnsi="Cambria Math"/>
                <w:i/>
                <w:sz w:val="20"/>
              </w:rPr>
            </m:ctrlPr>
          </m:accPr>
          <m:e>
            <m:r>
              <w:rPr>
                <w:rFonts w:ascii="Cambria Math" w:hAnsi="Cambria Math"/>
                <w:sz w:val="20"/>
              </w:rPr>
              <m:t>D</m:t>
            </m:r>
          </m:e>
        </m:acc>
      </m:oMath>
      <w:r w:rsidR="00A276C7">
        <w:rPr>
          <w:rFonts w:eastAsiaTheme="minorEastAsia"/>
          <w:sz w:val="20"/>
        </w:rPr>
        <w:t xml:space="preserve"> being the desired values of P and D. </w:t>
      </w:r>
    </w:p>
    <w:p w:rsidR="007A21CB" w:rsidRDefault="007A21CB">
      <w:pPr>
        <w:rPr>
          <w:b/>
          <w:sz w:val="28"/>
        </w:rPr>
      </w:pPr>
    </w:p>
    <w:p w:rsidR="002901F4" w:rsidRDefault="002901F4" w:rsidP="002901F4">
      <w:pPr>
        <w:pStyle w:val="NoSpacing"/>
        <w:rPr>
          <w:b/>
          <w:sz w:val="28"/>
        </w:rPr>
      </w:pPr>
      <w:r>
        <w:rPr>
          <w:b/>
          <w:sz w:val="28"/>
        </w:rPr>
        <w:lastRenderedPageBreak/>
        <w:t>Controller Design</w:t>
      </w:r>
    </w:p>
    <w:p w:rsidR="002901F4" w:rsidRPr="00865463" w:rsidRDefault="002901F4" w:rsidP="002901F4">
      <w:pPr>
        <w:pStyle w:val="Header"/>
        <w:tabs>
          <w:tab w:val="clear" w:pos="4320"/>
          <w:tab w:val="clear" w:pos="8640"/>
        </w:tabs>
        <w:rPr>
          <w:sz w:val="24"/>
        </w:rPr>
      </w:pPr>
      <w:r w:rsidRPr="00865463">
        <w:rPr>
          <w:sz w:val="24"/>
        </w:rPr>
        <w:t>Defining the state variables:</w:t>
      </w:r>
    </w:p>
    <w:p w:rsidR="002901F4" w:rsidRPr="00865463" w:rsidRDefault="002901F4" w:rsidP="002901F4">
      <w:pPr>
        <w:pStyle w:val="Header"/>
        <w:tabs>
          <w:tab w:val="clear" w:pos="4320"/>
          <w:tab w:val="clear" w:pos="8640"/>
        </w:tabs>
        <w:rPr>
          <w:sz w:val="24"/>
        </w:rPr>
      </w:pPr>
      <w:r w:rsidRPr="00865463">
        <w:rPr>
          <w:position w:val="-12"/>
          <w:sz w:val="24"/>
        </w:rPr>
        <w:object w:dxaOrig="1140" w:dyaOrig="360">
          <v:shape id="_x0000_i1027" type="#_x0000_t75" style="width:56.95pt;height:18.4pt" o:ole="">
            <v:imagedata r:id="rId9" o:title=""/>
          </v:shape>
          <o:OLEObject Type="Embed" ProgID="Equation.DSMT4" ShapeID="_x0000_i1027" DrawAspect="Content" ObjectID="_1480299565" r:id="rId10"/>
        </w:object>
      </w:r>
      <w:proofErr w:type="gramStart"/>
      <w:r w:rsidRPr="00865463">
        <w:rPr>
          <w:sz w:val="24"/>
        </w:rPr>
        <w:t>,  the</w:t>
      </w:r>
      <w:proofErr w:type="gramEnd"/>
      <w:r w:rsidRPr="00865463">
        <w:rPr>
          <w:sz w:val="24"/>
        </w:rPr>
        <w:t xml:space="preserve"> difference between the actual output and the reference model output</w:t>
      </w:r>
    </w:p>
    <w:p w:rsidR="002901F4" w:rsidRPr="00865463" w:rsidRDefault="002901F4" w:rsidP="002901F4">
      <w:pPr>
        <w:pStyle w:val="Header"/>
        <w:tabs>
          <w:tab w:val="clear" w:pos="4320"/>
          <w:tab w:val="clear" w:pos="8640"/>
        </w:tabs>
        <w:rPr>
          <w:sz w:val="24"/>
        </w:rPr>
      </w:pPr>
      <w:r w:rsidRPr="00865463">
        <w:rPr>
          <w:position w:val="-12"/>
          <w:sz w:val="24"/>
        </w:rPr>
        <w:object w:dxaOrig="1660" w:dyaOrig="360">
          <v:shape id="_x0000_i1028" type="#_x0000_t75" style="width:82.9pt;height:18.4pt" o:ole="">
            <v:imagedata r:id="rId11" o:title=""/>
          </v:shape>
          <o:OLEObject Type="Embed" ProgID="Equation.DSMT4" ShapeID="_x0000_i1028" DrawAspect="Content" ObjectID="_1480299566" r:id="rId12"/>
        </w:object>
      </w:r>
    </w:p>
    <w:p w:rsidR="002901F4" w:rsidRDefault="002901F4" w:rsidP="002901F4">
      <w:pPr>
        <w:pStyle w:val="Header"/>
        <w:tabs>
          <w:tab w:val="clear" w:pos="4320"/>
          <w:tab w:val="clear" w:pos="8640"/>
        </w:tabs>
        <w:rPr>
          <w:sz w:val="24"/>
        </w:rPr>
      </w:pPr>
      <w:r w:rsidRPr="00865463">
        <w:rPr>
          <w:position w:val="-30"/>
          <w:sz w:val="24"/>
        </w:rPr>
        <w:object w:dxaOrig="880" w:dyaOrig="720">
          <v:shape id="_x0000_i1029" type="#_x0000_t75" style="width:44.35pt;height:36pt" o:ole="">
            <v:imagedata r:id="rId13" o:title=""/>
          </v:shape>
          <o:OLEObject Type="Embed" ProgID="Equation.DSMT4" ShapeID="_x0000_i1029" DrawAspect="Content" ObjectID="_1480299567" r:id="rId14"/>
        </w:object>
      </w:r>
    </w:p>
    <w:p w:rsidR="002901F4" w:rsidRPr="00865463" w:rsidRDefault="002901F4" w:rsidP="002901F4">
      <w:pPr>
        <w:pStyle w:val="Header"/>
        <w:tabs>
          <w:tab w:val="clear" w:pos="4320"/>
          <w:tab w:val="clear" w:pos="8640"/>
        </w:tabs>
        <w:rPr>
          <w:sz w:val="24"/>
        </w:rPr>
      </w:pPr>
    </w:p>
    <w:p w:rsidR="002901F4" w:rsidRPr="00865463" w:rsidRDefault="002901F4" w:rsidP="002901F4">
      <w:pPr>
        <w:pStyle w:val="Header"/>
        <w:tabs>
          <w:tab w:val="clear" w:pos="4320"/>
          <w:tab w:val="clear" w:pos="8640"/>
        </w:tabs>
        <w:rPr>
          <w:sz w:val="24"/>
        </w:rPr>
      </w:pPr>
      <w:r w:rsidRPr="00865463">
        <w:rPr>
          <w:sz w:val="24"/>
        </w:rPr>
        <w:t xml:space="preserve">Now the state equations can be written: </w:t>
      </w:r>
    </w:p>
    <w:p w:rsidR="002901F4" w:rsidRPr="002901F4" w:rsidRDefault="002901F4" w:rsidP="002901F4">
      <w:pPr>
        <w:pStyle w:val="NoSpacing"/>
      </w:pPr>
      <w:r w:rsidRPr="00865463">
        <w:rPr>
          <w:position w:val="-84"/>
          <w:sz w:val="24"/>
        </w:rPr>
        <w:object w:dxaOrig="3320" w:dyaOrig="1800">
          <v:shape id="_x0000_i1030" type="#_x0000_t75" style="width:165.75pt;height:90.4pt" o:ole="">
            <v:imagedata r:id="rId15" o:title=""/>
          </v:shape>
          <o:OLEObject Type="Embed" ProgID="Equation.DSMT4" ShapeID="_x0000_i1030" DrawAspect="Content" ObjectID="_1480299568" r:id="rId16"/>
        </w:object>
      </w:r>
    </w:p>
    <w:p w:rsidR="009C39C7" w:rsidRPr="00322572" w:rsidRDefault="009C39C7" w:rsidP="00322572">
      <w:pPr>
        <w:pStyle w:val="NoSpacing"/>
        <w:rPr>
          <w:sz w:val="20"/>
        </w:rPr>
      </w:pPr>
    </w:p>
    <w:p w:rsidR="002901F4" w:rsidRPr="00865463" w:rsidRDefault="002901F4" w:rsidP="002901F4">
      <w:pPr>
        <w:pStyle w:val="NoSpacing"/>
        <w:rPr>
          <w:sz w:val="24"/>
        </w:rPr>
      </w:pPr>
      <w:r>
        <w:t xml:space="preserve">The controller is designed for global </w:t>
      </w:r>
      <w:proofErr w:type="spellStart"/>
      <w:r>
        <w:t>Lyapunov</w:t>
      </w:r>
      <w:proofErr w:type="spellEnd"/>
      <w:r>
        <w:t xml:space="preserve"> stability, using the </w:t>
      </w:r>
      <w:proofErr w:type="spellStart"/>
      <w:r>
        <w:t>Lyapunov</w:t>
      </w:r>
      <w:proofErr w:type="spellEnd"/>
      <w:r>
        <w:t xml:space="preserve"> function:</w:t>
      </w:r>
    </w:p>
    <w:p w:rsidR="002901F4" w:rsidRPr="00865463" w:rsidRDefault="002901F4" w:rsidP="002901F4">
      <w:pPr>
        <w:pStyle w:val="Header"/>
        <w:tabs>
          <w:tab w:val="clear" w:pos="4320"/>
          <w:tab w:val="clear" w:pos="8640"/>
        </w:tabs>
        <w:jc w:val="center"/>
        <w:rPr>
          <w:sz w:val="24"/>
        </w:rPr>
      </w:pPr>
      <w:r w:rsidRPr="00865463">
        <w:rPr>
          <w:position w:val="-12"/>
          <w:sz w:val="24"/>
        </w:rPr>
        <w:object w:dxaOrig="3140" w:dyaOrig="440">
          <v:shape id="_x0000_i1031" type="#_x0000_t75" style="width:157.4pt;height:21.75pt" o:ole="">
            <v:imagedata r:id="rId17" o:title=""/>
          </v:shape>
          <o:OLEObject Type="Embed" ProgID="Equation.DSMT4" ShapeID="_x0000_i1031" DrawAspect="Content" ObjectID="_1480299569" r:id="rId18"/>
        </w:object>
      </w:r>
    </w:p>
    <w:p w:rsidR="002901F4" w:rsidRPr="002901F4" w:rsidRDefault="002901F4" w:rsidP="002901F4">
      <w:pPr>
        <w:pStyle w:val="Header"/>
        <w:tabs>
          <w:tab w:val="clear" w:pos="4320"/>
          <w:tab w:val="clear" w:pos="8640"/>
        </w:tabs>
        <w:rPr>
          <w:rFonts w:asciiTheme="minorHAnsi" w:hAnsiTheme="minorHAnsi"/>
          <w:sz w:val="22"/>
        </w:rPr>
      </w:pPr>
      <w:proofErr w:type="gramStart"/>
      <w:r w:rsidRPr="002901F4">
        <w:rPr>
          <w:rFonts w:asciiTheme="minorHAnsi" w:hAnsiTheme="minorHAnsi"/>
          <w:sz w:val="22"/>
        </w:rPr>
        <w:t>where</w:t>
      </w:r>
      <w:proofErr w:type="gramEnd"/>
      <w:r w:rsidRPr="002901F4">
        <w:rPr>
          <w:rFonts w:asciiTheme="minorHAnsi" w:hAnsiTheme="minorHAnsi"/>
          <w:sz w:val="22"/>
        </w:rPr>
        <w:t xml:space="preserve"> </w:t>
      </w:r>
      <w:r w:rsidRPr="002901F4">
        <w:rPr>
          <w:rFonts w:asciiTheme="minorHAnsi" w:hAnsiTheme="minorHAnsi"/>
          <w:position w:val="-12"/>
          <w:sz w:val="22"/>
        </w:rPr>
        <w:object w:dxaOrig="999" w:dyaOrig="360">
          <v:shape id="_x0000_i1032" type="#_x0000_t75" style="width:50.25pt;height:18.4pt" o:ole="">
            <v:imagedata r:id="rId19" o:title=""/>
          </v:shape>
          <o:OLEObject Type="Embed" ProgID="Equation.DSMT4" ShapeID="_x0000_i1032" DrawAspect="Content" ObjectID="_1480299570" r:id="rId20"/>
        </w:object>
      </w:r>
      <w:r w:rsidRPr="002901F4">
        <w:rPr>
          <w:rFonts w:asciiTheme="minorHAnsi" w:hAnsiTheme="minorHAnsi"/>
          <w:sz w:val="22"/>
        </w:rPr>
        <w:t xml:space="preserve"> a</w:t>
      </w:r>
      <w:r w:rsidRPr="002901F4">
        <w:rPr>
          <w:rFonts w:asciiTheme="minorHAnsi" w:hAnsiTheme="minorHAnsi"/>
          <w:sz w:val="22"/>
        </w:rPr>
        <w:t xml:space="preserve">re positive constants chosen such that the </w:t>
      </w:r>
      <w:proofErr w:type="spellStart"/>
      <w:r w:rsidRPr="002901F4">
        <w:rPr>
          <w:rFonts w:asciiTheme="minorHAnsi" w:hAnsiTheme="minorHAnsi"/>
          <w:sz w:val="22"/>
        </w:rPr>
        <w:t>Lyapunov</w:t>
      </w:r>
      <w:proofErr w:type="spellEnd"/>
      <w:r w:rsidRPr="002901F4">
        <w:rPr>
          <w:rFonts w:asciiTheme="minorHAnsi" w:hAnsiTheme="minorHAnsi"/>
          <w:sz w:val="22"/>
        </w:rPr>
        <w:t xml:space="preserve"> stability criterion</w:t>
      </w:r>
      <w:r>
        <w:rPr>
          <w:rFonts w:asciiTheme="minorHAnsi" w:hAnsiTheme="minorHAnsi"/>
          <w:sz w:val="22"/>
        </w:rPr>
        <w:t xml:space="preserve"> (</w:t>
      </w:r>
      <m:oMath>
        <m:acc>
          <m:accPr>
            <m:chr m:val="̇"/>
            <m:ctrlPr>
              <w:rPr>
                <w:rFonts w:ascii="Cambria Math" w:hAnsi="Cambria Math"/>
                <w:i/>
                <w:sz w:val="22"/>
              </w:rPr>
            </m:ctrlPr>
          </m:accPr>
          <m:e>
            <m:r>
              <w:rPr>
                <w:rFonts w:ascii="Cambria Math" w:hAnsi="Cambria Math"/>
                <w:sz w:val="22"/>
              </w:rPr>
              <m:t>V</m:t>
            </m:r>
          </m:e>
        </m:acc>
        <m:r>
          <w:rPr>
            <w:rFonts w:ascii="Cambria Math" w:hAnsi="Cambria Math"/>
            <w:sz w:val="22"/>
          </w:rPr>
          <m:t>(x)&lt;0)</m:t>
        </m:r>
      </m:oMath>
      <w:r w:rsidRPr="002901F4">
        <w:rPr>
          <w:rFonts w:asciiTheme="minorHAnsi" w:hAnsiTheme="minorHAnsi"/>
          <w:sz w:val="22"/>
        </w:rPr>
        <w:t xml:space="preserve"> is satisfied.</w:t>
      </w:r>
    </w:p>
    <w:p w:rsidR="002901F4" w:rsidRPr="002901F4" w:rsidRDefault="002901F4" w:rsidP="002901F4">
      <w:pPr>
        <w:pStyle w:val="Header"/>
        <w:tabs>
          <w:tab w:val="clear" w:pos="4320"/>
          <w:tab w:val="clear" w:pos="8640"/>
        </w:tabs>
        <w:rPr>
          <w:rFonts w:asciiTheme="minorHAnsi" w:hAnsiTheme="minorHAnsi"/>
          <w:sz w:val="22"/>
        </w:rPr>
      </w:pP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Taking the derivative of V(</w:t>
      </w:r>
      <w:r w:rsidRPr="002901F4">
        <w:rPr>
          <w:rFonts w:asciiTheme="minorHAnsi" w:hAnsiTheme="minorHAnsi"/>
          <w:b/>
          <w:sz w:val="22"/>
          <w:szCs w:val="24"/>
        </w:rPr>
        <w:t>x)</w:t>
      </w:r>
      <w:r w:rsidRPr="002901F4">
        <w:rPr>
          <w:rFonts w:asciiTheme="minorHAnsi" w:hAnsiTheme="minorHAnsi"/>
          <w:sz w:val="22"/>
          <w:szCs w:val="24"/>
        </w:rPr>
        <w:t>, we find: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r>
            <w:rPr>
              <w:rFonts w:ascii="Cambria Math" w:hAnsi="Cambria Math"/>
              <w:sz w:val="22"/>
              <w:szCs w:val="24"/>
            </w:rPr>
            <m:t>V</m:t>
          </m:r>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1</m:t>
              </m:r>
            </m:sub>
            <m:sup>
              <m:r>
                <w:rPr>
                  <w:rFonts w:ascii="Cambria Math" w:hAnsi="Cambria Math"/>
                  <w:sz w:val="22"/>
                  <w:szCs w:val="24"/>
                </w:rPr>
                <m:t>2</m:t>
              </m:r>
            </m:sup>
          </m:sSubSup>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3</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4</m:t>
              </m:r>
            </m:sub>
            <m:sup>
              <m:r>
                <w:rPr>
                  <w:rFonts w:ascii="Cambria Math" w:hAnsi="Cambria Math"/>
                  <w:sz w:val="22"/>
                  <w:szCs w:val="24"/>
                </w:rPr>
                <m:t>2</m:t>
              </m:r>
            </m:sup>
          </m:sSubSup>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1</m:t>
              </m:r>
            </m:sub>
          </m:sSub>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 xml:space="preserve">Substituting values of the state variable time derivatives for this system and simplifying </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-4ζ</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n</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acc>
                <m:accPr>
                  <m:chr m:val="̇"/>
                  <m:ctrlPr>
                    <w:rPr>
                      <w:rFonts w:ascii="Cambria Math" w:hAnsi="Cambria Math"/>
                      <w:i/>
                      <w:sz w:val="22"/>
                      <w:szCs w:val="24"/>
                    </w:rPr>
                  </m:ctrlPr>
                </m:accPr>
                <m:e>
                  <m:r>
                    <w:rPr>
                      <w:rFonts w:ascii="Cambria Math" w:hAnsi="Cambria Math"/>
                      <w:sz w:val="22"/>
                      <w:szCs w:val="24"/>
                    </w:rPr>
                    <m:t>P</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acc>
                <m:accPr>
                  <m:chr m:val="̇"/>
                  <m:ctrlPr>
                    <w:rPr>
                      <w:rFonts w:ascii="Cambria Math" w:hAnsi="Cambria Math"/>
                      <w:i/>
                      <w:sz w:val="22"/>
                      <w:szCs w:val="24"/>
                    </w:rPr>
                  </m:ctrlPr>
                </m:accPr>
                <m:e>
                  <m:r>
                    <w:rPr>
                      <w:rFonts w:ascii="Cambria Math" w:hAnsi="Cambria Math"/>
                      <w:sz w:val="22"/>
                      <w:szCs w:val="24"/>
                    </w:rPr>
                    <m:t>D</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proofErr w:type="gramStart"/>
      <w:r w:rsidRPr="002901F4">
        <w:rPr>
          <w:rFonts w:asciiTheme="minorHAnsi" w:hAnsiTheme="minorHAnsi"/>
          <w:sz w:val="22"/>
          <w:szCs w:val="24"/>
        </w:rPr>
        <w:t xml:space="preserve">For </w:t>
      </w:r>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oMath>
      <w:r w:rsidRPr="002901F4">
        <w:rPr>
          <w:rFonts w:asciiTheme="minorHAnsi" w:hAnsiTheme="minorHAnsi"/>
          <w:sz w:val="22"/>
          <w:szCs w:val="24"/>
        </w:rPr>
        <w:t xml:space="preserve"> to be less than or equal to zero for all values of the state variables, the first, third, and fourth terms must be 0.</w:t>
      </w:r>
      <w:proofErr w:type="gramEnd"/>
      <w:r w:rsidRPr="002901F4">
        <w:rPr>
          <w:rFonts w:asciiTheme="minorHAnsi" w:hAnsiTheme="minorHAnsi"/>
          <w:sz w:val="22"/>
          <w:szCs w:val="24"/>
        </w:rPr>
        <w:t xml:space="preserve"> The second term is negative definite.</w:t>
      </w: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Thus, the following must hold: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=0</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2e</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=0</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m:t>
              </m:r>
              <m:acc>
                <m:accPr>
                  <m:chr m:val="̇"/>
                  <m:ctrlPr>
                    <w:rPr>
                      <w:rFonts w:ascii="Cambria Math" w:hAnsi="Cambria Math"/>
                      <w:i/>
                      <w:sz w:val="22"/>
                      <w:szCs w:val="24"/>
                    </w:rPr>
                  </m:ctrlPr>
                </m:accPr>
                <m:e>
                  <m:r>
                    <w:rPr>
                      <w:rFonts w:ascii="Cambria Math" w:hAnsi="Cambria Math"/>
                      <w:sz w:val="22"/>
                      <w:szCs w:val="24"/>
                    </w:rPr>
                    <m:t>e</m:t>
                  </m:r>
                </m:e>
              </m:acc>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=0</m:t>
          </m:r>
        </m:oMath>
      </m:oMathPara>
    </w:p>
    <w:p w:rsidR="002901F4" w:rsidRDefault="002901F4" w:rsidP="002901F4">
      <w:pPr>
        <w:pStyle w:val="Header"/>
        <w:widowControl/>
        <w:tabs>
          <w:tab w:val="clear" w:pos="4320"/>
          <w:tab w:val="clear" w:pos="8640"/>
        </w:tabs>
        <w:rPr>
          <w:rFonts w:asciiTheme="minorHAnsi" w:hAnsiTheme="minorHAnsi"/>
          <w:sz w:val="22"/>
          <w:szCs w:val="24"/>
        </w:rPr>
      </w:pPr>
      <w:r>
        <w:rPr>
          <w:rFonts w:asciiTheme="minorHAnsi" w:hAnsiTheme="minorHAnsi"/>
          <w:sz w:val="22"/>
          <w:szCs w:val="24"/>
        </w:rPr>
        <w:t>From this, we find: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oMath>
      <w:r w:rsidRPr="002901F4">
        <w:rPr>
          <w:rFonts w:asciiTheme="minorHAnsi" w:hAnsiTheme="minorHAnsi"/>
          <w:sz w:val="22"/>
          <w:szCs w:val="24"/>
        </w:rPr>
        <w:t xml:space="preserve"> </w:t>
      </w:r>
      <w:proofErr w:type="gramStart"/>
      <w:r w:rsidRPr="002901F4">
        <w:rPr>
          <w:rFonts w:asciiTheme="minorHAnsi" w:hAnsiTheme="minorHAnsi"/>
          <w:sz w:val="22"/>
          <w:szCs w:val="24"/>
        </w:rPr>
        <w:t>and</w:t>
      </w:r>
      <w:proofErr w:type="gramEnd"/>
      <w:r w:rsidRPr="002901F4">
        <w:rPr>
          <w:rFonts w:asciiTheme="minorHAnsi" w:hAnsiTheme="minorHAnsi"/>
          <w:sz w:val="22"/>
          <w:szCs w:val="24"/>
        </w:rPr>
        <w:t xml:space="preserve"> </w:t>
      </w: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oMath>
      <w:r w:rsidRPr="002901F4">
        <w:rPr>
          <w:rFonts w:asciiTheme="minorHAnsi" w:hAnsiTheme="minorHAnsi"/>
          <w:sz w:val="22"/>
          <w:szCs w:val="24"/>
        </w:rPr>
        <w:t xml:space="preserve"> are equivalent to </w:t>
      </w:r>
      <m:oMath>
        <m:acc>
          <m:accPr>
            <m:chr m:val="̇"/>
            <m:ctrlPr>
              <w:rPr>
                <w:rFonts w:ascii="Cambria Math" w:hAnsi="Cambria Math"/>
                <w:i/>
                <w:sz w:val="22"/>
                <w:szCs w:val="24"/>
              </w:rPr>
            </m:ctrlPr>
          </m:accPr>
          <m:e>
            <m:r>
              <w:rPr>
                <w:rFonts w:ascii="Cambria Math" w:hAnsi="Cambria Math"/>
                <w:sz w:val="22"/>
                <w:szCs w:val="24"/>
              </w:rPr>
              <m:t>P</m:t>
            </m:r>
          </m:e>
        </m:acc>
      </m:oMath>
      <w:r w:rsidRPr="002901F4">
        <w:rPr>
          <w:rFonts w:asciiTheme="minorHAnsi" w:hAnsiTheme="minorHAnsi"/>
          <w:sz w:val="22"/>
          <w:szCs w:val="24"/>
        </w:rPr>
        <w:t xml:space="preserve"> and </w:t>
      </w:r>
      <m:oMath>
        <m:acc>
          <m:accPr>
            <m:chr m:val="̇"/>
            <m:ctrlPr>
              <w:rPr>
                <w:rFonts w:ascii="Cambria Math" w:hAnsi="Cambria Math"/>
                <w:i/>
                <w:sz w:val="22"/>
                <w:szCs w:val="24"/>
              </w:rPr>
            </m:ctrlPr>
          </m:accPr>
          <m:e>
            <m:r>
              <w:rPr>
                <w:rFonts w:ascii="Cambria Math" w:hAnsi="Cambria Math"/>
                <w:sz w:val="22"/>
                <w:szCs w:val="24"/>
              </w:rPr>
              <m:t>D</m:t>
            </m:r>
          </m:e>
        </m:acc>
      </m:oMath>
      <w:r w:rsidRPr="002901F4">
        <w:rPr>
          <w:rFonts w:asciiTheme="minorHAnsi" w:hAnsiTheme="minorHAnsi"/>
          <w:sz w:val="22"/>
          <w:szCs w:val="24"/>
        </w:rPr>
        <w:t xml:space="preserve"> respectively. These can be solved from the latter two equations, </w:t>
      </w:r>
      <w:r>
        <w:rPr>
          <w:rFonts w:asciiTheme="minorHAnsi" w:hAnsiTheme="minorHAnsi"/>
          <w:sz w:val="22"/>
          <w:szCs w:val="24"/>
        </w:rPr>
        <w:t>giving us our adaptive controller</w:t>
      </w:r>
      <w:r w:rsidRPr="002901F4">
        <w:rPr>
          <w:rFonts w:asciiTheme="minorHAnsi" w:hAnsiTheme="minorHAnsi"/>
          <w:sz w:val="22"/>
          <w:szCs w:val="24"/>
        </w:rPr>
        <w:t>:</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P</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D</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oMath>
      </m:oMathPara>
    </w:p>
    <w:p w:rsidR="002901F4" w:rsidRPr="002C2AB7" w:rsidRDefault="002901F4" w:rsidP="002901F4">
      <w:pPr>
        <w:pStyle w:val="Header"/>
        <w:tabs>
          <w:tab w:val="clear" w:pos="4320"/>
          <w:tab w:val="clear" w:pos="8640"/>
        </w:tabs>
        <w:rPr>
          <w:i/>
          <w:sz w:val="24"/>
        </w:rPr>
      </w:pPr>
      <w:proofErr w:type="gramStart"/>
      <w:r w:rsidRPr="002C2AB7">
        <w:rPr>
          <w:i/>
          <w:sz w:val="24"/>
        </w:rPr>
        <w:t>where</w:t>
      </w:r>
      <w:proofErr w:type="gramEnd"/>
      <w:r w:rsidRPr="002C2AB7">
        <w:rPr>
          <w:i/>
          <w:sz w:val="24"/>
        </w:rPr>
        <w:t xml:space="preserve"> </w:t>
      </w:r>
      <w:r w:rsidRPr="002C2AB7">
        <w:rPr>
          <w:i/>
          <w:position w:val="-30"/>
          <w:sz w:val="24"/>
        </w:rPr>
        <w:object w:dxaOrig="2380" w:dyaOrig="680">
          <v:shape id="_x0000_i1033" type="#_x0000_t75" style="width:118.9pt;height:33.5pt" o:ole="">
            <v:imagedata r:id="rId21" o:title=""/>
          </v:shape>
          <o:OLEObject Type="Embed" ProgID="Equation.DSMT4" ShapeID="_x0000_i1033" DrawAspect="Content" ObjectID="_1480299571" r:id="rId22"/>
        </w:object>
      </w:r>
      <w:r w:rsidRPr="002C2AB7">
        <w:rPr>
          <w:i/>
          <w:sz w:val="24"/>
        </w:rPr>
        <w:t xml:space="preserve"> are arbitrary positive constants</w:t>
      </w:r>
    </w:p>
    <w:p w:rsidR="002901F4" w:rsidRDefault="002901F4" w:rsidP="00322572">
      <w:pPr>
        <w:pStyle w:val="NoSpacing"/>
        <w:rPr>
          <w:sz w:val="20"/>
        </w:rPr>
      </w:pPr>
    </w:p>
    <w:p w:rsidR="007A21CB" w:rsidRDefault="007A21CB">
      <w:pPr>
        <w:rPr>
          <w:b/>
          <w:sz w:val="28"/>
        </w:rPr>
      </w:pPr>
      <w:r>
        <w:rPr>
          <w:b/>
          <w:sz w:val="28"/>
        </w:rPr>
        <w:br w:type="page"/>
      </w:r>
    </w:p>
    <w:p w:rsidR="007A21CB" w:rsidRDefault="007A21CB" w:rsidP="007A21CB">
      <w:pPr>
        <w:pStyle w:val="NoSpacing"/>
      </w:pPr>
      <w:r>
        <w:rPr>
          <w:b/>
          <w:sz w:val="28"/>
        </w:rPr>
        <w:lastRenderedPageBreak/>
        <w:t>Dither Background</w:t>
      </w:r>
    </w:p>
    <w:p w:rsidR="00DE0827" w:rsidRDefault="007A21CB" w:rsidP="007A21CB">
      <w:pPr>
        <w:pStyle w:val="NoSpacing"/>
      </w:pPr>
      <w:r>
        <w:t xml:space="preserve">Dither is </w:t>
      </w:r>
      <w:r w:rsidR="00D3250F">
        <w:t xml:space="preserve">a noise injected into a signal for various purposes. In adaptive controllers, it can be used to introduce artificial perturbations into the system that will allow the adaptive controller to tune </w:t>
      </w:r>
      <w:proofErr w:type="gramStart"/>
      <w:r w:rsidR="00D3250F">
        <w:t>itself</w:t>
      </w:r>
      <w:proofErr w:type="gramEnd"/>
      <w:r w:rsidR="00D3250F">
        <w:t xml:space="preserve"> faster. By adding artificial perturbations, the system gains enhanced opportunities to compare its behaviors to those it desires, and adjust accordingly. </w:t>
      </w:r>
    </w:p>
    <w:p w:rsidR="00D3250F" w:rsidRDefault="00D3250F" w:rsidP="007A21CB">
      <w:pPr>
        <w:pStyle w:val="NoSpacing"/>
      </w:pPr>
    </w:p>
    <w:p w:rsidR="00D3250F" w:rsidRDefault="00D3250F" w:rsidP="00D3250F">
      <w:pPr>
        <w:pStyle w:val="NoSpacing"/>
      </w:pPr>
      <w:r>
        <w:rPr>
          <w:b/>
          <w:sz w:val="28"/>
        </w:rPr>
        <w:t>Results</w:t>
      </w:r>
    </w:p>
    <w:p w:rsidR="006822A1" w:rsidRDefault="006822A1" w:rsidP="007A21CB">
      <w:pPr>
        <w:pStyle w:val="NoSpacing"/>
        <w:rPr>
          <w:sz w:val="20"/>
        </w:rPr>
      </w:pPr>
      <w:r>
        <w:rPr>
          <w:sz w:val="20"/>
        </w:rPr>
        <w:t>A standard procedure on a satellite might be to adjust the orientation to another fixed position. This is equivalent to a single step input. Running this input through our adaptive controller as shown in Figure 1, the controller’s values of P and D are seen to change towards their final values.</w:t>
      </w:r>
      <w:r w:rsidR="00163D9B">
        <w:rPr>
          <w:sz w:val="20"/>
        </w:rPr>
        <w:t xml:space="preserve"> P rises from 100 to 102 (Desired P = 200) and D rises from 20 to 22 (Desired D = 40). The </w:t>
      </w:r>
      <w:proofErr w:type="spellStart"/>
      <w:r w:rsidR="00163D9B">
        <w:rPr>
          <w:sz w:val="20"/>
        </w:rPr>
        <w:t>Lyapunov</w:t>
      </w:r>
      <w:proofErr w:type="spellEnd"/>
      <w:r w:rsidR="00163D9B">
        <w:rPr>
          <w:sz w:val="20"/>
        </w:rPr>
        <w:t xml:space="preserve"> function decreases from 70 to 65. </w:t>
      </w:r>
    </w:p>
    <w:p w:rsidR="006822A1" w:rsidRDefault="006822A1" w:rsidP="007A21CB">
      <w:pPr>
        <w:pStyle w:val="NoSpacing"/>
        <w:rPr>
          <w:sz w:val="20"/>
        </w:rPr>
      </w:pPr>
    </w:p>
    <w:p w:rsidR="006822A1" w:rsidRDefault="006822A1" w:rsidP="007A21CB">
      <w:pPr>
        <w:pStyle w:val="NoSpacing"/>
        <w:rPr>
          <w:sz w:val="20"/>
        </w:rPr>
      </w:pPr>
      <w:r>
        <w:rPr>
          <w:noProof/>
        </w:rPr>
        <w:drawing>
          <wp:inline distT="0" distB="0" distL="0" distR="0" wp14:anchorId="135E9BC0" wp14:editId="56C168FD">
            <wp:extent cx="5943600" cy="3333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33750"/>
                    </a:xfrm>
                    <a:prstGeom prst="rect">
                      <a:avLst/>
                    </a:prstGeom>
                  </pic:spPr>
                </pic:pic>
              </a:graphicData>
            </a:graphic>
          </wp:inline>
        </w:drawing>
      </w:r>
    </w:p>
    <w:p w:rsidR="006822A1" w:rsidRDefault="006822A1" w:rsidP="007A21CB">
      <w:pPr>
        <w:pStyle w:val="NoSpacing"/>
        <w:rPr>
          <w:sz w:val="20"/>
        </w:rPr>
      </w:pPr>
      <w:r>
        <w:rPr>
          <w:sz w:val="20"/>
        </w:rPr>
        <w:t xml:space="preserve">Figure 1: Step input </w:t>
      </w:r>
      <w:r>
        <w:rPr>
          <w:sz w:val="20"/>
        </w:rPr>
        <w:t>(no dither)</w:t>
      </w:r>
      <w:r>
        <w:rPr>
          <w:sz w:val="20"/>
        </w:rPr>
        <w:t xml:space="preserve"> with adaptive controller </w:t>
      </w:r>
    </w:p>
    <w:p w:rsidR="006822A1" w:rsidRDefault="006822A1" w:rsidP="007A21CB">
      <w:pPr>
        <w:pStyle w:val="NoSpacing"/>
        <w:rPr>
          <w:sz w:val="20"/>
        </w:rPr>
      </w:pPr>
    </w:p>
    <w:p w:rsidR="006822A1" w:rsidRDefault="00163D9B" w:rsidP="007A21CB">
      <w:pPr>
        <w:pStyle w:val="NoSpacing"/>
        <w:rPr>
          <w:sz w:val="20"/>
        </w:rPr>
      </w:pPr>
      <w:r>
        <w:rPr>
          <w:sz w:val="20"/>
        </w:rPr>
        <w:t xml:space="preserve">The ability of our controller to learn from this step input is clearly limited, as the controller does not experience a significant amount of time in which the model reference differs from the controller’s own values. The simplest way to give our controller more learning time is to put it through more “exercises” by running several step responses in a row. Figure 2 shows </w:t>
      </w:r>
      <w:proofErr w:type="gramStart"/>
      <w:r>
        <w:rPr>
          <w:sz w:val="20"/>
        </w:rPr>
        <w:t>the a</w:t>
      </w:r>
      <w:proofErr w:type="gramEnd"/>
      <w:r>
        <w:rPr>
          <w:sz w:val="20"/>
        </w:rPr>
        <w:t xml:space="preserve"> pulse train input to the controller with a 5 second period. This allows the controller to have an opportunity to “learn” on each attitude change. This is seen in the more changing values of P and D which can be seen to jump at each pulse closer to their desired values. The </w:t>
      </w:r>
      <w:proofErr w:type="spellStart"/>
      <w:r>
        <w:rPr>
          <w:sz w:val="20"/>
        </w:rPr>
        <w:t>Lyapunov</w:t>
      </w:r>
      <w:proofErr w:type="spellEnd"/>
      <w:r>
        <w:rPr>
          <w:sz w:val="20"/>
        </w:rPr>
        <w:t xml:space="preserve"> can be seen to be steadily decreasing towards zero. Visually in the time domain, the behavior of the controller and the model reference become increasingly indistinguishable in the lower left plot. </w:t>
      </w:r>
    </w:p>
    <w:p w:rsidR="00163D9B" w:rsidRDefault="00163D9B" w:rsidP="007A21CB">
      <w:pPr>
        <w:pStyle w:val="NoSpacing"/>
        <w:rPr>
          <w:sz w:val="20"/>
        </w:rPr>
      </w:pPr>
    </w:p>
    <w:p w:rsidR="006822A1" w:rsidRDefault="00163D9B" w:rsidP="007A21CB">
      <w:pPr>
        <w:pStyle w:val="NoSpacing"/>
        <w:rPr>
          <w:sz w:val="20"/>
        </w:rPr>
      </w:pPr>
      <w:r>
        <w:rPr>
          <w:sz w:val="20"/>
        </w:rPr>
        <w:t xml:space="preserve">To give the controller even more learning time, 5% dither is introduced to the pulse train signal as shown in Figure 3. The controller adapts much quicker, and the </w:t>
      </w:r>
      <w:proofErr w:type="spellStart"/>
      <w:r>
        <w:rPr>
          <w:sz w:val="20"/>
        </w:rPr>
        <w:t>Lyapunov</w:t>
      </w:r>
      <w:proofErr w:type="spellEnd"/>
      <w:r>
        <w:rPr>
          <w:sz w:val="20"/>
        </w:rPr>
        <w:t xml:space="preserve"> function is nearly zero within 50 seconds.</w:t>
      </w: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D3250F" w:rsidRDefault="006822A1" w:rsidP="007A21CB">
      <w:pPr>
        <w:pStyle w:val="NoSpacing"/>
        <w:rPr>
          <w:sz w:val="20"/>
        </w:rPr>
      </w:pPr>
      <w:r>
        <w:rPr>
          <w:noProof/>
        </w:rPr>
        <w:lastRenderedPageBreak/>
        <w:drawing>
          <wp:inline distT="0" distB="0" distL="0" distR="0" wp14:anchorId="7E5231DE" wp14:editId="0A08F8A4">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12160"/>
                    </a:xfrm>
                    <a:prstGeom prst="rect">
                      <a:avLst/>
                    </a:prstGeom>
                  </pic:spPr>
                </pic:pic>
              </a:graphicData>
            </a:graphic>
          </wp:inline>
        </w:drawing>
      </w:r>
    </w:p>
    <w:p w:rsidR="006822A1" w:rsidRDefault="006822A1" w:rsidP="007A21CB">
      <w:pPr>
        <w:pStyle w:val="NoSpacing"/>
        <w:rPr>
          <w:sz w:val="20"/>
        </w:rPr>
      </w:pPr>
      <w:r>
        <w:rPr>
          <w:noProof/>
        </w:rPr>
        <w:drawing>
          <wp:inline distT="0" distB="0" distL="0" distR="0" wp14:anchorId="4A51B383" wp14:editId="008CA6BB">
            <wp:extent cx="594360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15335"/>
                    </a:xfrm>
                    <a:prstGeom prst="rect">
                      <a:avLst/>
                    </a:prstGeom>
                  </pic:spPr>
                </pic:pic>
              </a:graphicData>
            </a:graphic>
          </wp:inline>
        </w:drawing>
      </w:r>
    </w:p>
    <w:p w:rsidR="006822A1" w:rsidRDefault="006822A1" w:rsidP="006822A1">
      <w:pPr>
        <w:pStyle w:val="NoSpacing"/>
        <w:rPr>
          <w:sz w:val="20"/>
        </w:rPr>
      </w:pPr>
      <w:r>
        <w:rPr>
          <w:sz w:val="20"/>
        </w:rPr>
        <w:t xml:space="preserve">Figure 2(Top): Pulse train (no dither) with adaptive controller. </w:t>
      </w:r>
    </w:p>
    <w:p w:rsidR="006822A1" w:rsidRDefault="006822A1" w:rsidP="006822A1">
      <w:pPr>
        <w:pStyle w:val="NoSpacing"/>
        <w:rPr>
          <w:sz w:val="20"/>
        </w:rPr>
      </w:pPr>
      <w:r>
        <w:rPr>
          <w:sz w:val="20"/>
        </w:rPr>
        <w:t xml:space="preserve">Figure 3 (Bottom): Same pulse train with 5% variance dither added to reference signal. </w:t>
      </w:r>
    </w:p>
    <w:p w:rsidR="006822A1" w:rsidRDefault="006822A1" w:rsidP="007A21CB">
      <w:pPr>
        <w:pStyle w:val="NoSpacing"/>
        <w:rPr>
          <w:sz w:val="20"/>
        </w:rPr>
      </w:pPr>
    </w:p>
    <w:p w:rsidR="00163D9B" w:rsidRDefault="00163D9B" w:rsidP="007A21CB">
      <w:pPr>
        <w:pStyle w:val="NoSpacing"/>
        <w:rPr>
          <w:sz w:val="20"/>
        </w:rPr>
      </w:pPr>
      <w:r>
        <w:rPr>
          <w:sz w:val="20"/>
        </w:rPr>
        <w:t>The effect of adding even more dither is apparent. By doubling the dither to 10% as shown in Figure 4, we find the P and D values converge even faster.</w:t>
      </w:r>
      <w:r w:rsidR="005F44C9">
        <w:rPr>
          <w:sz w:val="20"/>
        </w:rPr>
        <w:t xml:space="preserve"> The controller appears to approach similarly low values of the </w:t>
      </w:r>
      <w:proofErr w:type="spellStart"/>
      <w:r w:rsidR="005F44C9">
        <w:rPr>
          <w:sz w:val="20"/>
        </w:rPr>
        <w:t>Lyapunov</w:t>
      </w:r>
      <w:proofErr w:type="spellEnd"/>
      <w:r w:rsidR="005F44C9">
        <w:rPr>
          <w:sz w:val="20"/>
        </w:rPr>
        <w:t xml:space="preserve"> function is nearly half the time. </w:t>
      </w:r>
    </w:p>
    <w:p w:rsidR="00163D9B" w:rsidRDefault="00163D9B" w:rsidP="007A21CB">
      <w:pPr>
        <w:pStyle w:val="NoSpacing"/>
        <w:rPr>
          <w:sz w:val="20"/>
        </w:rPr>
      </w:pPr>
      <w:r>
        <w:rPr>
          <w:noProof/>
        </w:rPr>
        <w:lastRenderedPageBreak/>
        <w:drawing>
          <wp:inline distT="0" distB="0" distL="0" distR="0" wp14:anchorId="72471342" wp14:editId="3470FF28">
            <wp:extent cx="5943600" cy="335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59785"/>
                    </a:xfrm>
                    <a:prstGeom prst="rect">
                      <a:avLst/>
                    </a:prstGeom>
                  </pic:spPr>
                </pic:pic>
              </a:graphicData>
            </a:graphic>
          </wp:inline>
        </w:drawing>
      </w:r>
    </w:p>
    <w:p w:rsidR="00163D9B" w:rsidRDefault="00163D9B" w:rsidP="007A21CB">
      <w:pPr>
        <w:pStyle w:val="NoSpacing"/>
        <w:rPr>
          <w:sz w:val="20"/>
        </w:rPr>
      </w:pPr>
      <w:r>
        <w:rPr>
          <w:sz w:val="20"/>
        </w:rPr>
        <w:t>Figure 4: Pulse train with 10% dither</w:t>
      </w:r>
    </w:p>
    <w:p w:rsidR="006822A1" w:rsidRDefault="006822A1" w:rsidP="007A21CB">
      <w:pPr>
        <w:pStyle w:val="NoSpacing"/>
        <w:rPr>
          <w:sz w:val="20"/>
        </w:rPr>
      </w:pPr>
    </w:p>
    <w:p w:rsidR="00975725" w:rsidRDefault="007A6921" w:rsidP="007A21CB">
      <w:pPr>
        <w:pStyle w:val="NoSpacing"/>
        <w:rPr>
          <w:rFonts w:eastAsiaTheme="minorEastAsia"/>
          <w:noProof/>
        </w:rPr>
      </w:pPr>
      <w:r>
        <w:rPr>
          <w:noProof/>
        </w:rPr>
        <w:t xml:space="preserve">The effects of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oMath>
      <w:r>
        <w:rPr>
          <w:rFonts w:eastAsiaTheme="minorEastAsia"/>
          <w:noProof/>
        </w:rPr>
        <w:t xml:space="preserve"> are made apparent by adjusting their values. The previous figures used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=100</m:t>
        </m:r>
      </m:oMath>
      <w:r>
        <w:rPr>
          <w:rFonts w:eastAsiaTheme="minorEastAsia"/>
          <w:noProof/>
        </w:rPr>
        <w:t xml:space="preserve">. Figure 5 shows a pulse train (10% dither) reference with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m:t>
        </m:r>
        <m:r>
          <w:rPr>
            <w:rFonts w:ascii="Cambria Math" w:hAnsi="Cambria Math"/>
            <w:noProof/>
          </w:rPr>
          <m:t>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m:t>
        </m:r>
      </m:oMath>
      <w:r>
        <w:rPr>
          <w:rFonts w:eastAsiaTheme="minorEastAsia"/>
          <w:noProof/>
        </w:rPr>
        <w:t xml:space="preserve">. Reducing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oMath>
      <w:r>
        <w:rPr>
          <w:rFonts w:eastAsiaTheme="minorEastAsia"/>
          <w:noProof/>
        </w:rPr>
        <w:t xml:space="preserve"> has effects of decreasing the rate of convergence of P. Increasing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oMath>
      <w:r>
        <w:rPr>
          <w:rFonts w:eastAsiaTheme="minorEastAsia"/>
          <w:noProof/>
        </w:rPr>
        <w:t xml:space="preserve"> makes the system more response to large spikes in the reference. </w:t>
      </w:r>
    </w:p>
    <w:p w:rsidR="007A6921" w:rsidRDefault="007A6921" w:rsidP="007A21CB">
      <w:pPr>
        <w:pStyle w:val="NoSpacing"/>
        <w:rPr>
          <w:rFonts w:eastAsiaTheme="minorEastAsia"/>
          <w:noProof/>
        </w:rPr>
      </w:pPr>
    </w:p>
    <w:p w:rsidR="007A6921" w:rsidRDefault="007A6921" w:rsidP="007A21CB">
      <w:pPr>
        <w:pStyle w:val="NoSpacing"/>
        <w:rPr>
          <w:sz w:val="20"/>
        </w:rPr>
      </w:pPr>
      <w:r>
        <w:rPr>
          <w:noProof/>
        </w:rPr>
        <w:drawing>
          <wp:inline distT="0" distB="0" distL="0" distR="0" wp14:anchorId="181FF90A" wp14:editId="0AACEC50">
            <wp:extent cx="5943600" cy="33489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8990"/>
                    </a:xfrm>
                    <a:prstGeom prst="rect">
                      <a:avLst/>
                    </a:prstGeom>
                  </pic:spPr>
                </pic:pic>
              </a:graphicData>
            </a:graphic>
          </wp:inline>
        </w:drawing>
      </w:r>
    </w:p>
    <w:p w:rsidR="007A6921" w:rsidRDefault="007A6921" w:rsidP="007A21CB">
      <w:pPr>
        <w:pStyle w:val="NoSpacing"/>
        <w:rPr>
          <w:rFonts w:eastAsiaTheme="minorEastAsia"/>
          <w:noProof/>
        </w:rPr>
      </w:pPr>
      <w:r>
        <w:rPr>
          <w:sz w:val="20"/>
        </w:rPr>
        <w:t>Figure 5: Pulse train (</w:t>
      </w:r>
      <w:r>
        <w:rPr>
          <w:sz w:val="20"/>
        </w:rPr>
        <w:t>10% dither</w:t>
      </w:r>
      <w:r>
        <w:rPr>
          <w:sz w:val="20"/>
        </w:rPr>
        <w:t xml:space="preserve">)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m:t>
        </m:r>
      </m:oMath>
    </w:p>
    <w:p w:rsidR="007A6921" w:rsidRDefault="007A6921" w:rsidP="007A21CB">
      <w:pPr>
        <w:pStyle w:val="NoSpacing"/>
        <w:rPr>
          <w:rFonts w:eastAsiaTheme="minorEastAsia"/>
          <w:noProof/>
        </w:rPr>
      </w:pPr>
    </w:p>
    <w:p w:rsidR="007A6921" w:rsidRDefault="007A6921" w:rsidP="007A21CB">
      <w:pPr>
        <w:pStyle w:val="NoSpacing"/>
        <w:rPr>
          <w:sz w:val="20"/>
        </w:rPr>
      </w:pPr>
      <w:r>
        <w:rPr>
          <w:sz w:val="20"/>
        </w:rPr>
        <w:lastRenderedPageBreak/>
        <w:t xml:space="preserve">Another noticeable artifact of the satellite control system is its difficulty in handling sinusoidal references as shown in Figure 6. The controller has difficulty realizing the correct value of P and D, and its behavior noticeably worsens over time as seen in the time domain plot’s lack of convergence and the </w:t>
      </w:r>
      <w:proofErr w:type="spellStart"/>
      <w:r>
        <w:rPr>
          <w:sz w:val="20"/>
        </w:rPr>
        <w:t>Lyapunov</w:t>
      </w:r>
      <w:proofErr w:type="spellEnd"/>
      <w:r>
        <w:rPr>
          <w:sz w:val="20"/>
        </w:rPr>
        <w:t xml:space="preserve"> plot’s increasing value of the </w:t>
      </w:r>
      <w:proofErr w:type="spellStart"/>
      <w:r>
        <w:rPr>
          <w:sz w:val="20"/>
        </w:rPr>
        <w:t>Lyapunov</w:t>
      </w:r>
      <w:proofErr w:type="spellEnd"/>
      <w:r>
        <w:rPr>
          <w:sz w:val="20"/>
        </w:rPr>
        <w:t xml:space="preserve"> function (which may be due to numerical error, since we don’t expect increasing </w:t>
      </w:r>
      <w:proofErr w:type="spellStart"/>
      <w:r>
        <w:rPr>
          <w:sz w:val="20"/>
        </w:rPr>
        <w:t>Lyapunov’s</w:t>
      </w:r>
      <w:proofErr w:type="spellEnd"/>
      <w:r>
        <w:rPr>
          <w:sz w:val="20"/>
        </w:rPr>
        <w:t xml:space="preserve"> for any input.) </w:t>
      </w:r>
    </w:p>
    <w:p w:rsidR="007A6921" w:rsidRDefault="007A6921" w:rsidP="007A21CB">
      <w:pPr>
        <w:pStyle w:val="NoSpacing"/>
        <w:rPr>
          <w:sz w:val="20"/>
        </w:rPr>
      </w:pPr>
      <w:r>
        <w:rPr>
          <w:noProof/>
          <w:sz w:val="20"/>
        </w:rPr>
        <w:drawing>
          <wp:inline distT="0" distB="0" distL="0" distR="0">
            <wp:extent cx="5943600" cy="3337927"/>
            <wp:effectExtent l="0" t="0" r="0" b="0"/>
            <wp:docPr id="20" name="Picture 20" descr="C:\Users\gkhadge\Downloads\Sinusoidal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khadge\Downloads\Sinusoidal Err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37927"/>
                    </a:xfrm>
                    <a:prstGeom prst="rect">
                      <a:avLst/>
                    </a:prstGeom>
                    <a:noFill/>
                    <a:ln>
                      <a:noFill/>
                    </a:ln>
                  </pic:spPr>
                </pic:pic>
              </a:graphicData>
            </a:graphic>
          </wp:inline>
        </w:drawing>
      </w:r>
    </w:p>
    <w:p w:rsidR="007A6921" w:rsidRDefault="007A6921" w:rsidP="007A21CB">
      <w:pPr>
        <w:pStyle w:val="NoSpacing"/>
        <w:rPr>
          <w:sz w:val="20"/>
        </w:rPr>
      </w:pPr>
      <w:r>
        <w:rPr>
          <w:sz w:val="20"/>
        </w:rPr>
        <w:t>Figure 6: Sinusoidal reference</w:t>
      </w:r>
    </w:p>
    <w:p w:rsidR="007A6921" w:rsidRDefault="007A6921" w:rsidP="007A21CB">
      <w:pPr>
        <w:pStyle w:val="NoSpacing"/>
        <w:rPr>
          <w:sz w:val="20"/>
        </w:rPr>
      </w:pPr>
    </w:p>
    <w:p w:rsidR="007A6921" w:rsidRDefault="007A6921" w:rsidP="007A21CB">
      <w:pPr>
        <w:pStyle w:val="NoSpacing"/>
        <w:rPr>
          <w:sz w:val="20"/>
        </w:rPr>
      </w:pPr>
      <w:r>
        <w:rPr>
          <w:sz w:val="20"/>
        </w:rPr>
        <w:t xml:space="preserve">However, the addition of </w:t>
      </w:r>
      <w:r w:rsidR="00BD7E16">
        <w:rPr>
          <w:sz w:val="20"/>
        </w:rPr>
        <w:t xml:space="preserve">even 2% </w:t>
      </w:r>
      <w:r>
        <w:rPr>
          <w:sz w:val="20"/>
        </w:rPr>
        <w:t>dither as seen in Figure 7</w:t>
      </w:r>
      <w:r w:rsidR="00BD7E16">
        <w:rPr>
          <w:sz w:val="20"/>
        </w:rPr>
        <w:t xml:space="preserve"> is enough to determinately stabilize the system.</w:t>
      </w:r>
      <w:bookmarkStart w:id="0" w:name="_GoBack"/>
      <w:bookmarkEnd w:id="0"/>
    </w:p>
    <w:p w:rsidR="007A6921" w:rsidRDefault="007A6921" w:rsidP="007A21CB">
      <w:pPr>
        <w:pStyle w:val="NoSpacing"/>
        <w:rPr>
          <w:sz w:val="20"/>
        </w:rPr>
      </w:pPr>
    </w:p>
    <w:p w:rsidR="007A6921" w:rsidRDefault="007A6921" w:rsidP="007A21CB">
      <w:pPr>
        <w:pStyle w:val="NoSpacing"/>
        <w:rPr>
          <w:sz w:val="20"/>
        </w:rPr>
      </w:pPr>
      <w:r>
        <w:rPr>
          <w:noProof/>
          <w:sz w:val="20"/>
        </w:rPr>
        <w:drawing>
          <wp:inline distT="0" distB="0" distL="0" distR="0">
            <wp:extent cx="5943600" cy="3336970"/>
            <wp:effectExtent l="0" t="0" r="0" b="0"/>
            <wp:docPr id="21" name="Picture 21" descr="C:\Users\gkhadge\Downloads\Sinusoidal With Di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gkhadge\Downloads\Sinusoidal With Dit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7A6921" w:rsidRPr="002901F4" w:rsidRDefault="007A6921" w:rsidP="007A21CB">
      <w:pPr>
        <w:pStyle w:val="NoSpacing"/>
        <w:rPr>
          <w:sz w:val="20"/>
        </w:rPr>
      </w:pPr>
      <w:r>
        <w:rPr>
          <w:sz w:val="20"/>
        </w:rPr>
        <w:t>Figure 7: Sinusoidal reference with dither</w:t>
      </w:r>
    </w:p>
    <w:sectPr w:rsidR="007A6921" w:rsidRPr="0029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68"/>
    <w:rsid w:val="000046AB"/>
    <w:rsid w:val="0000606C"/>
    <w:rsid w:val="000069B5"/>
    <w:rsid w:val="00013475"/>
    <w:rsid w:val="00014D40"/>
    <w:rsid w:val="00017D55"/>
    <w:rsid w:val="000242F7"/>
    <w:rsid w:val="00024ACD"/>
    <w:rsid w:val="000269D4"/>
    <w:rsid w:val="000273C6"/>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175D"/>
    <w:rsid w:val="00083B46"/>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3D9B"/>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1F4"/>
    <w:rsid w:val="0029020C"/>
    <w:rsid w:val="00290E19"/>
    <w:rsid w:val="002923EA"/>
    <w:rsid w:val="002A0FC5"/>
    <w:rsid w:val="002A1507"/>
    <w:rsid w:val="002A53E0"/>
    <w:rsid w:val="002A56AD"/>
    <w:rsid w:val="002A5F29"/>
    <w:rsid w:val="002A5F7B"/>
    <w:rsid w:val="002B4471"/>
    <w:rsid w:val="002B64F4"/>
    <w:rsid w:val="002B6ADD"/>
    <w:rsid w:val="002C0017"/>
    <w:rsid w:val="002C1032"/>
    <w:rsid w:val="002C308F"/>
    <w:rsid w:val="002C4539"/>
    <w:rsid w:val="002C5EDD"/>
    <w:rsid w:val="002C75E2"/>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2572"/>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4C9"/>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4EF3"/>
    <w:rsid w:val="006571C2"/>
    <w:rsid w:val="00662987"/>
    <w:rsid w:val="006669A4"/>
    <w:rsid w:val="006726F4"/>
    <w:rsid w:val="0067329C"/>
    <w:rsid w:val="00673436"/>
    <w:rsid w:val="00673F3D"/>
    <w:rsid w:val="00674381"/>
    <w:rsid w:val="00674BFA"/>
    <w:rsid w:val="00674D6C"/>
    <w:rsid w:val="00676168"/>
    <w:rsid w:val="006808C5"/>
    <w:rsid w:val="006822A1"/>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B8B"/>
    <w:rsid w:val="007A21CB"/>
    <w:rsid w:val="007A3C2C"/>
    <w:rsid w:val="007A6921"/>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845E8"/>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5725"/>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39C7"/>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276C7"/>
    <w:rsid w:val="00A3106F"/>
    <w:rsid w:val="00A32736"/>
    <w:rsid w:val="00A37170"/>
    <w:rsid w:val="00A37ACE"/>
    <w:rsid w:val="00A407B6"/>
    <w:rsid w:val="00A4653A"/>
    <w:rsid w:val="00A53C08"/>
    <w:rsid w:val="00A5600D"/>
    <w:rsid w:val="00A568B0"/>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D7E16"/>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11F07"/>
    <w:rsid w:val="00D13F88"/>
    <w:rsid w:val="00D15AB6"/>
    <w:rsid w:val="00D169E4"/>
    <w:rsid w:val="00D17343"/>
    <w:rsid w:val="00D21A6F"/>
    <w:rsid w:val="00D237EA"/>
    <w:rsid w:val="00D255D9"/>
    <w:rsid w:val="00D3250F"/>
    <w:rsid w:val="00D3352D"/>
    <w:rsid w:val="00D344EA"/>
    <w:rsid w:val="00D35537"/>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0C62"/>
    <w:rsid w:val="00E82AA8"/>
    <w:rsid w:val="00E8586C"/>
    <w:rsid w:val="00E873ED"/>
    <w:rsid w:val="00E91825"/>
    <w:rsid w:val="00EA0313"/>
    <w:rsid w:val="00EA198F"/>
    <w:rsid w:val="00EA2012"/>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BD7"/>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gkhadge</cp:lastModifiedBy>
  <cp:revision>20</cp:revision>
  <dcterms:created xsi:type="dcterms:W3CDTF">2014-12-17T06:36:00Z</dcterms:created>
  <dcterms:modified xsi:type="dcterms:W3CDTF">2014-12-17T13:30:00Z</dcterms:modified>
</cp:coreProperties>
</file>