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t>章节唯一事实源验证</w:t>
      </w:r>
    </w:p>
    <w:p>
      <w:pPr>
        <w:spacing w:after="180"/>
      </w:pPr>
      <w:r>
        <w:t># 绪论</w:t>
      </w:r>
    </w:p>
    <w:p>
      <w:pPr>
        <w:spacing w:after="180"/>
      </w:pPr>
      <w:r>
        <w:t>本研究关注高校学生在使用证据驱动型 AI 共写工具时的修改控制体验。首轮观察纳入 24 名参与者，并同步记录章节版本变化与人工确认结果。</w:t>
      </w:r>
    </w:p>
    <w:p>
      <w:pPr>
        <w:spacing w:after="180"/>
      </w:pPr>
      <w:r>
        <w:t>研究重点不是规避检测，而是验证逐段接受、引用保留和修改后复查是否能提升论文写作的可控性。</w:t>
      </w:r>
    </w:p>
    <w:p>
      <w:pPr>
        <w:spacing w:after="180"/>
      </w:pPr>
      <w:r>
        <w:t># 文献综述与理论基础</w:t>
      </w:r>
    </w:p>
    <w:p>
      <w:pPr>
        <w:spacing w:after="180"/>
      </w:pPr>
      <w:r>
        <w:t># 研究问题与分析框架</w:t>
      </w:r>
    </w:p>
    <w:p>
      <w:pPr>
        <w:spacing w:after="180"/>
      </w:pPr>
      <w:r>
        <w:t># 研究方法</w:t>
      </w:r>
    </w:p>
    <w:p>
      <w:pPr>
        <w:spacing w:after="180"/>
      </w:pPr>
      <w:r>
        <w:t># 研究结果</w:t>
      </w:r>
    </w:p>
    <w:p>
      <w:pPr>
        <w:spacing w:after="180"/>
      </w:pPr>
      <w:r>
        <w:t># 讨论</w:t>
      </w:r>
    </w:p>
    <w:p>
      <w:pPr>
        <w:spacing w:after="180"/>
      </w:pPr>
      <w:r>
        <w:t># 研究局限与展望</w:t>
      </w:r>
    </w:p>
    <w:p>
      <w:pPr>
        <w:spacing w:after="180"/>
      </w:pPr>
      <w:r>
        <w:t># 结论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2026-07-11T11:10:42Z</dcterms:created>
  <dc:creator>Apache POI</dc:creator>
</cp:coreProperties>
</file>