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同步动画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Times New Roman"/>
          <w:b/>
          <w:bCs w:val="0"/>
          <w:color w:val="FF0000"/>
          <w:kern w:val="0"/>
          <w:sz w:val="24"/>
          <w:szCs w:val="2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本节课，我们主要解决一下多个动画同时运行的问题。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在百度分享侧栏拖动滚动条的时候，我们希望能随着滚动条的滚动而一直保持居中。我们希望能够实现比如加长加宽这种同时运动的动画效果。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跨浏览器获取滚动条位置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function getScroll()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return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top : document.documentElement.scrollTop || document.body.scrollTop,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left : document.documentElement.scrollLeft || document.body.scrollLeft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初始位置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$('#share').css('top', getScroll().top + (getInner().height -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252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parseInt(getStyle($('#share').first(), 'height'))) / 2 + 'px');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滚动条事件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addEvent(window, 'scroll', 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$('#share').animate({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attr : 'y',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target : getScroll().top + (getInner().height -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336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parseInt(getStyle($('#share').first(), 'height'))) / 2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扩展更多的属性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var attr = obj['attr'] == 'x' ? 'left' : obj['attr'] == 'y' ? 'top'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obj['attr'] == 'w' ? 'width' : obj['attr'] == 'h' ? 'height' :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obj['attr'] == 'o' ? 'opacity' : obj['attr'] != undefined ? obj['attr'] : 'left';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：可以通过传递一个对象的键值对，来传递多组动画。然后循环显示。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接收多组键值对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var mul = obj['mul'];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</w:pP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单个动画和多个动画至少传递一个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(alter != undefined &amp;&amp; target == undefined)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= alter + start;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 else if (alter == undefined &amp;&amp; target == undefined &amp;&amp; mul == undefined)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throw new Error('alter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增量或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target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目标量必须传一个！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在定时器里循环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for (var i in mul)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attr = i == 'x' ? 'left' : i == 'y' ? 'top' : i == 'w' ? 'width' : i == 'h' ? 'height' : i == 'o' ?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62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'opacity' : i != undefined ? i : 'left';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target = mul[i];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如果是单个动画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(mul == undefined)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mul =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mul[attr] = target;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FD8C"/>
    <w:multiLevelType w:val="multilevel"/>
    <w:tmpl w:val="21D3FD8C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4DA90C3D"/>
    <w:multiLevelType w:val="multilevel"/>
    <w:tmpl w:val="4DA90C3D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7265CDAE"/>
    <w:multiLevelType w:val="multilevel"/>
    <w:tmpl w:val="7265CDAE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D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2018-05-21T01:06:21Z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