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4.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67.png" ContentType="image/png"/>
  <Override PartName="/word/media/rId68.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要"/>
      <w:r>
        <w:t xml:space="preserve">摘要</w:t>
      </w:r>
      <w:bookmarkEnd w:id="20"/>
    </w:p>
    <w:p>
      <w:pPr>
        <w:pStyle w:val="FirstParagraph"/>
      </w:pPr>
      <w:r>
        <w:t xml:space="preserve">我们通过案例研究分析某电商消费者购买行为数据，对消费者购买意向进行预测，通过建立多种算法模型，预测每个</w:t>
      </w:r>
      <w:r>
        <w:rPr>
          <w:b/>
        </w:rPr>
        <w:t xml:space="preserve">消费者购买的概率</w:t>
      </w:r>
      <w:r>
        <w:t xml:space="preserve">，并进行模型效果的比较。找到最具有普适性的预测模型，进而有效地推广到各种电商商品的销售，为各类型的销售者提供营销模式的参考依据。</w:t>
      </w:r>
    </w:p>
    <w:p>
      <w:pPr>
        <w:pStyle w:val="BodyText"/>
      </w:pPr>
      <w:r>
        <w:t xml:space="preserve">我们在保持重抽样方法相同的情况下，使用多种常用机器学习模型对样本进行训练，与此同时，使用 10 折</w:t>
      </w:r>
      <w:r>
        <w:rPr>
          <w:b/>
        </w:rPr>
        <w:t xml:space="preserve">交叉验证</w:t>
      </w:r>
      <w:r>
        <w:t xml:space="preserve">进行模型比较。最终，</w:t>
      </w:r>
      <w:r>
        <w:rPr>
          <w:b/>
        </w:rPr>
        <w:t xml:space="preserve">PLSDA</w:t>
      </w:r>
      <w:r>
        <w:t xml:space="preserve">模型在准确率和 Kappa 两项评判指标下都具有最好的效果。</w:t>
      </w:r>
    </w:p>
    <w:p>
      <w:pPr>
        <w:pStyle w:val="BodyText"/>
      </w:pPr>
      <w:r>
        <w:t xml:space="preserve">在变量选择上，最重要的变量为：</w:t>
      </w:r>
      <w:r>
        <w:rPr>
          <w:b/>
        </w:rPr>
        <w:t xml:space="preserve">网页价值</w:t>
      </w:r>
      <w:r>
        <w:t xml:space="preserve">、</w:t>
      </w:r>
      <w:r>
        <w:rPr>
          <w:b/>
        </w:rPr>
        <w:t xml:space="preserve">信息页访问时长</w:t>
      </w:r>
      <w:r>
        <w:t xml:space="preserve">和</w:t>
      </w:r>
      <w:r>
        <w:rPr>
          <w:b/>
        </w:rPr>
        <w:t xml:space="preserve">商品页访问时长</w:t>
      </w:r>
      <w:r>
        <w:t xml:space="preserve">。对于所有的用户，这三个特征具有普适性，在预测用户是否购买中是较为重要的衡量因素。</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关键词：</w:t>
      </w:r>
      <w:r>
        <w:t xml:space="preserve"> </w:t>
      </w:r>
      <w:r>
        <w:rPr>
          <w:b/>
        </w:rPr>
        <w:t xml:space="preserve">购买行为</w:t>
      </w:r>
      <w:r>
        <w:t xml:space="preserve">，</w:t>
      </w:r>
      <w:r>
        <w:t xml:space="preserve"> </w:t>
      </w:r>
      <w:r>
        <w:rPr>
          <w:b/>
        </w:rPr>
        <w:t xml:space="preserve">分类预测模型</w:t>
      </w:r>
      <w:r>
        <w:t xml:space="preserve">，</w:t>
      </w:r>
      <w:r>
        <w:t xml:space="preserve"> </w:t>
      </w:r>
      <w:r>
        <w:rPr>
          <w:b/>
        </w:rPr>
        <w:t xml:space="preserve">机器学习</w:t>
      </w:r>
      <w:r>
        <w:t xml:space="preserve">，</w:t>
      </w:r>
      <w:r>
        <w:t xml:space="preserve"> </w:t>
      </w:r>
      <w:r>
        <w:rPr>
          <w:b/>
        </w:rPr>
        <w:t xml:space="preserve">变量选择</w:t>
      </w:r>
      <w:r>
        <w:t xml:space="preserve">，</w:t>
      </w:r>
      <w:r>
        <w:t xml:space="preserve"> </w:t>
      </w:r>
      <w:r>
        <w:rPr>
          <w:b/>
        </w:rPr>
        <w:t xml:space="preserve">模型比较</w:t>
      </w:r>
    </w:p>
    <w:p>
      <w:pPr>
        <w:pStyle w:val="BodyText"/>
      </w:pPr>
      <w:r>
        <w:t xml:space="preserve"> </w:t>
      </w:r>
    </w:p>
    <w:p>
      <w:pPr>
        <w:pStyle w:val="BodyText"/>
      </w:pPr>
      <w:r>
        <w:t xml:space="preserve"> </w:t>
      </w:r>
    </w:p>
    <w:p>
      <w:pPr>
        <w:pStyle w:val="BodyText"/>
      </w:pPr>
      <w:r>
        <w:t xml:space="preserve"> </w:t>
      </w:r>
    </w:p>
    <w:p>
      <w:pPr>
        <w:pStyle w:val="BodyText"/>
      </w:pPr>
      <w:r>
        <w:t xml:space="preserve"> </w:t>
      </w:r>
    </w:p>
    <w:p>
      <w:r>
        <w:br w:type="page"/>
      </w:r>
    </w:p>
    <w:p>
      <w:pPr>
        <w:pStyle w:val="Heading1"/>
      </w:pPr>
      <w:bookmarkStart w:id="21" w:name="背景"/>
      <w:r>
        <w:t xml:space="preserve">背景</w:t>
      </w:r>
      <w:bookmarkEnd w:id="21"/>
    </w:p>
    <w:p>
      <w:pPr>
        <w:pStyle w:val="FirstParagraph"/>
      </w:pPr>
      <w:r>
        <w:t xml:space="preserve">近年来，中国的电子商务快速发展，交易额连创新高，电子商务在各领域的应用不断扩展和深化、相关服务业蓬勃发展、支撑体系不断健全完善、创新的动力和能力不断增强。电子商务正与实体经济深度融合，进入规模性发展的阶段，对经济社会生活的影响不断增大，正成为我国经济发展的新引擎。整个社会的消费模式都因此产生了很大变化，从以实体店购物为主转变为足不出户的网络购物方式。2015年，中国电子商务市场交易规模达16.4万亿元，增长22.7%。其中网络购物增长36.2%，成为推动电子商务市场发展的重要力量。网络购物以其便利的操作方式、短时间等优势逐步成为居民购物的主要方式，目前仍维持着快速发展的趋势。线上购物凭借其庞大的客户群体且不断增长的购买方式，占B2B（企业对企业）、B2C（企业对个人）和C2C（个人对个人）市场收入的很大一部分。</w:t>
      </w:r>
    </w:p>
    <w:p>
      <w:pPr>
        <w:pStyle w:val="BodyText"/>
      </w:pPr>
      <w:r>
        <w:t xml:space="preserve">据中商产业研究院整理，2019年天猫</w:t>
      </w:r>
      <w:r>
        <w:t xml:space="preserve">“</w:t>
      </w:r>
      <w:r>
        <w:t xml:space="preserve">双十一</w:t>
      </w:r>
      <w:r>
        <w:t xml:space="preserve">”</w:t>
      </w:r>
      <w:r>
        <w:t xml:space="preserve">全天成交额为2684亿元，超2018年549亿元，再次创下新纪录。消费形式的转变是全球化趋势，据2018年Optinmonster公司的调查数据</w:t>
      </w:r>
      <w:r>
        <w:rPr>
          <w:rStyle w:val="FootnoteReference"/>
        </w:rPr>
        <w:footnoteReference w:id="22"/>
      </w:r>
      <w:r>
        <w:t xml:space="preserve"> </w:t>
      </w:r>
      <w:r>
        <w:t xml:space="preserve">可知，有69％的美国人每月都在网上购物，而25％的美国人每月至少一次在网上购物。仅在美国，预计2023年将有3亿在线购物者，占全国人口的91％，且电子商务零售购买量预计将从14.1％上升到22％。</w:t>
      </w:r>
    </w:p>
    <w:p>
      <w:pPr>
        <w:pStyle w:val="BodyText"/>
      </w:pPr>
      <w:r>
        <w:t xml:space="preserve">在现今互联网大数据时代，随着电商的快速发展，分析用户购买意向数据对电商平台商品销量预测、确定商品营销范围，挖掘潜在用户等方面均有重要意义。影响用户购买意向的因素有很多，网页的访问数和访问时长、网页的访问时间和形式、线上购买时所用的操作系统和浏览器甚至也会对线上购物产生一定的作用。通过这些信息，企业和个人销售者可以了解和分析购物者线上购买特定商品的具体行为习惯以及各种外部因素以何种方式影响着商品销售。因此，销售者可以通过各影响因素之间的统计关系进行数据分析预测商品销量，合理安排市场营销方式，挖掘更多的潜在用户，进一步增加他们的销售和收入。</w:t>
      </w:r>
    </w:p>
    <w:p>
      <w:pPr>
        <w:pStyle w:val="Heading1"/>
      </w:pPr>
      <w:bookmarkStart w:id="24" w:name="文献综述"/>
      <w:r>
        <w:t xml:space="preserve">文献综述</w:t>
      </w:r>
      <w:bookmarkEnd w:id="24"/>
    </w:p>
    <w:p>
      <w:pPr>
        <w:pStyle w:val="FirstParagraph"/>
      </w:pPr>
      <w:r>
        <w:t xml:space="preserve">不同学者通过不同的研究方法对用户的线上购买影响因素进行了分析。</w:t>
      </w:r>
    </w:p>
    <w:p>
      <w:pPr>
        <w:pStyle w:val="BodyText"/>
      </w:pPr>
      <w:r>
        <w:t xml:space="preserve">袁和林等采用偏最小二乘方法通过建立 PLR-SEM 模型研究了顾客网购行为影响因素。通过分析发现个人属性的影响要强于电子服务因素。</w:t>
      </w:r>
      <w:r>
        <w:t xml:space="preserve"> </w:t>
      </w:r>
      <w:r>
        <w:t xml:space="preserve">[1]</w:t>
      </w:r>
    </w:p>
    <w:p>
      <w:pPr>
        <w:pStyle w:val="BodyText"/>
      </w:pPr>
      <w:r>
        <w:t xml:space="preserve">李宝库等通过回归分析、因子分析以及方差分析等方法研究了用户线上购买意向的影响因素。在用户网购行为的影响因素中，每个影响因素作用的大小不同，因此需要通过构建用户网购行为影响因素模型进而确定每个影响路径对应的系数。</w:t>
      </w:r>
      <w:r>
        <w:t xml:space="preserve"> </w:t>
      </w:r>
      <w:r>
        <w:t xml:space="preserve">[2]</w:t>
      </w:r>
    </w:p>
    <w:p>
      <w:pPr>
        <w:pStyle w:val="BodyText"/>
      </w:pPr>
      <w:r>
        <w:t xml:space="preserve">金灏利用分类与预测算法分析了用户的浏览行为和购买行为，实现了对潜在用户的挖掘。利用电商企业网站数据以及国内前期研究资料对本文所提出的数据挖掘处理计算方法进行实证模拟，研究企业如何实现对潜在客户相关信息的挖掘，促进潜在客户转变为企业的现实客户、忠实客户。</w:t>
      </w:r>
    </w:p>
    <w:p>
      <w:pPr>
        <w:pStyle w:val="Heading1"/>
      </w:pPr>
      <w:bookmarkStart w:id="25" w:name="研究方法"/>
      <w:r>
        <w:t xml:space="preserve">研究方法</w:t>
      </w:r>
      <w:bookmarkEnd w:id="25"/>
    </w:p>
    <w:p>
      <w:pPr>
        <w:numPr>
          <w:numId w:val="1001"/>
          <w:ilvl w:val="0"/>
        </w:numPr>
      </w:pPr>
      <w:r>
        <w:t xml:space="preserve">首先对数据进行分析和处理，建立模型对消费者购买意向进行预测。其次，选用多种机器学习模型进行模型比较，为研究影响消费者购买意向的因素提供更多的评判思路。找到最具有普适性的预测模型，进而有效地推广到各种电商商品的销售，为各类型的销售者提供营销模式的参考依据。</w:t>
      </w:r>
    </w:p>
    <w:p>
      <w:pPr>
        <w:numPr>
          <w:numId w:val="1001"/>
          <w:ilvl w:val="0"/>
        </w:numPr>
      </w:pPr>
      <w:r>
        <w:t xml:space="preserve">我们通过应用多种机器学习模型如Logit回归、线性判别分析（LDA）、偏最小二乘判别分析（PLSDA）、SVM、随机梯度助推法等方法，探究影响消费者购买意向的因素，将重要的变量筛选出来，理清楚其影响关系，使用数据集中的这些变量预测商品销售。并且将数据向更深的层次进行挖掘，探究内在的关系。</w:t>
      </w:r>
    </w:p>
    <w:p>
      <w:pPr>
        <w:numPr>
          <w:numId w:val="1001"/>
          <w:ilvl w:val="0"/>
        </w:numPr>
      </w:pPr>
      <w:r>
        <w:t xml:space="preserve">通过分析各变量之间的关系，找出变量之间是否有相关性，提高模型的准确性。最后通过数据可视化的方式，利用各种图表将变量之间存在的联系直观的展现出来。</w:t>
      </w:r>
    </w:p>
    <w:p>
      <w:pPr>
        <w:numPr>
          <w:numId w:val="1001"/>
          <w:ilvl w:val="0"/>
        </w:numPr>
      </w:pPr>
      <w:r>
        <w:t xml:space="preserve">该研究通过分析消费者购买意向的影响因素为商品销售的预测提供思路，可以根据实际情况加以调整。</w:t>
      </w:r>
    </w:p>
    <w:p>
      <w:pPr>
        <w:pStyle w:val="Heading1"/>
      </w:pPr>
      <w:bookmarkStart w:id="26" w:name="数据集与描述分析"/>
      <w:r>
        <w:t xml:space="preserve">数据集与描述分析</w:t>
      </w:r>
      <w:bookmarkEnd w:id="26"/>
    </w:p>
    <w:p>
      <w:pPr>
        <w:pStyle w:val="Heading2"/>
      </w:pPr>
      <w:bookmarkStart w:id="27" w:name="数据集说明"/>
      <w:r>
        <w:t xml:space="preserve">数据集说明</w:t>
      </w:r>
      <w:bookmarkEnd w:id="27"/>
    </w:p>
    <w:p>
      <w:pPr>
        <w:pStyle w:val="FirstParagraph"/>
      </w:pPr>
      <w:r>
        <w:t xml:space="preserve">我们使用一个公开的数据集</w:t>
      </w:r>
      <w:r>
        <w:rPr>
          <w:rStyle w:val="FootnoteReference"/>
        </w:rPr>
        <w:footnoteReference w:id="28"/>
      </w:r>
      <w:r>
        <w:t xml:space="preserve"> </w:t>
      </w:r>
      <w:r>
        <w:t xml:space="preserve">，它有 35 个变量，310 个观测。</w:t>
      </w:r>
      <w:r>
        <w:rPr>
          <w:rStyle w:val="FootnoteReference"/>
        </w:rPr>
        <w:footnoteReference w:id="30"/>
      </w:r>
    </w:p>
    <w:p>
      <w:pPr>
        <w:pStyle w:val="BodyText"/>
      </w:pPr>
      <w:r>
        <w:t xml:space="preserve">数据集由分属于12330个会话的特殊向量组成。在数据集的12330个会话中，其中84.5%（10422）是以购物结束的负类样本，其余（1908）是以购物结束的正类样本。数据集的形成使得每个会话在一年的时间内属于不同的用户，以避免出现特定活动、特殊日期、用户配置文件或时段的趋势。</w:t>
      </w:r>
    </w:p>
    <w:p>
      <w:pPr>
        <w:pStyle w:val="BodyText"/>
      </w:pPr>
      <w:r>
        <w:t xml:space="preserve">数据集由10个数值属性和8个分类属性组成。</w:t>
      </w:r>
      <w:r>
        <w:t xml:space="preserve">“</w:t>
      </w:r>
      <w:r>
        <w:t xml:space="preserve">Revenue</w:t>
      </w:r>
      <w:r>
        <w:t xml:space="preserve">”</w:t>
      </w:r>
      <w:r>
        <w:t xml:space="preserve">特征可用作类标签。</w:t>
      </w:r>
      <w:r>
        <w:t xml:space="preserve">“</w:t>
      </w:r>
      <w:r>
        <w:t xml:space="preserve">Administrative</w:t>
      </w:r>
      <w:r>
        <w:t xml:space="preserve">”</w:t>
      </w:r>
      <w:r>
        <w:t xml:space="preserve">、</w:t>
      </w:r>
      <w:r>
        <w:t xml:space="preserve">“</w:t>
      </w:r>
      <w:r>
        <w:t xml:space="preserve">AdministrativeDuration“、“Informational</w:t>
      </w:r>
      <w:r>
        <w:t xml:space="preserve">”</w:t>
      </w:r>
      <w:r>
        <w:t xml:space="preserve">、</w:t>
      </w:r>
      <w:r>
        <w:t xml:space="preserve">“</w:t>
      </w:r>
      <w:r>
        <w:t xml:space="preserve">Informational Duration</w:t>
      </w:r>
      <w:r>
        <w:t xml:space="preserve">”</w:t>
      </w:r>
      <w:r>
        <w:t xml:space="preserve">、</w:t>
      </w:r>
      <w:r>
        <w:t xml:space="preserve">“</w:t>
      </w:r>
      <w:r>
        <w:t xml:space="preserve">Product Related</w:t>
      </w:r>
      <w:r>
        <w:t xml:space="preserve">”</w:t>
      </w:r>
      <w:r>
        <w:t xml:space="preserve"> </w:t>
      </w:r>
      <w:r>
        <w:t xml:space="preserve">和</w:t>
      </w:r>
      <w:r>
        <w:t xml:space="preserve">“</w:t>
      </w:r>
      <w:r>
        <w:t xml:space="preserve">Product Related Duration</w:t>
      </w:r>
      <w:r>
        <w:t xml:space="preserve">”</w:t>
      </w:r>
      <w:r>
        <w:t xml:space="preserve">特征代表访问者在该会话中访问的不同类型页面的数量以及在这些不同类别的页面中花费的总时间。这些特征的值来源于用户访问的页面的URL信息，并在用户进行实际操作时实时更新，例如从一个页面移到另一个页面。</w:t>
      </w:r>
      <w:r>
        <w:t xml:space="preserve">“</w:t>
      </w:r>
      <w:r>
        <w:t xml:space="preserve">Bounce Rate</w:t>
      </w:r>
      <w:r>
        <w:t xml:space="preserve">”</w:t>
      </w:r>
      <w:r>
        <w:t xml:space="preserve">、</w:t>
      </w:r>
      <w:r>
        <w:t xml:space="preserve">“</w:t>
      </w:r>
      <w:r>
        <w:t xml:space="preserve">Exit Rate</w:t>
      </w:r>
      <w:r>
        <w:t xml:space="preserve">”</w:t>
      </w:r>
      <w:r>
        <w:t xml:space="preserve">、</w:t>
      </w:r>
      <w:r>
        <w:t xml:space="preserve">“</w:t>
      </w:r>
      <w:r>
        <w:t xml:space="preserve">Page Value</w:t>
      </w:r>
      <w:r>
        <w:t xml:space="preserve">”</w:t>
      </w:r>
      <w:r>
        <w:t xml:space="preserve">代表了</w:t>
      </w:r>
      <w:r>
        <w:t xml:space="preserve">“</w:t>
      </w:r>
      <w:r>
        <w:t xml:space="preserve">谷歌分析</w:t>
      </w:r>
      <w:r>
        <w:t xml:space="preserve">”</w:t>
      </w:r>
      <w:r>
        <w:t xml:space="preserve">对电子商务网站中每个页面的度量。Bounce Rate的值是在该会话期间从该页面进入站点然后离开（</w:t>
      </w:r>
      <w:r>
        <w:t xml:space="preserve">“</w:t>
      </w:r>
      <w:r>
        <w:t xml:space="preserve">跳出</w:t>
      </w:r>
      <w:r>
        <w:t xml:space="preserve">”</w:t>
      </w:r>
      <w:r>
        <w:t xml:space="preserve">）而不触发对分析服务器的任何其他请求的访问者的百分比。特定网页的Exit Rate的值是该页的所有页面浏览量，即会话中最后一个页面的百分比。Page Value是用户在完成电子商务交易之前访问的网页的平均值。Special Day是指网站访问时间接近某个特定的日子（如母亲节、情人节），在这一天，会议更有可能最终完成交易。此属性的值是通过考虑电子商务的动态（如订单日期和交货日期之间的持续时间）来确定的。例如，对于情人节，该值在2月2日和2月12日之间取一个非零值，在此日期之前和之后为零，除非它接近另一个特殊的日期，否则它的最大值出现在2月8日值为1。数据集还包括操作系统、浏览器、区域、流量类型、访客类型（返回或新访客）、布尔值，指示访问日期是周末还是一年中的月份。</w:t>
      </w:r>
    </w:p>
    <w:p>
      <w:pPr>
        <w:pStyle w:val="Heading2"/>
      </w:pPr>
      <w:bookmarkStart w:id="31" w:name="数据预处理"/>
      <w:r>
        <w:t xml:space="preserve">数据预处理</w:t>
      </w:r>
      <w:bookmarkEnd w:id="31"/>
    </w:p>
    <w:p>
      <w:pPr>
        <w:pStyle w:val="Compact"/>
        <w:numPr>
          <w:numId w:val="1002"/>
          <w:ilvl w:val="0"/>
        </w:numPr>
      </w:pPr>
      <w:r>
        <w:t xml:space="preserve">对原始数据进行去重补缺等预处理。</w:t>
      </w:r>
    </w:p>
    <w:p>
      <w:pPr>
        <w:pStyle w:val="Compact"/>
        <w:numPr>
          <w:numId w:val="1002"/>
          <w:ilvl w:val="0"/>
        </w:numPr>
      </w:pPr>
      <w:r>
        <w:t xml:space="preserve">我们将用户被转化</w:t>
      </w:r>
      <w:r>
        <w:rPr>
          <w:b/>
        </w:rPr>
        <w:t xml:space="preserve">购买</w:t>
      </w:r>
      <w:r>
        <w:t xml:space="preserve">，与</w:t>
      </w:r>
      <w:r>
        <w:rPr>
          <w:b/>
        </w:rPr>
        <w:t xml:space="preserve">未购买</w:t>
      </w:r>
      <w:r>
        <w:t xml:space="preserve">相对应，生成一个虚拟变量。</w:t>
      </w:r>
    </w:p>
    <w:p>
      <w:r>
        <w:br w:type="page"/>
      </w:r>
    </w:p>
    <w:p>
      <w:pPr>
        <w:pStyle w:val="Heading2"/>
      </w:pPr>
      <w:bookmarkStart w:id="32" w:name="描述分析"/>
      <w:r>
        <w:t xml:space="preserve">描述分析</w:t>
      </w:r>
      <w:bookmarkEnd w:id="32"/>
    </w:p>
    <w:p>
      <w:pPr>
        <w:pStyle w:val="Heading3"/>
      </w:pPr>
      <w:bookmarkStart w:id="33" w:name="跳出率退出率"/>
      <w:r>
        <w:t xml:space="preserve">跳出率/退出率</w:t>
      </w:r>
      <w:bookmarkEnd w:id="33"/>
    </w:p>
    <w:p>
      <w:pPr>
        <w:pStyle w:val="CaptionedFigure"/>
      </w:pPr>
      <w:r>
        <w:drawing>
          <wp:inline>
            <wp:extent cx="5334000" cy="4267200"/>
            <wp:effectExtent b="0" l="0" r="0" t="0"/>
            <wp:docPr descr="未购买与购买两类用户跳出率、退出率分布密度图（红色代表购买）"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未购买与购买两类用户跳出率、退出率分布密度图（红色代表购买）</w:t>
      </w:r>
    </w:p>
    <w:p>
      <w:pPr>
        <w:pStyle w:val="BodyText"/>
      </w:pPr>
      <w:r>
        <w:t xml:space="preserve">购买的用户跳出率、退出率均较低，集中在0-5%之间。未购买的用户的跳出率、退出率分布较分散，大部分集中在0-10%之间。跳出率、退出率是是否购买的一个较为重要的衡量指标。</w:t>
      </w:r>
    </w:p>
    <w:p>
      <w:pPr>
        <w:pStyle w:val="Heading3"/>
      </w:pPr>
      <w:bookmarkStart w:id="35" w:name="周末网页价值与购买行为"/>
      <w:r>
        <w:t xml:space="preserve">周末、网页价值与购买行为</w:t>
      </w:r>
      <w:bookmarkEnd w:id="35"/>
    </w:p>
    <w:p>
      <w:pPr>
        <w:pStyle w:val="CaptionedFigure"/>
      </w:pPr>
      <w:r>
        <w:drawing>
          <wp:inline>
            <wp:extent cx="5334000" cy="4267200"/>
            <wp:effectExtent b="0" l="0" r="0" t="0"/>
            <wp:docPr descr="周末网页价值分布密度图（红色代表购买）"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周末网页价值分布密度图（红色代表购买）</w:t>
      </w:r>
    </w:p>
    <w:p>
      <w:pPr>
        <w:pStyle w:val="BodyText"/>
      </w:pPr>
      <w:r>
        <w:t xml:space="preserve">由图可知，无论用户最后是否购买，用户是否在周末操作网页价值差别不大。我们认为周末这一特征对用户的购买影响较小，网页价值与用户购买的相关性也较低。</w:t>
      </w:r>
    </w:p>
    <w:p>
      <w:pPr>
        <w:pStyle w:val="Heading3"/>
      </w:pPr>
      <w:bookmarkStart w:id="37" w:name="临近特殊日商品页访问与购买行为"/>
      <w:r>
        <w:t xml:space="preserve">临近特殊日商品页访问与购买行为</w:t>
      </w:r>
      <w:bookmarkEnd w:id="37"/>
    </w:p>
    <w:p>
      <w:pPr>
        <w:pStyle w:val="CaptionedFigure"/>
      </w:pPr>
      <w:r>
        <w:drawing>
          <wp:inline>
            <wp:extent cx="5334000" cy="4267200"/>
            <wp:effectExtent b="0" l="0" r="0" t="0"/>
            <wp:docPr descr="购买与不购买两类用户临近特殊日商品页访问数箱线图（红色代表购买）"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购买与不购买两类用户临近特殊日商品页访问数箱线图（红色代表购买）</w:t>
      </w:r>
    </w:p>
    <w:p>
      <w:pPr>
        <w:pStyle w:val="BodyText"/>
      </w:pPr>
      <w:r>
        <w:t xml:space="preserve">首先，购买的用户商品页访问数高于不购买的用户。用户访问更多的商品页代表着用户有更强烈的购买需求或购买欲望。越接近特殊日期，无论用户最后最终是否购买，离群值均显著增加，说明用户越接近特殊日期，访问的商品页会显著增多。因此，特殊日期是促进用户购买的一个重要因素。</w:t>
      </w:r>
    </w:p>
    <w:p>
      <w:pPr>
        <w:pStyle w:val="Heading3"/>
      </w:pPr>
      <w:bookmarkStart w:id="39" w:name="临近特殊日的用户类型分布"/>
      <w:r>
        <w:t xml:space="preserve">临近特殊日的用户类型分布</w:t>
      </w:r>
      <w:bookmarkEnd w:id="39"/>
    </w:p>
    <w:p>
      <w:pPr>
        <w:pStyle w:val="CaptionedFigure"/>
      </w:pPr>
      <w:r>
        <w:drawing>
          <wp:inline>
            <wp:extent cx="5334000" cy="4267200"/>
            <wp:effectExtent b="0" l="0" r="0" t="0"/>
            <wp:docPr descr="临近特殊日的用户类型分布（红色代表购买）"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临近特殊日的用户类型分布（红色代表购买）</w:t>
      </w:r>
    </w:p>
    <w:p>
      <w:pPr>
        <w:pStyle w:val="BodyText"/>
      </w:pPr>
      <w:r>
        <w:t xml:space="preserve">由图可知：</w:t>
      </w:r>
    </w:p>
    <w:p>
      <w:pPr>
        <w:pStyle w:val="Compact"/>
        <w:numPr>
          <w:numId w:val="1003"/>
          <w:ilvl w:val="0"/>
        </w:numPr>
      </w:pPr>
      <w:r>
        <w:t xml:space="preserve">回访者的贡献度要远远高于其他两种访问者。</w:t>
      </w:r>
    </w:p>
    <w:p>
      <w:pPr>
        <w:pStyle w:val="Compact"/>
        <w:numPr>
          <w:numId w:val="1003"/>
          <w:ilvl w:val="0"/>
        </w:numPr>
      </w:pPr>
      <w:r>
        <w:t xml:space="preserve">接近特殊日期，新用户的贡献度增加。</w:t>
      </w:r>
    </w:p>
    <w:p>
      <w:pPr>
        <w:pStyle w:val="Compact"/>
        <w:numPr>
          <w:numId w:val="1003"/>
          <w:ilvl w:val="0"/>
        </w:numPr>
      </w:pPr>
      <w:r>
        <w:t xml:space="preserve">其他类型的访问者贡献度几乎为0。</w:t>
      </w:r>
    </w:p>
    <w:p>
      <w:pPr>
        <w:pStyle w:val="FirstParagraph"/>
      </w:pPr>
      <w:r>
        <w:t xml:space="preserve">可见是否是回访者是衡量用户是否购买的重要因素之一。</w:t>
      </w:r>
    </w:p>
    <w:p>
      <w:pPr>
        <w:pStyle w:val="Heading1"/>
      </w:pPr>
      <w:bookmarkStart w:id="41" w:name="建立解释模型"/>
      <w:r>
        <w:t xml:space="preserve">建立解释模型</w:t>
      </w:r>
      <w:bookmarkEnd w:id="41"/>
    </w:p>
    <w:p>
      <w:pPr>
        <w:pStyle w:val="Heading2"/>
      </w:pPr>
      <w:bookmarkStart w:id="42" w:name="拟合"/>
      <w:r>
        <w:t xml:space="preserve">拟合</w:t>
      </w:r>
      <w:bookmarkEnd w:id="42"/>
    </w:p>
    <w:p>
      <w:pPr>
        <w:pStyle w:val="FirstParagraph"/>
      </w:pPr>
      <w:r>
        <w:t xml:space="preserve">我们将</w:t>
      </w:r>
      <w:r>
        <w:rPr>
          <w:b/>
        </w:rPr>
        <w:t xml:space="preserve">购买</w:t>
      </w:r>
      <w:r>
        <w:t xml:space="preserve">作为响应变量，建立 logit 回归模型。 选取的自变量有：</w:t>
      </w:r>
    </w:p>
    <w:p>
      <w:pPr>
        <w:pStyle w:val="BodyText"/>
      </w:pPr>
      <w:r>
        <w:t xml:space="preserve">主页访问数</w:t>
      </w:r>
      <w:r>
        <w:t xml:space="preserve"> </w:t>
      </w:r>
      <w:r>
        <w:t xml:space="preserve">/ 主页访问时长</w:t>
      </w:r>
      <w:r>
        <w:t xml:space="preserve"> </w:t>
      </w:r>
      <w:r>
        <w:t xml:space="preserve">/ 信息页访问数</w:t>
      </w:r>
      <w:r>
        <w:t xml:space="preserve"> </w:t>
      </w:r>
      <w:r>
        <w:t xml:space="preserve">/ 信息页访问时长</w:t>
      </w:r>
      <w:r>
        <w:t xml:space="preserve"> </w:t>
      </w:r>
      <w:r>
        <w:t xml:space="preserve">/ 商品页访问数</w:t>
      </w:r>
      <w:r>
        <w:t xml:space="preserve"> </w:t>
      </w:r>
      <w:r>
        <w:t xml:space="preserve">/ 商品页访问时长</w:t>
      </w:r>
      <w:r>
        <w:t xml:space="preserve"> </w:t>
      </w:r>
      <w:r>
        <w:t xml:space="preserve">/ 跳出率</w:t>
      </w:r>
      <w:r>
        <w:t xml:space="preserve"> </w:t>
      </w:r>
      <w:r>
        <w:t xml:space="preserve">/ 退出率</w:t>
      </w:r>
      <w:r>
        <w:t xml:space="preserve"> </w:t>
      </w:r>
      <w:r>
        <w:t xml:space="preserve">/ 网页价值</w:t>
      </w:r>
      <w:r>
        <w:t xml:space="preserve"> </w:t>
      </w:r>
      <w:r>
        <w:t xml:space="preserve">/ 特殊日</w:t>
      </w:r>
      <w:r>
        <w:t xml:space="preserve"> </w:t>
      </w:r>
      <w:r>
        <w:t xml:space="preserve">/ 月份</w:t>
      </w:r>
    </w:p>
    <w:p>
      <w:pPr>
        <w:pStyle w:val="BodyText"/>
      </w:pPr>
      <w:r>
        <w:t xml:space="preserve">我们将因子型变量转换成隐变量后加入模型中，连续型变量直接加入模型。</w:t>
      </w:r>
    </w:p>
    <w:p>
      <w:pPr>
        <w:pStyle w:val="BodyText"/>
      </w:pPr>
      <w:r>
        <w:t xml:space="preserve">根据 Z 检验的 p 值可知</w:t>
      </w:r>
      <w:r>
        <w:rPr>
          <w:rStyle w:val="FootnoteReference"/>
        </w:rPr>
        <w:footnoteReference w:id="43"/>
      </w:r>
      <w:r>
        <w:t xml:space="preserve"> </w:t>
      </w:r>
      <w:r>
        <w:t xml:space="preserve">，</w:t>
      </w:r>
      <w:r>
        <w:t xml:space="preserve">“</w:t>
      </w:r>
      <w:r>
        <w:t xml:space="preserve">商品页访问时长</w:t>
      </w:r>
      <w:r>
        <w:t xml:space="preserve">”</w:t>
      </w:r>
      <w:r>
        <w:t xml:space="preserve">、</w:t>
      </w:r>
      <w:r>
        <w:t xml:space="preserve">“</w:t>
      </w:r>
      <w:r>
        <w:t xml:space="preserve">退出率</w:t>
      </w:r>
      <w:r>
        <w:t xml:space="preserve">”</w:t>
      </w:r>
      <w:r>
        <w:t xml:space="preserve">、</w:t>
      </w:r>
      <w:r>
        <w:t xml:space="preserve">“</w:t>
      </w:r>
      <w:r>
        <w:t xml:space="preserve">网页价值</w:t>
      </w:r>
      <w:r>
        <w:t xml:space="preserve">”</w:t>
      </w:r>
      <w:r>
        <w:t xml:space="preserve">以及月份中的</w:t>
      </w:r>
      <w:r>
        <w:t xml:space="preserve">“</w:t>
      </w:r>
      <w:r>
        <w:t xml:space="preserve">二月</w:t>
      </w:r>
      <w:r>
        <w:t xml:space="preserve">”</w:t>
      </w:r>
      <w:r>
        <w:t xml:space="preserve">、</w:t>
      </w:r>
      <w:r>
        <w:t xml:space="preserve">“</w:t>
      </w:r>
      <w:r>
        <w:t xml:space="preserve">三月</w:t>
      </w:r>
      <w:r>
        <w:t xml:space="preserve">”</w:t>
      </w:r>
      <w:r>
        <w:t xml:space="preserve">、</w:t>
      </w:r>
      <w:r>
        <w:t xml:space="preserve">“</w:t>
      </w:r>
      <w:r>
        <w:t xml:space="preserve">五月</w:t>
      </w:r>
      <w:r>
        <w:t xml:space="preserve">”</w:t>
      </w:r>
      <w:r>
        <w:t xml:space="preserve">、</w:t>
      </w:r>
      <w:r>
        <w:t xml:space="preserve">“</w:t>
      </w:r>
      <w:r>
        <w:t xml:space="preserve">十一月</w:t>
      </w:r>
      <w:r>
        <w:t xml:space="preserve">”</w:t>
      </w:r>
      <w:r>
        <w:t xml:space="preserve">和</w:t>
      </w:r>
      <w:r>
        <w:t xml:space="preserve">“</w:t>
      </w:r>
      <w:r>
        <w:t xml:space="preserve">十二月</w:t>
      </w:r>
      <w:r>
        <w:t xml:space="preserve">”</w:t>
      </w:r>
      <w:r>
        <w:t xml:space="preserve">在统计上显著。</w:t>
      </w:r>
      <w:r>
        <w:rPr>
          <w:rStyle w:val="FootnoteReference"/>
        </w:rPr>
        <w:footnoteReference w:id="44"/>
      </w:r>
    </w:p>
    <w:p>
      <w:pPr>
        <w:pStyle w:val="BodyText"/>
      </w:pPr>
      <w:r>
        <w:t xml:space="preserve">退出率高的用户购买的可能性较低。退出率是指，对于某一特定页面而言，从该页面离开网站的访问占所有浏览到该页面的访问的百分比。用户从该页面退出的比率越高，可能意味着用户对该页面商品的兴趣度越低，因此购买的概率也随之降低。</w:t>
      </w:r>
    </w:p>
    <w:p>
      <w:pPr>
        <w:pStyle w:val="Heading2"/>
      </w:pPr>
      <w:bookmarkStart w:id="45" w:name="预测"/>
      <w:r>
        <w:t xml:space="preserve">预测</w:t>
      </w:r>
      <w:bookmarkEnd w:id="45"/>
    </w:p>
    <w:p>
      <w:pPr>
        <w:pStyle w:val="FirstParagraph"/>
      </w:pPr>
      <w:r>
        <w:t xml:space="preserve">我们划分 四分之三 的训练集和 四分之一 的验证集。</w:t>
      </w:r>
    </w:p>
    <w:p>
      <w:pPr>
        <w:pStyle w:val="CaptionedFigure"/>
      </w:pPr>
      <w:r>
        <w:drawing>
          <wp:inline>
            <wp:extent cx="5334000" cy="2133600"/>
            <wp:effectExtent b="0" l="0" r="0" t="0"/>
            <wp:docPr descr="预测的购买概率值（红色代表购买）" title="" id="1" name="Picture"/>
            <a:graphic>
              <a:graphicData uri="http://schemas.openxmlformats.org/drawingml/2006/picture">
                <pic:pic>
                  <pic:nvPicPr>
                    <pic:cNvPr descr="main_files/figure-docx/unnamed-chunk-10-1.png" id="0" name="Picture"/>
                    <pic:cNvPicPr>
                      <a:picLocks noChangeArrowheads="1" noChangeAspect="1"/>
                    </pic:cNvPicPr>
                  </pic:nvPicPr>
                  <pic:blipFill>
                    <a:blip r:embed="rId4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预测的购买概率值（红色代表购买）</w:t>
      </w:r>
    </w:p>
    <w:p>
      <w:pPr>
        <w:pStyle w:val="BodyText"/>
      </w:pPr>
      <w:r>
        <w:t xml:space="preserve">从预测概率分布图可知，对于未购买的用户，我们预测出的购买概率值比较低，但对于购买的用户，预测出的购买概率值比较分散，超过一半的预测购买率低于50%。</w:t>
      </w:r>
    </w:p>
    <w:p>
      <w:pPr>
        <w:pStyle w:val="BodyText"/>
      </w:pPr>
      <w:r>
        <w:t xml:space="preserve">我们猜想：</w:t>
      </w:r>
      <w:r>
        <w:rPr>
          <w:b/>
        </w:rPr>
        <w:t xml:space="preserve">模型讲未购买的用户预测为购买的用户的概率比较地，因此比较难识别出购买的用户。</w:t>
      </w:r>
    </w:p>
    <w:p>
      <w:pPr>
        <w:pStyle w:val="Heading2"/>
      </w:pPr>
      <w:bookmarkStart w:id="47" w:name="混淆矩阵与验证结果"/>
      <w:r>
        <w:t xml:space="preserve">混淆矩阵与验证结果</w:t>
      </w:r>
      <w:bookmarkEnd w:id="47"/>
    </w:p>
    <w:p>
      <w:pPr>
        <w:pStyle w:val="FirstParagraph"/>
      </w:pPr>
      <w:r>
        <w:t xml:space="preserve">我们将预测概率大于 50% 的判定为购买。</w:t>
      </w:r>
    </w:p>
    <w:p>
      <w:pPr>
        <w:pStyle w:val="BodyText"/>
      </w:pPr>
      <w:r>
        <w:t xml:space="preserve">灵敏度（Sensitivity）</w:t>
      </w:r>
    </w:p>
    <w:p>
      <w:pPr>
        <w:pStyle w:val="BodyText"/>
      </w:pPr>
      <m:oMathPara>
        <m:oMathParaPr>
          <m:jc m:val="center"/>
        </m:oMathParaPr>
        <m:oMath>
          <m:r>
            <m:rPr>
              <m:nor/>
              <m:sty m:val="p"/>
            </m:rPr>
            <m:t>灵敏度</m:t>
          </m:r>
          <m:r>
            <m:t>=</m:t>
          </m:r>
          <m:f>
            <m:fPr>
              <m:type m:val="bar"/>
            </m:fPr>
            <m:num>
              <m:r>
                <m:rPr>
                  <m:nor/>
                  <m:sty m:val="p"/>
                </m:rPr>
                <m:t>正确判定为“购买”的样本数量</m:t>
              </m:r>
            </m:num>
            <m:den>
              <m:r>
                <m:rPr>
                  <m:nor/>
                  <m:sty m:val="p"/>
                </m:rPr>
                <m:t>观测到的“购买”的样本数量</m:t>
              </m:r>
            </m:den>
          </m:f>
        </m:oMath>
      </m:oMathPara>
    </w:p>
    <w:p>
      <w:pPr>
        <w:pStyle w:val="FirstParagraph"/>
      </w:pPr>
      <w:r>
        <w:t xml:space="preserve">特异度（Specificity）</w:t>
      </w:r>
    </w:p>
    <w:p>
      <w:pPr>
        <w:pStyle w:val="BodyText"/>
      </w:pPr>
      <m:oMathPara>
        <m:oMathParaPr>
          <m:jc m:val="center"/>
        </m:oMathParaPr>
        <m:oMath>
          <m:r>
            <m:rPr>
              <m:nor/>
              <m:sty m:val="p"/>
            </m:rPr>
            <m:t>特异度</m:t>
          </m:r>
          <m:r>
            <m:t>=</m:t>
          </m:r>
          <m:f>
            <m:fPr>
              <m:type m:val="bar"/>
            </m:fPr>
            <m:num>
              <m:r>
                <m:rPr>
                  <m:nor/>
                  <m:sty m:val="p"/>
                </m:rPr>
                <m:t>正确判定为“购买”的样本数量</m:t>
              </m:r>
            </m:num>
            <m:den>
              <m:r>
                <m:rPr>
                  <m:nor/>
                  <m:sty m:val="p"/>
                </m:rPr>
                <m:t>观测到的“购买”的样本数量</m:t>
              </m:r>
            </m:den>
          </m:f>
        </m:oMath>
      </m:oMathPara>
    </w:p>
    <w:p>
      <w:pPr>
        <w:pStyle w:val="FirstParagraph"/>
      </w:pPr>
      <w:r>
        <w:t xml:space="preserve">假购买率</w:t>
      </w:r>
    </w:p>
    <w:p>
      <w:pPr>
        <w:pStyle w:val="BodyText"/>
      </w:pPr>
      <m:oMathPara>
        <m:oMathParaPr>
          <m:jc m:val="center"/>
        </m:oMathParaPr>
        <m:oMath>
          <m:r>
            <m:rPr>
              <m:nor/>
              <m:sty m:val="p"/>
            </m:rPr>
            <m:t>假购买率</m:t>
          </m:r>
          <m:r>
            <m:t>=</m:t>
          </m:r>
          <m:r>
            <m:t>1</m:t>
          </m:r>
          <m:r>
            <m:t>−</m:t>
          </m:r>
          <m:r>
            <m:rPr>
              <m:nor/>
              <m:sty m:val="p"/>
            </m:rPr>
            <m:t>观测到的“购买”的样本数量</m:t>
          </m:r>
        </m:oMath>
      </m:oMathPara>
    </w:p>
    <w:p>
      <w:pPr>
        <w:pStyle w:val="FirstParagraph"/>
      </w:pPr>
      <w:r>
        <w:t xml:space="preserve">使用 Logit 回归模型进行预测的准确率大致为: 88.4% ，准确率较高。</w:t>
      </w:r>
    </w:p>
    <w:p>
      <w:pPr>
        <w:pStyle w:val="BodyText"/>
      </w:pPr>
      <w:r>
        <w:t xml:space="preserve">由灵敏度可知，40% 的有购买倾向的顾客会被模型成功捕捉到；由特异度可知，模型的误判率只有2.7%。模型可以捕捉到购买的顾客，同时模型预测认为会购买的顾客有极大的概率会进行购买。</w:t>
      </w:r>
    </w:p>
    <w:p>
      <w:pPr>
        <w:pStyle w:val="Heading2"/>
      </w:pPr>
      <w:bookmarkStart w:id="48" w:name="接受者操作特征roc曲线"/>
      <w:r>
        <w:t xml:space="preserve">接受者操作特征（ROC）曲线</w:t>
      </w:r>
      <w:bookmarkEnd w:id="48"/>
    </w:p>
    <w:p>
      <w:pPr>
        <w:pStyle w:val="FirstParagraph"/>
      </w:pPr>
      <w:r>
        <w:t xml:space="preserve">我们使用 ROC 曲线 (Altman 和 Bland 1994; Brown 和 Davis 2006; Fawcett 2006) 决定分类概率的阈值。</w:t>
      </w:r>
      <w:r>
        <w:t xml:space="preserve"> </w:t>
      </w:r>
      <w:r>
        <w:t xml:space="preserve">[3]</w:t>
      </w:r>
      <w:r>
        <w:t xml:space="preserve"> </w:t>
      </w:r>
      <w:r>
        <w:t xml:space="preserve">[4]</w:t>
      </w:r>
      <w:r>
        <w:t xml:space="preserve"> </w:t>
      </w:r>
      <w:r>
        <w:t xml:space="preserve">[5]</w:t>
      </w:r>
    </w:p>
    <w:p>
      <w:pPr>
        <w:pStyle w:val="CaptionedFigure"/>
      </w:pPr>
      <w:r>
        <w:drawing>
          <wp:inline>
            <wp:extent cx="5334000" cy="4267200"/>
            <wp:effectExtent b="0" l="0" r="0" t="0"/>
            <wp:docPr descr="Logit 模型的 ROC 曲线" title="" id="1" name="Picture"/>
            <a:graphic>
              <a:graphicData uri="http://schemas.openxmlformats.org/drawingml/2006/picture">
                <pic:pic>
                  <pic:nvPicPr>
                    <pic:cNvPr descr="main_files/figure-docx/unnamed-chunk-14-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Logit 模型的 ROC 曲线</w:t>
      </w:r>
    </w:p>
    <w:p>
      <w:pPr>
        <w:pStyle w:val="BodyText"/>
      </w:pPr>
      <w:r>
        <w:t xml:space="preserve">通过降低阈值可以达到提高灵敏度的目的，但同时也承担着特异度降低的风险，导致误判率上升。在实际操作中，可以通过使用不同阈值的方法达到不同的效果：</w:t>
      </w:r>
    </w:p>
    <w:p>
      <w:pPr>
        <w:pStyle w:val="Compact"/>
        <w:numPr>
          <w:numId w:val="1004"/>
          <w:ilvl w:val="0"/>
        </w:numPr>
      </w:pPr>
      <w:r>
        <w:t xml:space="preserve">当业务要求尽可能减低误判率时，则可以选择适当提高阈值以达到目的。</w:t>
      </w:r>
    </w:p>
    <w:p>
      <w:pPr>
        <w:pStyle w:val="Compact"/>
        <w:numPr>
          <w:numId w:val="1004"/>
          <w:ilvl w:val="0"/>
        </w:numPr>
      </w:pPr>
      <w:r>
        <w:t xml:space="preserve">当业务要求尽可能识别出会购买的用户时，则可以选择适当降低阈值以达到目的。</w:t>
      </w:r>
    </w:p>
    <w:p>
      <w:pPr>
        <w:pStyle w:val="Heading1"/>
      </w:pPr>
      <w:bookmarkStart w:id="50" w:name="预测模型的选择"/>
      <w:r>
        <w:t xml:space="preserve">预测模型的选择</w:t>
      </w:r>
      <w:bookmarkEnd w:id="50"/>
    </w:p>
    <w:p>
      <w:pPr>
        <w:pStyle w:val="Heading2"/>
      </w:pPr>
      <w:bookmarkStart w:id="51" w:name="抽样训练与评价指标"/>
      <w:r>
        <w:t xml:space="preserve">抽样、训练与评价指标</w:t>
      </w:r>
      <w:bookmarkEnd w:id="51"/>
    </w:p>
    <w:p>
      <w:pPr>
        <w:pStyle w:val="FirstParagraph"/>
      </w:pPr>
      <w:r>
        <w:t xml:space="preserve">我们使用 Kappa 统计量（Cohen 1960）作为模型准确度的度量指标。</w:t>
      </w:r>
      <w:r>
        <w:t xml:space="preserve"> </w:t>
      </w:r>
      <w:r>
        <w:t xml:space="preserve">[6]</w:t>
      </w:r>
    </w:p>
    <w:p>
      <w:pPr>
        <w:pStyle w:val="BodyText"/>
      </w:pPr>
      <m:oMathPara>
        <m:oMathParaPr>
          <m:jc m:val="center"/>
        </m:oMathParaPr>
        <m:oMath>
          <m:r>
            <m:rPr>
              <m:sty m:val="p"/>
            </m:rPr>
            <m:t>K</m:t>
          </m:r>
          <m:r>
            <m:rPr>
              <m:sty m:val="p"/>
            </m:rPr>
            <m:t>a</m:t>
          </m:r>
          <m:r>
            <m:rPr>
              <m:sty m:val="p"/>
            </m:rPr>
            <m:t>p</m:t>
          </m:r>
          <m:r>
            <m:rPr>
              <m:sty m:val="p"/>
            </m:rPr>
            <m:t>p</m:t>
          </m:r>
          <m:r>
            <m:rPr>
              <m:sty m:val="p"/>
            </m:rPr>
            <m:t>a</m:t>
          </m:r>
          <m:r>
            <m:t>=</m:t>
          </m:r>
          <m:f>
            <m:fPr>
              <m:type m:val="bar"/>
            </m:fPr>
            <m:num>
              <m:r>
                <m:t>O</m:t>
              </m:r>
              <m:r>
                <m:t>−</m:t>
              </m:r>
              <m:r>
                <m:t>E</m:t>
              </m:r>
            </m:num>
            <m:den>
              <m:r>
                <m:t>1</m:t>
              </m:r>
              <m:r>
                <m:t>−</m:t>
              </m:r>
              <m:r>
                <m:t>E</m:t>
              </m:r>
            </m:den>
          </m:f>
        </m:oMath>
      </m:oMathPara>
    </w:p>
    <w:p>
      <w:pPr>
        <w:pStyle w:val="FirstParagraph"/>
      </w:pPr>
      <w:r>
        <w:t xml:space="preserve">上述公式中，O代表准确性，E则代表的是根据混淆矩阵边缘计数得出的期望准确性。1值表示模型的预测与观测类是相同的，0值意味着观测类和预测类是不同的，该统计量取值是在-1和1之间，其中负数代表实际和预测值是相反的，但实际情况中，绝对值较大的负数值在模型的预测中出现的频率非常低。在各类分布相同的时，总精确度与 Kappa成比例。Kappa值在0.30到0.50之间，代表一致性合理，但这一取值区间也要依具体情况而定。（Agresti 2002）</w:t>
      </w:r>
    </w:p>
    <w:p>
      <w:pPr>
        <w:pStyle w:val="Heading2"/>
      </w:pPr>
      <w:bookmarkStart w:id="52" w:name="logit-回归"/>
      <w:r>
        <w:t xml:space="preserve">Logit 回归</w:t>
      </w:r>
      <w:bookmarkEnd w:id="52"/>
    </w:p>
    <w:p>
      <w:pPr>
        <w:pStyle w:val="FirstParagraph"/>
      </w:pPr>
      <w:r>
        <w:t xml:space="preserve">Logit的应用非常广泛，因为该模型非常简单，并且计算速度很快，而且具有很强的可解释性。尽管逻辑回归模型的预测分类能力较好，但如果我们仅着重于预测准确性这一衡量指标，可以找到表现更好的模型。</w:t>
      </w:r>
    </w:p>
    <w:p>
      <w:pPr>
        <w:pStyle w:val="Heading2"/>
      </w:pPr>
      <w:bookmarkStart w:id="53" w:name="线性判别分析lda"/>
      <w:r>
        <w:t xml:space="preserve">线性判别分析（LDA）</w:t>
      </w:r>
      <w:bookmarkEnd w:id="53"/>
    </w:p>
    <w:p>
      <w:pPr>
        <w:pStyle w:val="FirstParagraph"/>
      </w:pPr>
      <w:r>
        <w:t xml:space="preserve">我们使用 Fisher（1936）</w:t>
      </w:r>
      <w:r>
        <w:t xml:space="preserve">[7]</w:t>
      </w:r>
      <w:r>
        <w:t xml:space="preserve"> </w:t>
      </w:r>
      <w:r>
        <w:t xml:space="preserve">和 Welch（1939）</w:t>
      </w:r>
      <w:r>
        <w:t xml:space="preserve">[8]</w:t>
      </w:r>
      <w:r>
        <w:t xml:space="preserve"> </w:t>
      </w:r>
      <w:r>
        <w:t xml:space="preserve">提出的最优判别准则的方式。</w:t>
      </w:r>
    </w:p>
    <w:p>
      <w:pPr>
        <w:pStyle w:val="BodyText"/>
      </w:pPr>
      <w:r>
        <w:t xml:space="preserve">通过贝叶斯法则，已知：</w:t>
      </w:r>
    </w:p>
    <w:p>
      <w:pPr>
        <w:pStyle w:val="BodyText"/>
      </w:pPr>
      <m:oMathPara>
        <m:oMathParaPr>
          <m:jc m:val="center"/>
        </m:oMathParaPr>
        <m:oMath>
          <m:r>
            <m:rPr>
              <m:nor/>
              <m:sty m:val="p"/>
            </m:rPr>
            <m:t>Pr</m:t>
          </m:r>
          <m:d>
            <m:dPr>
              <m:begChr m:val="["/>
              <m:endChr m:val="]"/>
              <m:grow/>
            </m:dPr>
            <m:e>
              <m:r>
                <m:t>Y</m:t>
              </m:r>
              <m:r>
                <m:t>=</m:t>
              </m:r>
              <m:sSub>
                <m:e>
                  <m:r>
                    <m:t>C</m:t>
                  </m:r>
                </m:e>
                <m:sub>
                  <m:r>
                    <m:t>ℓ</m:t>
                  </m:r>
                </m:sub>
              </m:sSub>
              <m:r>
                <m:t>|</m:t>
              </m:r>
              <m:r>
                <m:t>X</m:t>
              </m:r>
            </m:e>
          </m:d>
          <m:r>
            <m:t>=</m:t>
          </m:r>
          <m:f>
            <m:fPr>
              <m:type m:val="bar"/>
            </m:fPr>
            <m:num>
              <m:r>
                <m:rPr>
                  <m:nor/>
                  <m:sty m:val="p"/>
                </m:rPr>
                <m:t>Pr</m:t>
              </m:r>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num>
            <m:den>
              <m:nary>
                <m:naryPr>
                  <m:chr m:val="∑"/>
                  <m:limLoc m:val="undOvr"/>
                  <m:subHide m:val="0"/>
                  <m:supHide m:val="0"/>
                </m:naryPr>
                <m:sub>
                  <m:r>
                    <m:t>ℓ</m:t>
                  </m:r>
                  <m:r>
                    <m:t>=</m:t>
                  </m:r>
                  <m:r>
                    <m:t>1</m:t>
                  </m:r>
                </m:sub>
                <m:sup>
                  <m:r>
                    <m:t>C</m:t>
                  </m:r>
                </m:sup>
                <m:e>
                  <m:r>
                    <m:rPr>
                      <m:nor/>
                      <m:sty m:val="p"/>
                    </m:rPr>
                    <m:t>Pr</m:t>
                  </m:r>
                </m:e>
              </m:nary>
              <m:d>
                <m:dPr>
                  <m:begChr m:val="["/>
                  <m:endChr m:val="]"/>
                  <m:grow/>
                </m:dPr>
                <m:e>
                  <m:r>
                    <m:t>Y</m:t>
                  </m:r>
                  <m:r>
                    <m:t>=</m:t>
                  </m:r>
                  <m:sSub>
                    <m:e>
                      <m:r>
                        <m:t>C</m:t>
                      </m:r>
                    </m:e>
                    <m:sub>
                      <m:r>
                        <m:t>ℓ</m:t>
                      </m:r>
                    </m:sub>
                  </m:sSub>
                </m:e>
              </m:d>
              <m:r>
                <m:rPr>
                  <m:nor/>
                  <m:sty m:val="p"/>
                </m:rPr>
                <m:t>Pr</m:t>
              </m:r>
              <m:d>
                <m:dPr>
                  <m:begChr m:val="["/>
                  <m:endChr m:val="]"/>
                  <m:grow/>
                </m:dPr>
                <m:e>
                  <m:r>
                    <m:t>X</m:t>
                  </m:r>
                  <m:r>
                    <m:t>|</m:t>
                  </m:r>
                  <m:r>
                    <m:t>Y</m:t>
                  </m:r>
                  <m:r>
                    <m:t>=</m:t>
                  </m:r>
                  <m:sSub>
                    <m:e>
                      <m:r>
                        <m:t>C</m:t>
                      </m:r>
                    </m:e>
                    <m:sub>
                      <m:r>
                        <m:t>ℓ</m:t>
                      </m:r>
                    </m:sub>
                  </m:sSub>
                </m:e>
              </m:d>
            </m:den>
          </m:f>
        </m:oMath>
      </m:oMathPara>
    </w:p>
    <w:p>
      <w:pPr>
        <w:pStyle w:val="FirstParagraph"/>
      </w:pPr>
      <w:r>
        <w:t xml:space="preserve">若：</w:t>
      </w:r>
    </w:p>
    <w:p>
      <w:pPr>
        <w:pStyle w:val="BodyText"/>
      </w:pPr>
      <m:oMathPara>
        <m:oMathParaPr>
          <m:jc m:val="center"/>
        </m:oMathParaPr>
        <m:oMath>
          <m:r>
            <m:rPr>
              <m:nor/>
              <m:sty m:val="p"/>
            </m:rPr>
            <m:t>Pr</m:t>
          </m:r>
          <m:d>
            <m:dPr>
              <m:begChr m:val="["/>
              <m:endChr m:val="]"/>
              <m:grow/>
            </m:dPr>
            <m:e>
              <m:r>
                <m:t>Y</m:t>
              </m:r>
              <m:r>
                <m:t>=</m:t>
              </m:r>
              <m:sSub>
                <m:e>
                  <m:r>
                    <m:t>C</m:t>
                  </m:r>
                </m:e>
                <m:sub>
                  <m:r>
                    <m:t>1</m:t>
                  </m:r>
                </m:sub>
              </m:sSub>
            </m:e>
          </m:d>
          <m:r>
            <m:rPr>
              <m:nor/>
              <m:sty m:val="p"/>
            </m:rPr>
            <m:t>Pr</m:t>
          </m:r>
          <m:d>
            <m:dPr>
              <m:begChr m:val="["/>
              <m:endChr m:val="]"/>
              <m:grow/>
            </m:dPr>
            <m:e>
              <m:r>
                <m:t>X</m:t>
              </m:r>
              <m:r>
                <m:t>|</m:t>
              </m:r>
              <m:r>
                <m:t>Y</m:t>
              </m:r>
              <m:r>
                <m:t>=</m:t>
              </m:r>
              <m:sSub>
                <m:e>
                  <m:r>
                    <m:t>C</m:t>
                  </m:r>
                </m:e>
                <m:sub>
                  <m:r>
                    <m:t>1</m:t>
                  </m:r>
                </m:sub>
              </m:sSub>
            </m:e>
          </m:d>
          <m:r>
            <m:t>&gt;</m:t>
          </m:r>
          <m:r>
            <m:rPr>
              <m:nor/>
              <m:sty m:val="p"/>
            </m:rPr>
            <m:t>Pr</m:t>
          </m:r>
          <m:d>
            <m:dPr>
              <m:begChr m:val="["/>
              <m:endChr m:val="]"/>
              <m:grow/>
            </m:dPr>
            <m:e>
              <m:r>
                <m:t>Y</m:t>
              </m:r>
              <m:r>
                <m:t>=</m:t>
              </m:r>
              <m:sSub>
                <m:e>
                  <m:r>
                    <m:t>C</m:t>
                  </m:r>
                </m:e>
                <m:sub>
                  <m:r>
                    <m:t>2</m:t>
                  </m:r>
                </m:sub>
              </m:sSub>
            </m:e>
          </m:d>
          <m:r>
            <m:rPr>
              <m:nor/>
              <m:sty m:val="p"/>
            </m:rPr>
            <m:t>Pr</m:t>
          </m:r>
          <m:d>
            <m:dPr>
              <m:begChr m:val="["/>
              <m:endChr m:val="]"/>
              <m:grow/>
            </m:dPr>
            <m:e>
              <m:r>
                <m:t>X</m:t>
              </m:r>
              <m:r>
                <m:t>|</m:t>
              </m:r>
              <m:r>
                <m:t>Y</m:t>
              </m:r>
              <m:r>
                <m:t>=</m:t>
              </m:r>
              <m:sSub>
                <m:e>
                  <m:r>
                    <m:t>C</m:t>
                  </m:r>
                </m:e>
                <m:sub>
                  <m:r>
                    <m:t>2</m:t>
                  </m:r>
                </m:sub>
              </m:sSub>
            </m:e>
          </m:d>
        </m:oMath>
      </m:oMathPara>
    </w:p>
    <w:p>
      <w:pPr>
        <w:pStyle w:val="FirstParagraph"/>
      </w:pPr>
      <w:r>
        <w:t xml:space="preserve">将 X 分入</w:t>
      </w:r>
      <w:r>
        <w:t xml:space="preserve"> </w:t>
      </w:r>
      <m:oMath>
        <m:sSub>
          <m:e>
            <m:r>
              <m:t>C</m:t>
            </m:r>
          </m:e>
          <m:sub>
            <m:r>
              <m:t>1</m:t>
            </m:r>
          </m:sub>
        </m:sSub>
      </m:oMath>
      <w:r>
        <w:t xml:space="preserve">，得到线性判别函数为：</w:t>
      </w:r>
    </w:p>
    <w:p>
      <w:pPr>
        <w:pStyle w:val="BodyText"/>
      </w:pPr>
      <m:oMathPara>
        <m:oMathParaPr>
          <m:jc m:val="center"/>
        </m:oMathParaPr>
        <m:oMath>
          <m:sSup>
            <m:e>
              <m:r>
                <m:t>X</m:t>
              </m:r>
            </m:e>
            <m:sup>
              <m:r>
                <m:t>′</m:t>
              </m:r>
            </m:sup>
          </m:sSup>
          <m:sSup>
            <m:e>
              <m:r>
                <m:rPr>
                  <m:sty m:val="b"/>
                </m:rPr>
                <m:t>Σ</m:t>
              </m:r>
            </m:e>
            <m:sup>
              <m:r>
                <m:t>−</m:t>
              </m:r>
              <m:r>
                <m:t>1</m:t>
              </m:r>
            </m:sup>
          </m:sSup>
          <m:sSub>
            <m:e>
              <m:r>
                <m:rPr>
                  <m:sty m:val="b"/>
                </m:rPr>
                <m:t>μ</m:t>
              </m:r>
            </m:e>
            <m:sub>
              <m:r>
                <m:t>ℓ</m:t>
              </m:r>
            </m:sub>
          </m:sSub>
          <m:r>
            <m:t>−</m:t>
          </m:r>
          <m:r>
            <m:t>0.5</m:t>
          </m:r>
          <m:sSubSup>
            <m:e>
              <m:r>
                <m:rPr>
                  <m:sty m:val="b"/>
                </m:rPr>
                <m:t>μ</m:t>
              </m:r>
            </m:e>
            <m:sub>
              <m:r>
                <m:t>ℓ</m:t>
              </m:r>
            </m:sub>
            <m:sup>
              <m:r>
                <m:t>′</m:t>
              </m:r>
            </m:sup>
          </m:sSubSup>
          <m:sSup>
            <m:e>
              <m:r>
                <m:rPr>
                  <m:sty m:val="b"/>
                </m:rPr>
                <m:t>Σ</m:t>
              </m:r>
            </m:e>
            <m:sup>
              <m:r>
                <m:t>−</m:t>
              </m:r>
              <m:r>
                <m:t>1</m:t>
              </m:r>
            </m:sup>
          </m:sSup>
          <m:sSub>
            <m:e>
              <m:r>
                <m:rPr>
                  <m:sty m:val="b"/>
                </m:rPr>
                <m:t>μ</m:t>
              </m:r>
            </m:e>
            <m:sub>
              <m:r>
                <m:t>ℓ</m:t>
              </m:r>
            </m:sub>
          </m:sSub>
          <m:r>
            <m:t>+</m:t>
          </m:r>
          <m:r>
            <m:rPr>
              <m:nor/>
              <m:sty m:val="p"/>
            </m:rPr>
            <m:t>log</m:t>
          </m:r>
          <m:d>
            <m:dPr>
              <m:begChr m:val="("/>
              <m:endChr m:val=")"/>
              <m:grow/>
            </m:dPr>
            <m:e>
              <m:r>
                <m:rPr>
                  <m:nor/>
                  <m:sty m:val="p"/>
                </m:rPr>
                <m:t>Pr</m:t>
              </m:r>
              <m:d>
                <m:dPr>
                  <m:begChr m:val="["/>
                  <m:endChr m:val="]"/>
                  <m:grow/>
                </m:dPr>
                <m:e>
                  <m:r>
                    <m:t>Y</m:t>
                  </m:r>
                  <m:r>
                    <m:t>=</m:t>
                  </m:r>
                  <m:sSub>
                    <m:e>
                      <m:r>
                        <m:t>C</m:t>
                      </m:r>
                    </m:e>
                    <m:sub>
                      <m:r>
                        <m:t>ℓ</m:t>
                      </m:r>
                    </m:sub>
                  </m:sSub>
                </m:e>
              </m:d>
            </m:e>
          </m:d>
        </m:oMath>
      </m:oMathPara>
    </w:p>
    <w:p>
      <w:pPr>
        <w:pStyle w:val="CaptionedFigure"/>
      </w:pPr>
      <w:r>
        <w:drawing>
          <wp:inline>
            <wp:extent cx="5334000" cy="4267200"/>
            <wp:effectExtent b="0" l="0" r="0" t="0"/>
            <wp:docPr descr="在重抽样下 LDA 模型的准确率分布"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LDA 模型的准确率分布</w:t>
      </w:r>
    </w:p>
    <w:p>
      <w:pPr>
        <w:pStyle w:val="Heading2"/>
      </w:pPr>
      <w:bookmarkStart w:id="55" w:name="偏最小二乘判别分析plsda"/>
      <w:r>
        <w:t xml:space="preserve">偏最小二乘判别分析（PLSDA）</w:t>
      </w:r>
      <w:bookmarkEnd w:id="55"/>
    </w:p>
    <w:p>
      <w:pPr>
        <w:pStyle w:val="FirstParagraph"/>
      </w:pPr>
      <w:r>
        <w:t xml:space="preserve">当变量之间有较强的多重共线性，LDA模型便不再适用。我们尝试通过使用主成分分析来压缩变量空间的维度。这一方法的缺点是，PCA可能无法识别能将样本分类的较好的变量组合，同时，由于PCA是无监督学习，我们很难通过它找到一个最优的分类预测。</w:t>
      </w:r>
    </w:p>
    <w:p>
      <w:pPr>
        <w:pStyle w:val="BodyText"/>
      </w:pPr>
      <w:r>
        <w:t xml:space="preserve">Berntsson 和 Wold（1986）</w:t>
      </w:r>
      <w:r>
        <w:t xml:space="preserve"> </w:t>
      </w:r>
      <w:r>
        <w:t xml:space="preserve">[9]</w:t>
      </w:r>
      <w:r>
        <w:t xml:space="preserve"> </w:t>
      </w:r>
      <w:r>
        <w:t xml:space="preserve">提出了偏最小二乘判别分析（PLSDA）。尽管 Liu 和 Rayens（2007）</w:t>
      </w:r>
      <w:r>
        <w:t xml:space="preserve"> </w:t>
      </w:r>
      <w:r>
        <w:t xml:space="preserve">[10]</w:t>
      </w:r>
      <w:r>
        <w:t xml:space="preserve"> </w:t>
      </w:r>
      <w:r>
        <w:t xml:space="preserve">指出，在不降维的情况下，LDA 一定优于 PLS。但降维后 PLS 的表现可能超过 LDA。</w:t>
      </w:r>
    </w:p>
    <w:p>
      <w:pPr>
        <w:pStyle w:val="BodyText"/>
      </w:pPr>
      <w:r>
        <w:drawing>
          <wp:inline>
            <wp:extent cx="5334000" cy="4267200"/>
            <wp:effectExtent b="0" l="0" r="0" t="0"/>
            <wp:docPr descr="Kappa 指标和准确率随主成分个数的变化" title="" id="1" name="Picture"/>
            <a:graphic>
              <a:graphicData uri="http://schemas.openxmlformats.org/drawingml/2006/picture">
                <pic:pic>
                  <pic:nvPicPr>
                    <pic:cNvPr descr="main_files/figure-docx/unnamed-chunk-21-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Kappa 指标和准确率随主成分个数的变化" title="" id="1" name="Picture"/>
            <a:graphic>
              <a:graphicData uri="http://schemas.openxmlformats.org/drawingml/2006/picture">
                <pic:pic>
                  <pic:nvPicPr>
                    <pic:cNvPr descr="main_files/figure-docx/unnamed-chunk-21-2.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由图可知， 随主成分个数的增多，Kappa 指标先上升，之后稍有下降；随着主成分个数的增加，准确率先下降，后上升到顶峰、再下降。在此模型中，对于Kappa指标和准确率指标，选取前 4 个主成分都是最优的。</w:t>
      </w:r>
    </w:p>
    <w:p>
      <w:pPr>
        <w:pStyle w:val="CaptionedFigure"/>
      </w:pPr>
      <w:r>
        <w:drawing>
          <wp:inline>
            <wp:extent cx="5334000" cy="2133600"/>
            <wp:effectExtent b="0" l="0" r="0" t="0"/>
            <wp:docPr descr="变量重要程度" title="" id="1" name="Picture"/>
            <a:graphic>
              <a:graphicData uri="http://schemas.openxmlformats.org/drawingml/2006/picture">
                <pic:pic>
                  <pic:nvPicPr>
                    <pic:cNvPr descr="main_files/figure-docx/unnamed-chunk-22-1.png" id="0" name="Picture"/>
                    <pic:cNvPicPr>
                      <a:picLocks noChangeArrowheads="1" noChangeAspect="1"/>
                    </pic:cNvPicPr>
                  </pic:nvPicPr>
                  <pic:blipFill>
                    <a:blip r:embed="rId5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变量重要程度</w:t>
      </w:r>
    </w:p>
    <w:p>
      <w:pPr>
        <w:pStyle w:val="BodyText"/>
      </w:pPr>
      <w:r>
        <w:t xml:space="preserve">变量以在 PLSDA 模型中的重要性为标准进行排序，重要度排名前三位的分别是：Pagevalue网页价值，Informational Duration信息页访问时长，ProductRelated Duration商品页访问时长。</w:t>
      </w:r>
      <w:r>
        <w:rPr>
          <w:b/>
        </w:rPr>
        <w:t xml:space="preserve">对于所有的用户，这三个特征具有普适性，在预测用户是否购买中是较为重要的衡量因素。</w:t>
      </w:r>
    </w:p>
    <w:p>
      <w:pPr>
        <w:pStyle w:val="BodyText"/>
      </w:pPr>
      <w:r>
        <w:t xml:space="preserve">而重要程度最低的三个变量分别是MonthJul、MonthDec、MonthJune。这三个变量对用户购买商品没有太大的影响。</w:t>
      </w:r>
    </w:p>
    <w:p>
      <w:pPr>
        <w:pStyle w:val="Heading2"/>
      </w:pPr>
      <w:bookmarkStart w:id="59" w:name="svm"/>
      <w:r>
        <w:t xml:space="preserve">SVM</w:t>
      </w:r>
      <w:bookmarkEnd w:id="59"/>
    </w:p>
    <w:p>
      <w:pPr>
        <w:pStyle w:val="FirstParagraph"/>
      </w:pP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4-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4-2.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在损失参数增大的同时，准确率指标与 Kappa 指标的变化趋势相同，准确率和 Kappa 值均呈现上升趋势。</w:t>
      </w:r>
    </w:p>
    <w:p>
      <w:pPr>
        <w:pStyle w:val="Heading2"/>
      </w:pPr>
      <w:bookmarkStart w:id="62" w:name="随机梯度助推法gbm"/>
      <w:r>
        <w:t xml:space="preserve">随机梯度助推法（GBM）</w:t>
      </w:r>
      <w:bookmarkEnd w:id="62"/>
    </w:p>
    <w:p>
      <w:pPr>
        <w:pStyle w:val="FirstParagraph"/>
      </w:pPr>
      <w:r>
        <w:t xml:space="preserve">我们使用 Friedman等（2000）</w:t>
      </w:r>
      <w:r>
        <w:t xml:space="preserve"> </w:t>
      </w:r>
      <w:r>
        <w:t xml:space="preserve">[11]</w:t>
      </w:r>
      <w:r>
        <w:t xml:space="preserve"> </w:t>
      </w:r>
      <w:r>
        <w:t xml:space="preserve">提出的通过最小化指数损失函数实现分类的方式，构建随机梯度助推模型。</w:t>
      </w:r>
    </w:p>
    <w:p>
      <w:pPr>
        <w:pStyle w:val="BodyText"/>
      </w:pPr>
      <m:oMathPara>
        <m:oMathParaPr>
          <m:jc m:val="center"/>
        </m:oMathParaPr>
        <m:oMath>
          <m:sSubSup>
            <m:e>
              <m:r>
                <m:t>f</m:t>
              </m:r>
            </m:e>
            <m:sub>
              <m:r>
                <m:t>i</m:t>
              </m:r>
            </m:sub>
            <m:sup>
              <m:r>
                <m:t>(</m:t>
              </m:r>
              <m:r>
                <m:t>0</m:t>
              </m:r>
              <m:r>
                <m:t>)</m:t>
              </m:r>
            </m:sup>
          </m:sSubSup>
          <m:r>
            <m:t>=</m:t>
          </m:r>
          <m:r>
            <m:rPr>
              <m:nor/>
              <m:sty m:val="p"/>
            </m:rPr>
            <m:t>log</m:t>
          </m:r>
          <m:f>
            <m:fPr>
              <m:type m:val="bar"/>
            </m:fPr>
            <m:num>
              <m:acc>
                <m:accPr>
                  <m:chr m:val="̂"/>
                </m:accPr>
                <m:e>
                  <m:r>
                    <m:t>p</m:t>
                  </m:r>
                </m:e>
              </m:acc>
            </m:num>
            <m:den>
              <m:r>
                <m:t>1</m:t>
              </m:r>
              <m:r>
                <m:t>−</m:t>
              </m:r>
              <m:acc>
                <m:accPr>
                  <m:chr m:val="̂"/>
                </m:accPr>
                <m:e>
                  <m:r>
                    <m:t>p</m:t>
                  </m:r>
                </m:e>
              </m:acc>
            </m:den>
          </m:f>
        </m:oMath>
      </m:oMathPara>
    </w:p>
    <w:p>
      <w:pPr>
        <w:pStyle w:val="FirstParagraph"/>
      </w:pPr>
      <w:r>
        <w:t xml:space="preserve">其中，</w:t>
      </w:r>
      <m:oMath>
        <m:r>
          <m:t>f</m:t>
        </m:r>
        <m:r>
          <m:t>(</m:t>
        </m:r>
        <m:r>
          <m:t>x</m:t>
        </m:r>
        <m:r>
          <m:t>)</m:t>
        </m:r>
      </m:oMath>
      <w:r>
        <w:t xml:space="preserve"> </w:t>
      </w:r>
      <w:r>
        <w:t xml:space="preserve">为预测值，</w:t>
      </w:r>
      <m:oMath>
        <m:sSub>
          <m:e>
            <m:acc>
              <m:accPr>
                <m:chr m:val="̂"/>
              </m:accPr>
              <m:e>
                <m:r>
                  <m:t>p</m:t>
                </m:r>
              </m:e>
            </m:acc>
          </m:e>
          <m:sub>
            <m:r>
              <m:t>i</m:t>
            </m:r>
          </m:sub>
        </m:sSub>
        <m:r>
          <m:t>=</m:t>
        </m:r>
        <m:f>
          <m:fPr>
            <m:type m:val="bar"/>
          </m:fPr>
          <m:num>
            <m:r>
              <m:t>1</m:t>
            </m:r>
          </m:num>
          <m:den>
            <m:r>
              <m:t>1</m:t>
            </m:r>
            <m:r>
              <m:t>+</m:t>
            </m:r>
            <m:r>
              <m:rPr>
                <m:nor/>
                <m:sty m:val="p"/>
              </m:rPr>
              <m:t>exp</m:t>
            </m:r>
            <m:r>
              <m:t>[</m:t>
            </m:r>
            <m:r>
              <m:t>−</m:t>
            </m:r>
            <m:r>
              <m:t>f</m:t>
            </m:r>
            <m:r>
              <m:t>(</m:t>
            </m:r>
            <m:r>
              <m:t>x</m:t>
            </m:r>
            <m:r>
              <m:t>)</m:t>
            </m:r>
            <m:r>
              <m:t>]</m:t>
            </m:r>
          </m:den>
        </m:f>
      </m:oMath>
    </w:p>
    <w:p>
      <w:pPr>
        <w:pStyle w:val="BodyText"/>
      </w:pP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26-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26-2.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当迭代次数为1次和2次时，随着助推树的加深，Kappa值和准确率均呈现先上升后下降的趋势。迭代两次的Kappa值和准确率高于迭代一次的Kappa值和准确率。但迭代次数为3次时，随着树的加深，Kappa值和准确率呈下降趋势。</w:t>
      </w:r>
    </w:p>
    <w:p>
      <w:pPr>
        <w:pStyle w:val="CaptionedFigure"/>
      </w:pPr>
      <w:r>
        <w:drawing>
          <wp:inline>
            <wp:extent cx="5334000" cy="4267200"/>
            <wp:effectExtent b="0" l="0" r="0" t="0"/>
            <wp:docPr descr="在重抽样下 GBM 模型的准确率分布"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GBM 模型的准确率分布</w:t>
      </w:r>
    </w:p>
    <w:p>
      <w:pPr>
        <w:pStyle w:val="Heading2"/>
      </w:pPr>
      <w:bookmarkStart w:id="66" w:name="模型间的比较"/>
      <w:r>
        <w:t xml:space="preserve">模型间的比较</w:t>
      </w:r>
      <w:bookmarkEnd w:id="66"/>
    </w:p>
    <w:p>
      <w:pPr>
        <w:pStyle w:val="FirstParagraph"/>
      </w:pPr>
      <w:r>
        <w:t xml:space="preserve">所有模型都使用相同的重抽样方法，且我们保证不同模型使用的重抽样样本完全一致。</w:t>
      </w:r>
    </w:p>
    <w:p>
      <w:pPr>
        <w:pStyle w:val="BodyText"/>
      </w:pPr>
      <w:r>
        <w:drawing>
          <wp:inline>
            <wp:extent cx="5334000" cy="2667000"/>
            <wp:effectExtent b="0" l="0" r="0" t="0"/>
            <wp:docPr descr="模型间准确率和 Kappa 的比较（0.95 置信区间）" title="" id="1" name="Picture"/>
            <a:graphic>
              <a:graphicData uri="http://schemas.openxmlformats.org/drawingml/2006/picture">
                <pic:pic>
                  <pic:nvPicPr>
                    <pic:cNvPr descr="main_files/figure-docx/unnamed-chunk-29-1.png" id="0"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模型间准确率和 Kappa 的比较（0.95 置信区间）" title="" id="1" name="Picture"/>
            <a:graphic>
              <a:graphicData uri="http://schemas.openxmlformats.org/drawingml/2006/picture">
                <pic:pic>
                  <pic:nvPicPr>
                    <pic:cNvPr descr="main_files/figure-docx/unnamed-chunk-29-2.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若由</w:t>
      </w:r>
      <w:r>
        <w:t xml:space="preserve"> </w:t>
      </w:r>
      <w:r>
        <w:rPr>
          <w:b/>
        </w:rPr>
        <w:t xml:space="preserve">Kappa</w:t>
      </w:r>
      <w:r>
        <w:t xml:space="preserve"> </w:t>
      </w:r>
      <w:r>
        <w:t xml:space="preserve">值来衡量，GBM模型效果最好，Logit 和LDA 模型次之，PLSDA 模型效果最差。</w:t>
      </w:r>
    </w:p>
    <w:p>
      <w:pPr>
        <w:pStyle w:val="BodyText"/>
      </w:pPr>
      <w:r>
        <w:t xml:space="preserve">若由</w:t>
      </w:r>
      <w:r>
        <w:rPr>
          <w:b/>
        </w:rPr>
        <w:t xml:space="preserve">准确率</w:t>
      </w:r>
      <w:r>
        <w:t xml:space="preserve">来衡量，从偏差的角度来看，GBM模型效果最好，SVM 模型次之；从方差的角度来看，GBM模型、SVM 模型方差较小，PLSDA模型和logit模型方差较大。</w:t>
      </w:r>
    </w:p>
    <w:p>
      <w:r>
        <w:br w:type="page"/>
      </w:r>
    </w:p>
    <w:p>
      <w:pPr>
        <w:pStyle w:val="Heading1"/>
      </w:pPr>
      <w:bookmarkStart w:id="69" w:name="结论"/>
      <w:r>
        <w:t xml:space="preserve">结论</w:t>
      </w:r>
      <w:bookmarkEnd w:id="69"/>
    </w:p>
    <w:p>
      <w:pPr>
        <w:pStyle w:val="FirstParagraph"/>
      </w:pPr>
      <w:r>
        <w:t xml:space="preserve">在此研究中，我们主要研究了电商用户的购买行为。我们通过这个研究一个案例，所得出的相关结论，对电商平台的营销决策提供一定的建议。</w:t>
      </w:r>
    </w:p>
    <w:p>
      <w:pPr>
        <w:pStyle w:val="BodyText"/>
      </w:pPr>
      <w:r>
        <w:t xml:space="preserve">于此同时，此研究建立的多种预测购买模型，完全可以在电商的其它领域中适当地调整后加以应用。</w:t>
      </w:r>
    </w:p>
    <w:p>
      <w:pPr>
        <w:pStyle w:val="Heading2"/>
      </w:pPr>
      <w:bookmarkStart w:id="70" w:name="变量解释"/>
      <w:r>
        <w:t xml:space="preserve">变量解释</w:t>
      </w:r>
      <w:bookmarkEnd w:id="70"/>
    </w:p>
    <w:p>
      <w:pPr>
        <w:pStyle w:val="Compact"/>
        <w:numPr>
          <w:numId w:val="1005"/>
          <w:ilvl w:val="0"/>
        </w:numPr>
      </w:pPr>
      <w:r>
        <w:t xml:space="preserve">购买的用户跳出率、退出率均较低，集中在0-5%之间。未购买的用户的跳出率、退出率分布较分散，大部分集中在0-10%之间。跳出率、退出率是是否购买的一个较为重要的衡量指标。</w:t>
      </w:r>
    </w:p>
    <w:p>
      <w:pPr>
        <w:pStyle w:val="Compact"/>
        <w:numPr>
          <w:numId w:val="1005"/>
          <w:ilvl w:val="0"/>
        </w:numPr>
      </w:pPr>
      <w:r>
        <w:t xml:space="preserve">无论用户最后是否购买，用户是否在周末操作网页价值差别不大。我们认为周末这一特征对用户的购买影响较小，网页价值与用户购买的相关性也较低。</w:t>
      </w:r>
    </w:p>
    <w:p>
      <w:pPr>
        <w:pStyle w:val="Compact"/>
        <w:numPr>
          <w:numId w:val="1005"/>
          <w:ilvl w:val="0"/>
        </w:numPr>
      </w:pPr>
      <w:r>
        <w:t xml:space="preserve">购买的用户商品页访问数高于不购买的用户。用户访问更多的商品页代表着用户有更强烈的购买需求或购买欲望。越接近特殊日期，无论用户最后最终是否购买，离群值均显著增加，说明用户越接近特殊日期，访问的商品页会显著增多。因此，特殊日期是促进用户购买的一个重要因素。</w:t>
      </w:r>
    </w:p>
    <w:p>
      <w:pPr>
        <w:pStyle w:val="Compact"/>
        <w:numPr>
          <w:numId w:val="1005"/>
          <w:ilvl w:val="0"/>
        </w:numPr>
      </w:pPr>
      <w:r>
        <w:t xml:space="preserve">回访者的贡献度要远远高于其他两种访问者。接近特殊日期，新用户的贡献度增加。其他类型的访问者贡献度几乎为0。可见是否是回访者是衡量用户是否购买的重要因素之一。</w:t>
      </w:r>
    </w:p>
    <w:p>
      <w:pPr>
        <w:pStyle w:val="Heading2"/>
      </w:pPr>
      <w:bookmarkStart w:id="71" w:name="模型选择"/>
      <w:r>
        <w:t xml:space="preserve">模型选择</w:t>
      </w:r>
      <w:bookmarkEnd w:id="71"/>
    </w:p>
    <w:p>
      <w:pPr>
        <w:pStyle w:val="FirstParagraph"/>
      </w:pPr>
      <w:r>
        <w:t xml:space="preserve">若由</w:t>
      </w:r>
      <w:r>
        <w:t xml:space="preserve"> </w:t>
      </w:r>
      <w:r>
        <w:rPr>
          <w:b/>
        </w:rPr>
        <w:t xml:space="preserve">Kappa 值</w:t>
      </w:r>
      <w:r>
        <w:t xml:space="preserve">来衡量，GBM模型效果最好，Logit 和LDA 模型次之，PLSDA 模型效果最差。</w:t>
      </w:r>
    </w:p>
    <w:p>
      <w:pPr>
        <w:pStyle w:val="BodyText"/>
      </w:pPr>
      <w:r>
        <w:t xml:space="preserve">若由</w:t>
      </w:r>
      <w:r>
        <w:rPr>
          <w:b/>
        </w:rPr>
        <w:t xml:space="preserve">准确率</w:t>
      </w:r>
      <w:r>
        <w:t xml:space="preserve">来衡量，从偏差的角度来看，GBM模型效果最好，SVM 模型次之；从方差的角度来看，GBM模型、SVM 模型方差较小，PLSDA模型和logit模型方差较大。</w:t>
      </w:r>
    </w:p>
    <w:p>
      <w:pPr>
        <w:pStyle w:val="BodyText"/>
      </w:pPr>
      <w:r>
        <w:t xml:space="preserve">综合来看，</w:t>
      </w:r>
      <w:r>
        <w:rPr>
          <w:b/>
        </w:rPr>
        <w:t xml:space="preserve">GBM 模型</w:t>
      </w:r>
      <w:r>
        <w:t xml:space="preserve">具有最好的效果。</w:t>
      </w:r>
    </w:p>
    <w:p>
      <w:pPr>
        <w:pStyle w:val="Heading2"/>
      </w:pPr>
      <w:bookmarkStart w:id="72" w:name="变量选择"/>
      <w:r>
        <w:t xml:space="preserve">变量选择</w:t>
      </w:r>
      <w:bookmarkEnd w:id="72"/>
    </w:p>
    <w:p>
      <w:pPr>
        <w:pStyle w:val="FirstParagraph"/>
      </w:pPr>
      <w:r>
        <w:t xml:space="preserve">在 PLSDA 模型中的各变量重要性排序：排在前三名的是Pagevalue网页价值，Informational Duration信息页访问时长，ProductRelated Duration商品页访问时长。它们是在预测用户是否购买中是较为重要的衡量因素。而月份变量重要性较低，对用户购买商品没有太大的影响。</w:t>
      </w:r>
    </w:p>
    <w:p>
      <w:r>
        <w:br w:type="page"/>
      </w:r>
    </w:p>
    <w:p>
      <w:pPr>
        <w:pStyle w:val="Heading1"/>
      </w:pPr>
      <w:bookmarkStart w:id="73" w:name="参考文献"/>
      <w:r>
        <w:t xml:space="preserve">参考文献</w:t>
      </w:r>
      <w:bookmarkEnd w:id="73"/>
    </w:p>
    <w:bookmarkStart w:id="88" w:name="refs"/>
    <w:bookmarkStart w:id="74" w:name="ref-Yuan2016What"/>
    <w:p>
      <w:pPr>
        <w:pStyle w:val="Bibliography"/>
      </w:pPr>
      <w:r>
        <w:t xml:space="preserve">[1] YUAN D, LIN Z, ZHUO R. What drives consumer knowledge sharing in online travel communities?: Personal attributes or e-service factors?[J]. Computers in Human Behavior, 2016, 63: 68–74.</w:t>
      </w:r>
    </w:p>
    <w:bookmarkEnd w:id="74"/>
    <w:bookmarkStart w:id="75" w:name="ref-李宝库"/>
    <w:p>
      <w:pPr>
        <w:pStyle w:val="Bibliography"/>
      </w:pPr>
      <w:r>
        <w:t xml:space="preserve">[2] 李宝库, 刘莹. 农村居民网络消费溢价支付意愿研究[J]. 中国流通经济, 2019, 33(2): 103–112.</w:t>
      </w:r>
    </w:p>
    <w:bookmarkEnd w:id="75"/>
    <w:bookmarkStart w:id="76" w:name="ref-Altman1994Diagnostic"/>
    <w:p>
      <w:pPr>
        <w:pStyle w:val="Bibliography"/>
      </w:pPr>
      <w:r>
        <w:t xml:space="preserve">[3] ALTMAN, DOUGLAS, G., 等. Diagnostic tests 3: receiver operating characteristic plots.[J]. Bmj British Medical Journal, 1994.</w:t>
      </w:r>
    </w:p>
    <w:bookmarkEnd w:id="76"/>
    <w:bookmarkStart w:id="77" w:name="ref-Brown2006Receiver"/>
    <w:p>
      <w:pPr>
        <w:pStyle w:val="Bibliography"/>
      </w:pPr>
      <w:r>
        <w:t xml:space="preserve">[4] BROWN C D, DAVIS H T. Receiver operating characteristics curves and related decision measures: A tutorial[J]. Chemometrics &amp; Intelligent Laboratory Systems, 2006, 80(1): 24–38.</w:t>
      </w:r>
    </w:p>
    <w:bookmarkEnd w:id="77"/>
    <w:bookmarkStart w:id="78" w:name="ref-Fawcett2006An"/>
    <w:p>
      <w:pPr>
        <w:pStyle w:val="Bibliography"/>
      </w:pPr>
      <w:r>
        <w:t xml:space="preserve">[5] FAWCETT T. An introduction to ROC analysis[J]. Pattern Recognition Letters, 2006, 27(8): 861–874.</w:t>
      </w:r>
    </w:p>
    <w:bookmarkEnd w:id="78"/>
    <w:bookmarkStart w:id="79" w:name="ref-Cohen1960A"/>
    <w:p>
      <w:pPr>
        <w:pStyle w:val="Bibliography"/>
      </w:pPr>
      <w:r>
        <w:t xml:space="preserve">[6] COHEN J A. A Coefficient of Agreement for Nominal Scales[J]. Educational &amp; Psychological Measurement, 1960, 20(1): 37–46.</w:t>
      </w:r>
    </w:p>
    <w:bookmarkEnd w:id="79"/>
    <w:bookmarkStart w:id="80" w:name="ref-fisher36lda"/>
    <w:p>
      <w:pPr>
        <w:pStyle w:val="Bibliography"/>
      </w:pPr>
      <w:r>
        <w:t xml:space="preserve">[7] FISHER R A. The Use of Multiple Measurements in Taxonomic Problems[J]. Annals of Eugenics, 1936, 7(7): 179–188.</w:t>
      </w:r>
    </w:p>
    <w:bookmarkEnd w:id="80"/>
    <w:bookmarkStart w:id="81" w:name="ref-WELCH1939"/>
    <w:p>
      <w:pPr>
        <w:pStyle w:val="Bibliography"/>
      </w:pPr>
      <w:r>
        <w:t xml:space="preserve">[8] L. W B. (ii) Note on Discriminant Functions[J]. Biometrika, 1939(1-2): 1–2.</w:t>
      </w:r>
    </w:p>
    <w:bookmarkEnd w:id="81"/>
    <w:bookmarkStart w:id="82" w:name="ref-Peder1986Comparison"/>
    <w:p>
      <w:pPr>
        <w:pStyle w:val="Bibliography"/>
      </w:pPr>
      <w:r>
        <w:t xml:space="preserve">[9] BERNTSSON P, WOLD S. Comparison Between X-Ray Crystallographic Data and Physicochemical Parameters with Respect to Their Information about the Calcium Channel Antagonist Activity of 4-Phenyl-1,4-dihydropyridines[J]. Quantitative Structure Activity Relationships, 1986, 5(2): 45–50.</w:t>
      </w:r>
    </w:p>
    <w:bookmarkEnd w:id="82"/>
    <w:bookmarkStart w:id="83" w:name="ref-Liu2007PLS"/>
    <w:p>
      <w:pPr>
        <w:pStyle w:val="Bibliography"/>
      </w:pPr>
      <w:r>
        <w:t xml:space="preserve">[10] LIU Y, RAYENS W. PLS and dimension reduction for classification[J]. Computational Statistics, 2007, 22(2): 189–208.</w:t>
      </w:r>
    </w:p>
    <w:bookmarkEnd w:id="83"/>
    <w:bookmarkStart w:id="84" w:name="ref-Ben2000Tissue"/>
    <w:p>
      <w:pPr>
        <w:pStyle w:val="Bibliography"/>
      </w:pPr>
      <w:r>
        <w:t xml:space="preserve">[11] BEN-DOR, AMIR, BRUHN, 等. Tissue Classification with Gene Expression Profiles[J]. Journal of Computational Biology, 2000.</w:t>
      </w:r>
    </w:p>
    <w:bookmarkEnd w:id="84"/>
    <w:bookmarkStart w:id="85" w:name="ref-吴林武"/>
    <w:p>
      <w:pPr>
        <w:pStyle w:val="Bibliography"/>
      </w:pPr>
      <w:r>
        <w:t xml:space="preserve">[12] 吴林武. 电子商务个性化推荐系统对消费者购买意向的影响研究[D]. 天津大学, 2019.</w:t>
      </w:r>
    </w:p>
    <w:bookmarkEnd w:id="85"/>
    <w:bookmarkStart w:id="86" w:name="ref-代倩宇"/>
    <w:p>
      <w:pPr>
        <w:pStyle w:val="Bibliography"/>
      </w:pPr>
      <w:r>
        <w:t xml:space="preserve">[13] 代倩宇. 移动社交电商用户购买意愿影响因素研究[D]. 华中师范大学, 2019.</w:t>
      </w:r>
    </w:p>
    <w:bookmarkEnd w:id="86"/>
    <w:bookmarkStart w:id="87" w:name="ref-苏秦"/>
    <w:p>
      <w:pPr>
        <w:pStyle w:val="Bibliography"/>
      </w:pPr>
      <w:r>
        <w:t xml:space="preserve">[14] 苏秦, 李钊, 崔艳武, 等. 网络消费者行为影响因素分析及实证研究[J]. 系统工程, 2007, 25(2): 1–6.</w:t>
      </w:r>
    </w:p>
    <w:bookmarkEnd w:id="87"/>
    <w:bookmarkEnd w:id="88"/>
    <w:p>
      <w:r>
        <w:br w:type="page"/>
      </w:r>
    </w:p>
    <w:p>
      <w:pPr>
        <w:pStyle w:val="Heading1"/>
      </w:pPr>
      <w:bookmarkStart w:id="89" w:name="附录"/>
      <w:r>
        <w:t xml:space="preserve">附录</w:t>
      </w:r>
      <w:bookmarkEnd w:id="89"/>
    </w:p>
    <w:p>
      <w:pPr>
        <w:pStyle w:val="Heading2"/>
      </w:pPr>
      <w:bookmarkStart w:id="90" w:name="模型间准确率和-kappa-的比较"/>
      <w:r>
        <w:t xml:space="preserve">模型间准确率和 Kappa 的比较</w:t>
      </w:r>
      <w:bookmarkEnd w:id="90"/>
    </w:p>
    <w:p>
      <w:pPr>
        <w:pStyle w:val="Heading2"/>
      </w:pPr>
      <w:bookmarkStart w:id="91" w:name="模型训练指标详情"/>
      <w:r>
        <w:t xml:space="preserve">模型训练指标详情</w:t>
      </w:r>
      <w:bookmarkEnd w:id="91"/>
    </w:p>
    <w:p>
      <w:pPr>
        <w:pStyle w:val="Heading2"/>
      </w:pPr>
      <w:bookmarkStart w:id="92" w:name="logit-回归结果"/>
      <w:r>
        <w:t xml:space="preserve">Logit 回归结果</w:t>
      </w:r>
      <w:bookmarkEnd w:id="92"/>
    </w:p>
    <w:p>
      <w:pPr>
        <w:pStyle w:val="SourceCode"/>
      </w:pPr>
      <w:r>
        <w:rPr>
          <w:rStyle w:val="VerbatimChar"/>
        </w:rPr>
        <w:t xml:space="preserve">## </w:t>
      </w:r>
      <w:r>
        <w:br/>
      </w:r>
      <w:r>
        <w:rPr>
          <w:rStyle w:val="VerbatimChar"/>
        </w:rPr>
        <w:t xml:space="preserve">## Call:</w:t>
      </w:r>
      <w:r>
        <w:br/>
      </w:r>
      <w:r>
        <w:rPr>
          <w:rStyle w:val="VerbatimChar"/>
        </w:rPr>
        <w:t xml:space="preserve">## glm(formula = Revenue ~ Administrative + Administrative_Duration + </w:t>
      </w:r>
      <w:r>
        <w:br/>
      </w:r>
      <w:r>
        <w:rPr>
          <w:rStyle w:val="VerbatimChar"/>
        </w:rPr>
        <w:t xml:space="preserve">##     Informational + Informational_Duration + ProductRelated + </w:t>
      </w:r>
      <w:r>
        <w:br/>
      </w:r>
      <w:r>
        <w:rPr>
          <w:rStyle w:val="VerbatimChar"/>
        </w:rPr>
        <w:t xml:space="preserve">##     ProductRelated_Duration + BounceRates + ExitRates + PageValues + </w:t>
      </w:r>
      <w:r>
        <w:br/>
      </w:r>
      <w:r>
        <w:rPr>
          <w:rStyle w:val="VerbatimChar"/>
        </w:rPr>
        <w:t xml:space="preserve">##     SpecialDay + Month, family = binomial(link = "logit"), data = dat)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-6.1120  -0.4669  -0.3408  -0.1629   3.5081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-1.882e+00  1.673e-01 -11.251  &lt; 2e-16 ***</w:t>
      </w:r>
      <w:r>
        <w:br/>
      </w:r>
      <w:r>
        <w:rPr>
          <w:rStyle w:val="VerbatimChar"/>
        </w:rPr>
        <w:t xml:space="preserve">## Administrative           3.835e-03  1.095e-02   0.350 0.726141    </w:t>
      </w:r>
      <w:r>
        <w:br/>
      </w:r>
      <w:r>
        <w:rPr>
          <w:rStyle w:val="VerbatimChar"/>
        </w:rPr>
        <w:t xml:space="preserve">## Administrative_Duration -1.084e-04  1.936e-04  -0.560 0.575700    </w:t>
      </w:r>
      <w:r>
        <w:br/>
      </w:r>
      <w:r>
        <w:rPr>
          <w:rStyle w:val="VerbatimChar"/>
        </w:rPr>
        <w:t xml:space="preserve">## Informational            2.968e-02  2.690e-02   1.103 0.269967    </w:t>
      </w:r>
      <w:r>
        <w:br/>
      </w:r>
      <w:r>
        <w:rPr>
          <w:rStyle w:val="VerbatimChar"/>
        </w:rPr>
        <w:t xml:space="preserve">## Informational_Duration   8.065e-05  2.208e-04   0.365 0.714905    </w:t>
      </w:r>
      <w:r>
        <w:br/>
      </w:r>
      <w:r>
        <w:rPr>
          <w:rStyle w:val="VerbatimChar"/>
        </w:rPr>
        <w:t xml:space="preserve">## ProductRelated           1.285e-03  1.141e-03   1.127 0.259846    </w:t>
      </w:r>
      <w:r>
        <w:br/>
      </w:r>
      <w:r>
        <w:rPr>
          <w:rStyle w:val="VerbatimChar"/>
        </w:rPr>
        <w:t xml:space="preserve">## ProductRelated_Duration  5.977e-05  2.680e-05   2.230 0.025726 *  </w:t>
      </w:r>
      <w:r>
        <w:br/>
      </w:r>
      <w:r>
        <w:rPr>
          <w:rStyle w:val="VerbatimChar"/>
        </w:rPr>
        <w:t xml:space="preserve">## BounceRates             -4.533e+00  3.341e+00  -1.357 0.174871    </w:t>
      </w:r>
      <w:r>
        <w:br/>
      </w:r>
      <w:r>
        <w:rPr>
          <w:rStyle w:val="VerbatimChar"/>
        </w:rPr>
        <w:t xml:space="preserve">## ExitRates               -1.686e+01  2.380e+00  -7.082 1.42e-12 ***</w:t>
      </w:r>
      <w:r>
        <w:br/>
      </w:r>
      <w:r>
        <w:rPr>
          <w:rStyle w:val="VerbatimChar"/>
        </w:rPr>
        <w:t xml:space="preserve">## PageValues               8.198e-02  2.402e-03  34.134  &lt; 2e-16 ***</w:t>
      </w:r>
      <w:r>
        <w:br/>
      </w:r>
      <w:r>
        <w:rPr>
          <w:rStyle w:val="VerbatimChar"/>
        </w:rPr>
        <w:t xml:space="preserve">## SpecialDay              -1.323e-01  2.369e-01  -0.558 0.576707    </w:t>
      </w:r>
      <w:r>
        <w:br/>
      </w:r>
      <w:r>
        <w:rPr>
          <w:rStyle w:val="VerbatimChar"/>
        </w:rPr>
        <w:t xml:space="preserve">## MonthDec                -6.016e-01  1.814e-01  -3.316 0.000914 ***</w:t>
      </w:r>
      <w:r>
        <w:br/>
      </w:r>
      <w:r>
        <w:rPr>
          <w:rStyle w:val="VerbatimChar"/>
        </w:rPr>
        <w:t xml:space="preserve">## MonthFeb                -1.819e+00  6.385e-01  -2.849 0.004393 ** </w:t>
      </w:r>
      <w:r>
        <w:br/>
      </w:r>
      <w:r>
        <w:rPr>
          <w:rStyle w:val="VerbatimChar"/>
        </w:rPr>
        <w:t xml:space="preserve">## MonthJul                 7.833e-02  2.180e-01   0.359 0.719360    </w:t>
      </w:r>
      <w:r>
        <w:br/>
      </w:r>
      <w:r>
        <w:rPr>
          <w:rStyle w:val="VerbatimChar"/>
        </w:rPr>
        <w:t xml:space="preserve">## MonthJune               -3.214e-01  2.741e-01  -1.173 0.240938    </w:t>
      </w:r>
      <w:r>
        <w:br/>
      </w:r>
      <w:r>
        <w:rPr>
          <w:rStyle w:val="VerbatimChar"/>
        </w:rPr>
        <w:t xml:space="preserve">## MonthMar                -5.196e-01  1.795e-01  -2.894 0.003802 ** </w:t>
      </w:r>
      <w:r>
        <w:br/>
      </w:r>
      <w:r>
        <w:rPr>
          <w:rStyle w:val="VerbatimChar"/>
        </w:rPr>
        <w:t xml:space="preserve">## MonthMay                -5.725e-01  1.733e-01  -3.303 0.000957 ***</w:t>
      </w:r>
      <w:r>
        <w:br/>
      </w:r>
      <w:r>
        <w:rPr>
          <w:rStyle w:val="VerbatimChar"/>
        </w:rPr>
        <w:t xml:space="preserve">## MonthNov                 5.372e-01  1.620e-01   3.316 0.000914 ***</w:t>
      </w:r>
      <w:r>
        <w:br/>
      </w:r>
      <w:r>
        <w:rPr>
          <w:rStyle w:val="VerbatimChar"/>
        </w:rPr>
        <w:t xml:space="preserve">## MonthOct                 7.194e-03  2.013e-01   0.036 0.971489    </w:t>
      </w:r>
      <w:r>
        <w:br/>
      </w:r>
      <w:r>
        <w:rPr>
          <w:rStyle w:val="VerbatimChar"/>
        </w:rPr>
        <w:t xml:space="preserve">## MonthSep                 6.113e-03  2.123e-01   0.029 0.977024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10624.8  on 12329  degrees of freedom</w:t>
      </w:r>
      <w:r>
        <w:br/>
      </w:r>
      <w:r>
        <w:rPr>
          <w:rStyle w:val="VerbatimChar"/>
        </w:rPr>
        <w:t xml:space="preserve">## Residual deviance:  7179.6  on 12310  degrees of freedom</w:t>
      </w:r>
      <w:r>
        <w:br/>
      </w:r>
      <w:r>
        <w:rPr>
          <w:rStyle w:val="VerbatimChar"/>
        </w:rPr>
        <w:t xml:space="preserve">## AIC: 7219.6</w:t>
      </w:r>
      <w:r>
        <w:br/>
      </w:r>
      <w:r>
        <w:rPr>
          <w:rStyle w:val="VerbatimChar"/>
        </w:rPr>
        <w:t xml:space="preserve">## </w:t>
      </w:r>
      <w:r>
        <w:br/>
      </w:r>
      <w:r>
        <w:rPr>
          <w:rStyle w:val="VerbatimChar"/>
        </w:rPr>
        <w:t xml:space="preserve">## Number of Fisher Scoring iterations: 7</w:t>
      </w:r>
    </w:p>
    <w:p>
      <w:pPr>
        <w:pStyle w:val="Heading2"/>
      </w:pPr>
      <w:bookmarkStart w:id="93" w:name="数据指标明细"/>
      <w:r>
        <w:t xml:space="preserve">数据指标明细</w:t>
      </w:r>
      <w:bookmarkEnd w:id="93"/>
    </w:p>
    <w:p>
      <w:pPr>
        <w:pStyle w:val="SourceCode"/>
      </w:pPr>
      <w:r>
        <w:rPr>
          <w:rStyle w:val="VerbatimChar"/>
        </w:rPr>
        <w:t xml:space="preserve">## 'data.frame':    12330 obs. of  18 variables:</w:t>
      </w:r>
      <w:r>
        <w:br/>
      </w:r>
      <w:r>
        <w:rPr>
          <w:rStyle w:val="VerbatimChar"/>
        </w:rPr>
        <w:t xml:space="preserve">##  $ Administrative         : int  0 0 0 0 0 0 0 1 0 0 ...</w:t>
      </w:r>
      <w:r>
        <w:br/>
      </w:r>
      <w:r>
        <w:rPr>
          <w:rStyle w:val="VerbatimChar"/>
        </w:rPr>
        <w:t xml:space="preserve">##  $ Administrative_Duration: num  0 0 0 0 0 0 0 0 0 0 ...</w:t>
      </w:r>
      <w:r>
        <w:br/>
      </w:r>
      <w:r>
        <w:rPr>
          <w:rStyle w:val="VerbatimChar"/>
        </w:rPr>
        <w:t xml:space="preserve">##  $ Informational          : int  0 0 0 0 0 0 0 0 0 0 ...</w:t>
      </w:r>
      <w:r>
        <w:br/>
      </w:r>
      <w:r>
        <w:rPr>
          <w:rStyle w:val="VerbatimChar"/>
        </w:rPr>
        <w:t xml:space="preserve">##  $ Informational_Duration : num  0 0 0 0 0 0 0 0 0 0 ...</w:t>
      </w:r>
      <w:r>
        <w:br/>
      </w:r>
      <w:r>
        <w:rPr>
          <w:rStyle w:val="VerbatimChar"/>
        </w:rPr>
        <w:t xml:space="preserve">##  $ ProductRelated         : int  1 2 1 2 10 19 1 0 2 3 ...</w:t>
      </w:r>
      <w:r>
        <w:br/>
      </w:r>
      <w:r>
        <w:rPr>
          <w:rStyle w:val="VerbatimChar"/>
        </w:rPr>
        <w:t xml:space="preserve">##  $ ProductRelated_Duration: num  0 64 0 2.67 627.5 ...</w:t>
      </w:r>
      <w:r>
        <w:br/>
      </w:r>
      <w:r>
        <w:rPr>
          <w:rStyle w:val="VerbatimChar"/>
        </w:rPr>
        <w:t xml:space="preserve">##  $ BounceRates            : num  0.2 0 0.2 0.05 0.02 ...</w:t>
      </w:r>
      <w:r>
        <w:br/>
      </w:r>
      <w:r>
        <w:rPr>
          <w:rStyle w:val="VerbatimChar"/>
        </w:rPr>
        <w:t xml:space="preserve">##  $ ExitRates              : num  0.2 0.1 0.2 0.14 0.05 ...</w:t>
      </w:r>
      <w:r>
        <w:br/>
      </w:r>
      <w:r>
        <w:rPr>
          <w:rStyle w:val="VerbatimChar"/>
        </w:rPr>
        <w:t xml:space="preserve">##  $ PageValues             : num  0 0 0 0 0 0 0 0 0 0 ...</w:t>
      </w:r>
      <w:r>
        <w:br/>
      </w:r>
      <w:r>
        <w:rPr>
          <w:rStyle w:val="VerbatimChar"/>
        </w:rPr>
        <w:t xml:space="preserve">##  $ SpecialDay             : num  0 0 0 0 0 0 0.4 0 0.8 0.4 ...</w:t>
      </w:r>
      <w:r>
        <w:br/>
      </w:r>
      <w:r>
        <w:rPr>
          <w:rStyle w:val="VerbatimChar"/>
        </w:rPr>
        <w:t xml:space="preserve">##  $ Month                  : Factor w/ 10 levels "Aug","Dec","Feb",..: 3 3 3 3 3 3 3 3 3 3 ...</w:t>
      </w:r>
      <w:r>
        <w:br/>
      </w:r>
      <w:r>
        <w:rPr>
          <w:rStyle w:val="VerbatimChar"/>
        </w:rPr>
        <w:t xml:space="preserve">##  $ OperatingSystems       : Factor w/ 8 levels "1","2","3","4",..: 1 2 4 3 3 2 2 1 2 2 ...</w:t>
      </w:r>
      <w:r>
        <w:br/>
      </w:r>
      <w:r>
        <w:rPr>
          <w:rStyle w:val="VerbatimChar"/>
        </w:rPr>
        <w:t xml:space="preserve">##  $ Browser                : Factor w/ 13 levels "1","2","3","4",..: 1 2 1 2 3 2 4 2 2 4 ...</w:t>
      </w:r>
      <w:r>
        <w:br/>
      </w:r>
      <w:r>
        <w:rPr>
          <w:rStyle w:val="VerbatimChar"/>
        </w:rPr>
        <w:t xml:space="preserve">##  $ Region                 : Factor w/ 9 levels "1","2","3","4",..: 1 1 9 2 1 1 3 1 2 1 ...</w:t>
      </w:r>
      <w:r>
        <w:br/>
      </w:r>
      <w:r>
        <w:rPr>
          <w:rStyle w:val="VerbatimChar"/>
        </w:rPr>
        <w:t xml:space="preserve">##  $ TrafficType            : Factor w/ 20 levels "1","2","3","4",..: 1 2 3 4 4 3 3 5 3 2 ...</w:t>
      </w:r>
      <w:r>
        <w:br/>
      </w:r>
      <w:r>
        <w:rPr>
          <w:rStyle w:val="VerbatimChar"/>
        </w:rPr>
        <w:t xml:space="preserve">##  $ VisitorType            : Factor w/ 3 levels "New_Visitor",..: 3 3 3 3 3 3 3 3 3 3 ...</w:t>
      </w:r>
      <w:r>
        <w:br/>
      </w:r>
      <w:r>
        <w:rPr>
          <w:rStyle w:val="VerbatimChar"/>
        </w:rPr>
        <w:t xml:space="preserve">##  $ Weekend                : Factor w/ 2 levels "0","1": 1 1 1 1 2 1 1 2 1 1 ...</w:t>
      </w:r>
      <w:r>
        <w:br/>
      </w:r>
      <w:r>
        <w:rPr>
          <w:rStyle w:val="VerbatimChar"/>
        </w:rPr>
        <w:t xml:space="preserve">##  $ Revenue                : Factor w/ 2 levels "0","1": 1 1 1 1 1 1 1 1 1 1 ...</w:t>
      </w:r>
    </w:p>
    <w:p>
      <w:pPr>
        <w:pStyle w:val="SourceCode"/>
      </w:pPr>
      <w:r>
        <w:rPr>
          <w:rStyle w:val="VerbatimChar"/>
        </w:rPr>
        <w:t xml:space="preserve">##  Administrative   Administrative_Duration Informational    </w:t>
      </w:r>
      <w:r>
        <w:br/>
      </w:r>
      <w:r>
        <w:rPr>
          <w:rStyle w:val="VerbatimChar"/>
        </w:rPr>
        <w:t xml:space="preserve">##  Min.   : 0.000   Min.   :   0.00         Min.   : 0.0000  </w:t>
      </w:r>
      <w:r>
        <w:br/>
      </w:r>
      <w:r>
        <w:rPr>
          <w:rStyle w:val="VerbatimChar"/>
        </w:rPr>
        <w:t xml:space="preserve">##  1st Qu.: 0.000   1st Qu.:   0.00         1st Qu.: 0.0000  </w:t>
      </w:r>
      <w:r>
        <w:br/>
      </w:r>
      <w:r>
        <w:rPr>
          <w:rStyle w:val="VerbatimChar"/>
        </w:rPr>
        <w:t xml:space="preserve">##  Median : 1.000   Median :   7.50         Median : 0.0000  </w:t>
      </w:r>
      <w:r>
        <w:br/>
      </w:r>
      <w:r>
        <w:rPr>
          <w:rStyle w:val="VerbatimChar"/>
        </w:rPr>
        <w:t xml:space="preserve">##  Mean   : 2.315   Mean   :  80.82         Mean   : 0.5036  </w:t>
      </w:r>
      <w:r>
        <w:br/>
      </w:r>
      <w:r>
        <w:rPr>
          <w:rStyle w:val="VerbatimChar"/>
        </w:rPr>
        <w:t xml:space="preserve">##  3rd Qu.: 4.000   3rd Qu.:  93.26         3rd Qu.: 0.0000  </w:t>
      </w:r>
      <w:r>
        <w:br/>
      </w:r>
      <w:r>
        <w:rPr>
          <w:rStyle w:val="VerbatimChar"/>
        </w:rPr>
        <w:t xml:space="preserve">##  Max.   :27.000   Max.   :3398.75         Max.   :24.0000  </w:t>
      </w:r>
      <w:r>
        <w:br/>
      </w:r>
      <w:r>
        <w:rPr>
          <w:rStyle w:val="VerbatimChar"/>
        </w:rPr>
        <w:t xml:space="preserve">##                                                            </w:t>
      </w:r>
      <w:r>
        <w:br/>
      </w:r>
      <w:r>
        <w:rPr>
          <w:rStyle w:val="VerbatimChar"/>
        </w:rPr>
        <w:t xml:space="preserve">##  Informational_Duration ProductRelated   ProductRelated_Duration</w:t>
      </w:r>
      <w:r>
        <w:br/>
      </w:r>
      <w:r>
        <w:rPr>
          <w:rStyle w:val="VerbatimChar"/>
        </w:rPr>
        <w:t xml:space="preserve">##  Min.   :   0.00        Min.   :  0.00   Min.   :    0.0        </w:t>
      </w:r>
      <w:r>
        <w:br/>
      </w:r>
      <w:r>
        <w:rPr>
          <w:rStyle w:val="VerbatimChar"/>
        </w:rPr>
        <w:t xml:space="preserve">##  1st Qu.:   0.00        1st Qu.:  7.00   1st Qu.:  184.1        </w:t>
      </w:r>
      <w:r>
        <w:br/>
      </w:r>
      <w:r>
        <w:rPr>
          <w:rStyle w:val="VerbatimChar"/>
        </w:rPr>
        <w:t xml:space="preserve">##  Median :   0.00        Median : 18.00   Median :  598.9        </w:t>
      </w:r>
      <w:r>
        <w:br/>
      </w:r>
      <w:r>
        <w:rPr>
          <w:rStyle w:val="VerbatimChar"/>
        </w:rPr>
        <w:t xml:space="preserve">##  Mean   :  34.47        Mean   : 31.73   Mean   : 1194.8        </w:t>
      </w:r>
      <w:r>
        <w:br/>
      </w:r>
      <w:r>
        <w:rPr>
          <w:rStyle w:val="VerbatimChar"/>
        </w:rPr>
        <w:t xml:space="preserve">##  3rd Qu.:   0.00        3rd Qu.: 38.00   3rd Qu.: 1464.2        </w:t>
      </w:r>
      <w:r>
        <w:br/>
      </w:r>
      <w:r>
        <w:rPr>
          <w:rStyle w:val="VerbatimChar"/>
        </w:rPr>
        <w:t xml:space="preserve">##  Max.   :2549.38        Max.   :705.00   Max.   :63973.5        </w:t>
      </w:r>
      <w:r>
        <w:br/>
      </w:r>
      <w:r>
        <w:rPr>
          <w:rStyle w:val="VerbatimChar"/>
        </w:rPr>
        <w:t xml:space="preserve">##                                                                 </w:t>
      </w:r>
      <w:r>
        <w:br/>
      </w:r>
      <w:r>
        <w:rPr>
          <w:rStyle w:val="VerbatimChar"/>
        </w:rPr>
        <w:t xml:space="preserve">##   BounceRates         ExitRates         PageValues        SpecialDay     </w:t>
      </w:r>
      <w:r>
        <w:br/>
      </w:r>
      <w:r>
        <w:rPr>
          <w:rStyle w:val="VerbatimChar"/>
        </w:rPr>
        <w:t xml:space="preserve">##  Min.   :0.000000   Min.   :0.00000   Min.   :  0.000   Min.   :0.00000  </w:t>
      </w:r>
      <w:r>
        <w:br/>
      </w:r>
      <w:r>
        <w:rPr>
          <w:rStyle w:val="VerbatimChar"/>
        </w:rPr>
        <w:t xml:space="preserve">##  1st Qu.:0.000000   1st Qu.:0.01429   1st Qu.:  0.000   1st Qu.:0.00000  </w:t>
      </w:r>
      <w:r>
        <w:br/>
      </w:r>
      <w:r>
        <w:rPr>
          <w:rStyle w:val="VerbatimChar"/>
        </w:rPr>
        <w:t xml:space="preserve">##  Median :0.003112   Median :0.02516   Median :  0.000   Median :0.00000  </w:t>
      </w:r>
      <w:r>
        <w:br/>
      </w:r>
      <w:r>
        <w:rPr>
          <w:rStyle w:val="VerbatimChar"/>
        </w:rPr>
        <w:t xml:space="preserve">##  Mean   :0.022191   Mean   :0.04307   Mean   :  5.889   Mean   :0.06143  </w:t>
      </w:r>
      <w:r>
        <w:br/>
      </w:r>
      <w:r>
        <w:rPr>
          <w:rStyle w:val="VerbatimChar"/>
        </w:rPr>
        <w:t xml:space="preserve">##  3rd Qu.:0.016813   3rd Qu.:0.05000   3rd Qu.:  0.000   3rd Qu.:0.00000  </w:t>
      </w:r>
      <w:r>
        <w:br/>
      </w:r>
      <w:r>
        <w:rPr>
          <w:rStyle w:val="VerbatimChar"/>
        </w:rPr>
        <w:t xml:space="preserve">##  Max.   :0.200000   Max.   :0.20000   Max.   :361.764   Max.   :1.00000  </w:t>
      </w:r>
      <w:r>
        <w:br/>
      </w:r>
      <w:r>
        <w:rPr>
          <w:rStyle w:val="VerbatimChar"/>
        </w:rPr>
        <w:t xml:space="preserve">##                                                                          </w:t>
      </w:r>
      <w:r>
        <w:br/>
      </w:r>
      <w:r>
        <w:rPr>
          <w:rStyle w:val="VerbatimChar"/>
        </w:rPr>
        <w:t xml:space="preserve">##      Month      OperatingSystems    Browser         Region      TrafficType  </w:t>
      </w:r>
      <w:r>
        <w:br/>
      </w:r>
      <w:r>
        <w:rPr>
          <w:rStyle w:val="VerbatimChar"/>
        </w:rPr>
        <w:t xml:space="preserve">##  May    :3364   2      :6601     2      :7961   1      :4780   2      :3913  </w:t>
      </w:r>
      <w:r>
        <w:br/>
      </w:r>
      <w:r>
        <w:rPr>
          <w:rStyle w:val="VerbatimChar"/>
        </w:rPr>
        <w:t xml:space="preserve">##  Nov    :2998   1      :2585     1      :2462   3      :2403   1      :2451  </w:t>
      </w:r>
      <w:r>
        <w:br/>
      </w:r>
      <w:r>
        <w:rPr>
          <w:rStyle w:val="VerbatimChar"/>
        </w:rPr>
        <w:t xml:space="preserve">##  Mar    :1907   3      :2555     4      : 736   4      :1182   3      :2052  </w:t>
      </w:r>
      <w:r>
        <w:br/>
      </w:r>
      <w:r>
        <w:rPr>
          <w:rStyle w:val="VerbatimChar"/>
        </w:rPr>
        <w:t xml:space="preserve">##  Dec    :1727   4      : 478     5      : 467   2      :1136   4      :1069  </w:t>
      </w:r>
      <w:r>
        <w:br/>
      </w:r>
      <w:r>
        <w:rPr>
          <w:rStyle w:val="VerbatimChar"/>
        </w:rPr>
        <w:t xml:space="preserve">##  Oct    : 549   8      :  79     6      : 174   6      : 805   13     : 738  </w:t>
      </w:r>
      <w:r>
        <w:br/>
      </w:r>
      <w:r>
        <w:rPr>
          <w:rStyle w:val="VerbatimChar"/>
        </w:rPr>
        <w:t xml:space="preserve">##  Sep    : 448   6      :  19     10     : 163   7      : 761   10     : 450  </w:t>
      </w:r>
      <w:r>
        <w:br/>
      </w:r>
      <w:r>
        <w:rPr>
          <w:rStyle w:val="VerbatimChar"/>
        </w:rPr>
        <w:t xml:space="preserve">##  (Other):1337   (Other):  13     (Other): 367   (Other):1263   (Other):1657  </w:t>
      </w:r>
      <w:r>
        <w:br/>
      </w:r>
      <w:r>
        <w:rPr>
          <w:rStyle w:val="VerbatimChar"/>
        </w:rPr>
        <w:t xml:space="preserve">##             VisitorType    Weekend  Revenue  </w:t>
      </w:r>
      <w:r>
        <w:br/>
      </w:r>
      <w:r>
        <w:rPr>
          <w:rStyle w:val="VerbatimChar"/>
        </w:rPr>
        <w:t xml:space="preserve">##  New_Visitor      : 1694   0:9462   0:10422  </w:t>
      </w:r>
      <w:r>
        <w:br/>
      </w:r>
      <w:r>
        <w:rPr>
          <w:rStyle w:val="VerbatimChar"/>
        </w:rPr>
        <w:t xml:space="preserve">##  Other            :   85   1:2868   1: 1908  </w:t>
      </w:r>
      <w:r>
        <w:br/>
      </w:r>
      <w:r>
        <w:rPr>
          <w:rStyle w:val="VerbatimChar"/>
        </w:rPr>
        <w:t xml:space="preserve">##  Returning_Visitor:10551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https://optinmonster.com/online-shopping-statistics/</w:t>
        </w:r>
      </w:hyperlink>
    </w:p>
  </w:footnote>
  <w:footnote w:id="28">
    <w:p>
      <w:pPr>
        <w:pStyle w:val="FootnoteText"/>
      </w:pPr>
      <w:r>
        <w:rPr>
          <w:rStyle w:val="FootnoteReference"/>
        </w:rPr>
        <w:footnoteRef/>
      </w:r>
      <w:r>
        <w:t xml:space="preserve"> </w:t>
      </w:r>
      <w:r>
        <w:t xml:space="preserve">数据来源:</w:t>
      </w:r>
      <w:r>
        <w:t xml:space="preserve"> </w:t>
      </w:r>
      <w:hyperlink r:id="rId29">
        <w:r>
          <w:rPr>
            <w:rStyle w:val="Hyperlink"/>
          </w:rPr>
          <w:t xml:space="preserve">http://archive.ics.uci.edu/ml/datasets/Online+Shoppers+Purchasing+Intention+Dataset#</w:t>
        </w:r>
      </w:hyperlink>
    </w:p>
  </w:footnote>
  <w:footnote w:id="30">
    <w:p>
      <w:pPr>
        <w:pStyle w:val="FootnoteText"/>
      </w:pPr>
      <w:r>
        <w:rPr>
          <w:rStyle w:val="FootnoteReference"/>
        </w:rPr>
        <w:footnoteRef/>
      </w:r>
      <w:r>
        <w:t xml:space="preserve"> </w:t>
      </w:r>
      <w:r>
        <w:t xml:space="preserve">模型的变量取值和分布见附录</w:t>
      </w:r>
    </w:p>
  </w:footnote>
  <w:footnote w:id="43">
    <w:p>
      <w:pPr>
        <w:pStyle w:val="FootnoteText"/>
      </w:pPr>
      <w:r>
        <w:rPr>
          <w:rStyle w:val="FootnoteReference"/>
        </w:rPr>
        <w:footnoteRef/>
      </w:r>
      <w:r>
        <w:t xml:space="preserve"> </w:t>
      </w:r>
      <w:r>
        <w:t xml:space="preserve">模型详细见附录</w:t>
      </w:r>
    </w:p>
  </w:footnote>
  <w:footnote w:id="44">
    <w:p>
      <w:pPr>
        <w:pStyle w:val="FootnoteText"/>
      </w:pPr>
      <w:r>
        <w:rPr>
          <w:rStyle w:val="FootnoteReference"/>
        </w:rPr>
        <w:footnoteRef/>
      </w:r>
      <w:r>
        <w:t xml:space="preserve"> </w:t>
      </w:r>
      <w:r>
        <w:t xml:space="preserve">在 95% 置信区间下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29" Target="http://archive.ics.uci.edu/ml/datasets/Online+Shoppers+Purchasing+Intention+Dataset#" TargetMode="External" /><Relationship Type="http://schemas.openxmlformats.org/officeDocument/2006/relationships/hyperlink" Id="rId23" Target="https://optinmonster.com/online-shopping-statistics/" TargetMode="External" /></Relationships>
</file>

<file path=word/_rels/footnotes.xml.rels><?xml version="1.0" encoding="UTF-8"?>
<Relationships xmlns="http://schemas.openxmlformats.org/package/2006/relationships"><Relationship Type="http://schemas.openxmlformats.org/officeDocument/2006/relationships/hyperlink" Id="rId29" Target="http://archive.ics.uci.edu/ml/datasets/Online+Shoppers+Purchasing+Intention+Dataset#" TargetMode="External" /><Relationship Type="http://schemas.openxmlformats.org/officeDocument/2006/relationships/hyperlink" Id="rId23" Target="https://optinmonster.com/online-shopping-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2020-12-27T11:00:33Z</dcterms:created>
  <dcterms:modified xsi:type="dcterms:W3CDTF">2020-12-27T11:00:33Z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lassoption">
    <vt:lpwstr>hyperref,</vt:lpwstr>
  </property>
  <property fmtid="{D5CDD505-2E9C-101B-9397-08002B2CF9AE}" pid="4" name="csl">
    <vt:lpwstr>chinese-gb7714-2005-numeric.csl</vt:lpwstr>
  </property>
  <property fmtid="{D5CDD505-2E9C-101B-9397-08002B2CF9AE}" pid="5" name="documentclass">
    <vt:lpwstr>ctexart</vt:lpwstr>
  </property>
  <property fmtid="{D5CDD505-2E9C-101B-9397-08002B2CF9AE}" pid="6" name="geometry">
    <vt:lpwstr>margin=1in</vt:lpwstr>
  </property>
  <property fmtid="{D5CDD505-2E9C-101B-9397-08002B2CF9AE}" pid="7" name="header-includes">
    <vt:lpwstr/>
  </property>
  <property fmtid="{D5CDD505-2E9C-101B-9397-08002B2CF9AE}" pid="8" name="logo">
    <vt:lpwstr>cufe.jpg</vt:lpwstr>
  </property>
  <property fmtid="{D5CDD505-2E9C-101B-9397-08002B2CF9AE}" pid="9" name="nocite">
    <vt:lpwstr>@吴林武, @代倩宇, @苏秦</vt:lpwstr>
  </property>
  <property fmtid="{D5CDD505-2E9C-101B-9397-08002B2CF9AE}" pid="10" name="output">
    <vt:lpwstr/>
  </property>
</Properties>
</file>