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FB28" w14:textId="01633054" w:rsidR="003B05D0" w:rsidRDefault="003B05D0" w:rsidP="003B05D0">
      <w:pPr>
        <w:pStyle w:val="Text"/>
        <w:ind w:firstLine="204"/>
        <w:rPr>
          <w:lang w:eastAsia="zh-CN"/>
        </w:rPr>
      </w:pPr>
      <w:r w:rsidRPr="003B05D0">
        <w:rPr>
          <w:lang w:eastAsia="zh-CN"/>
        </w:rPr>
        <w:t xml:space="preserve">The parameters of flexible devices </w:t>
      </w:r>
      <w:r w:rsidR="009A798F">
        <w:rPr>
          <w:lang w:eastAsia="zh-CN"/>
        </w:rPr>
        <w:t xml:space="preserve">in distribution networks </w:t>
      </w:r>
      <w:r w:rsidRPr="003B05D0">
        <w:rPr>
          <w:lang w:eastAsia="zh-CN"/>
        </w:rPr>
        <w:t xml:space="preserve">are presented in Table </w:t>
      </w:r>
      <w:r w:rsidR="00E9749A">
        <w:rPr>
          <w:lang w:eastAsia="zh-CN"/>
        </w:rPr>
        <w:t>1</w:t>
      </w:r>
      <w:r w:rsidR="00E9749A">
        <w:rPr>
          <w:rFonts w:hint="eastAsia"/>
          <w:lang w:eastAsia="zh-CN"/>
        </w:rPr>
        <w:t>and</w:t>
      </w:r>
      <w:r w:rsidR="00E9749A">
        <w:rPr>
          <w:lang w:eastAsia="zh-CN"/>
        </w:rPr>
        <w:t xml:space="preserve"> </w:t>
      </w:r>
      <w:r w:rsidRPr="003B05D0">
        <w:rPr>
          <w:lang w:eastAsia="zh-CN"/>
        </w:rPr>
        <w:t xml:space="preserve">Table 2, respectively. </w:t>
      </w:r>
    </w:p>
    <w:p w14:paraId="4BEADEA4" w14:textId="734E9FE2" w:rsidR="003B05D0" w:rsidRPr="008F5E51" w:rsidRDefault="003B05D0" w:rsidP="003B05D0">
      <w:pPr>
        <w:jc w:val="center"/>
        <w:rPr>
          <w:sz w:val="16"/>
          <w:szCs w:val="16"/>
        </w:rPr>
      </w:pPr>
      <w:r w:rsidRPr="005F6C7C">
        <w:rPr>
          <w:sz w:val="16"/>
          <w:szCs w:val="16"/>
        </w:rPr>
        <w:t>T</w:t>
      </w:r>
      <w:r w:rsidRPr="005F6C7C">
        <w:rPr>
          <w:rFonts w:hint="eastAsia"/>
          <w:sz w:val="16"/>
          <w:szCs w:val="16"/>
        </w:rPr>
        <w:t>able</w:t>
      </w:r>
      <w:r w:rsidRPr="005F6C7C">
        <w:rPr>
          <w:sz w:val="16"/>
          <w:szCs w:val="16"/>
        </w:rPr>
        <w:t xml:space="preserve"> </w:t>
      </w:r>
      <w:r w:rsidR="009A798F">
        <w:rPr>
          <w:sz w:val="16"/>
          <w:szCs w:val="16"/>
        </w:rPr>
        <w:t>1</w:t>
      </w:r>
      <w:r w:rsidRPr="005F6C7C">
        <w:rPr>
          <w:rFonts w:hint="eastAsia"/>
          <w:sz w:val="16"/>
          <w:szCs w:val="16"/>
          <w:lang w:eastAsia="zh-CN"/>
        </w:rPr>
        <w:t xml:space="preserve"> </w:t>
      </w:r>
      <w:r w:rsidRPr="008F5E51">
        <w:rPr>
          <w:sz w:val="16"/>
          <w:szCs w:val="16"/>
        </w:rPr>
        <w:t xml:space="preserve">Parameters of </w:t>
      </w:r>
      <w:r w:rsidR="00733747">
        <w:rPr>
          <w:sz w:val="16"/>
          <w:szCs w:val="16"/>
        </w:rPr>
        <w:t>ES</w:t>
      </w:r>
    </w:p>
    <w:tbl>
      <w:tblPr>
        <w:tblStyle w:val="afc"/>
        <w:tblW w:w="4351" w:type="dxa"/>
        <w:jc w:val="center"/>
        <w:tblLook w:val="04A0" w:firstRow="1" w:lastRow="0" w:firstColumn="1" w:lastColumn="0" w:noHBand="0" w:noVBand="1"/>
      </w:tblPr>
      <w:tblGrid>
        <w:gridCol w:w="571"/>
        <w:gridCol w:w="1012"/>
        <w:gridCol w:w="592"/>
        <w:gridCol w:w="746"/>
        <w:gridCol w:w="563"/>
        <w:gridCol w:w="867"/>
      </w:tblGrid>
      <w:tr w:rsidR="003B05D0" w:rsidRPr="008F5E51" w14:paraId="344F71F5" w14:textId="77777777" w:rsidTr="00B753BB">
        <w:trPr>
          <w:jc w:val="center"/>
        </w:trPr>
        <w:tc>
          <w:tcPr>
            <w:tcW w:w="592" w:type="dxa"/>
            <w:vAlign w:val="center"/>
          </w:tcPr>
          <w:p w14:paraId="0C6C0F55" w14:textId="64CFDAA3" w:rsidR="003B05D0" w:rsidRPr="008F5E51" w:rsidRDefault="00E9749A" w:rsidP="00B753BB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x-non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x-none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lang w:val="x-none"/>
                      </w:rPr>
                      <m:t>c,</m:t>
                    </m:r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ES</m:t>
                    </m:r>
                  </m:sup>
                </m:sSubSup>
              </m:oMath>
            </m:oMathPara>
          </w:p>
        </w:tc>
        <w:tc>
          <w:tcPr>
            <w:tcW w:w="768" w:type="dxa"/>
            <w:vAlign w:val="center"/>
          </w:tcPr>
          <w:p w14:paraId="2894EAA0" w14:textId="77777777" w:rsidR="003B05D0" w:rsidRPr="008F5E51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 w:rsidRPr="008F5E51">
              <w:rPr>
                <w:rFonts w:hint="eastAsia"/>
                <w:sz w:val="16"/>
                <w:szCs w:val="16"/>
                <w:lang w:eastAsia="zh-CN"/>
              </w:rPr>
              <w:t>100kW</w:t>
            </w:r>
          </w:p>
        </w:tc>
        <w:tc>
          <w:tcPr>
            <w:tcW w:w="619" w:type="dxa"/>
            <w:vAlign w:val="center"/>
          </w:tcPr>
          <w:p w14:paraId="73F9BF2F" w14:textId="39B67C0C" w:rsidR="003B05D0" w:rsidRPr="008F5E51" w:rsidRDefault="00E9749A" w:rsidP="00B753BB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x-non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x-none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lang w:val="x-none"/>
                      </w:rPr>
                      <m:t>d,</m:t>
                    </m:r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ES</m:t>
                    </m:r>
                  </m:sup>
                </m:sSubSup>
              </m:oMath>
            </m:oMathPara>
          </w:p>
        </w:tc>
        <w:tc>
          <w:tcPr>
            <w:tcW w:w="768" w:type="dxa"/>
            <w:vAlign w:val="center"/>
          </w:tcPr>
          <w:p w14:paraId="4F285DB7" w14:textId="77777777" w:rsidR="003B05D0" w:rsidRPr="008F5E51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 w:rsidRPr="008F5E51">
              <w:rPr>
                <w:rFonts w:hint="eastAsia"/>
                <w:sz w:val="16"/>
                <w:szCs w:val="16"/>
                <w:lang w:eastAsia="zh-CN"/>
              </w:rPr>
              <w:t>100kW</w:t>
            </w:r>
          </w:p>
        </w:tc>
        <w:tc>
          <w:tcPr>
            <w:tcW w:w="592" w:type="dxa"/>
            <w:vAlign w:val="center"/>
          </w:tcPr>
          <w:p w14:paraId="5AA02832" w14:textId="74EB8588" w:rsidR="003B05D0" w:rsidRPr="008F5E51" w:rsidRDefault="00E9749A" w:rsidP="00B753BB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η</m:t>
                    </m:r>
                  </m:e>
                  <m:sub>
                    <m:r>
                      <m:rPr>
                        <m:nor/>
                      </m:rPr>
                      <w:rPr>
                        <w:lang w:val="x-none"/>
                      </w:rPr>
                      <m:t>c,</m:t>
                    </m:r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ES</m:t>
                    </m:r>
                  </m:sup>
                </m:sSubSup>
              </m:oMath>
            </m:oMathPara>
          </w:p>
        </w:tc>
        <w:tc>
          <w:tcPr>
            <w:tcW w:w="1012" w:type="dxa"/>
            <w:vAlign w:val="center"/>
          </w:tcPr>
          <w:p w14:paraId="4D32E386" w14:textId="77777777" w:rsidR="003B05D0" w:rsidRPr="008F5E51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 w:rsidRPr="008F5E51">
              <w:rPr>
                <w:sz w:val="16"/>
                <w:szCs w:val="16"/>
                <w:lang w:eastAsia="zh-CN"/>
              </w:rPr>
              <w:t>0.9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E9749A" w:rsidRPr="008F5E51" w14:paraId="4EBAF750" w14:textId="77777777" w:rsidTr="00B753BB">
        <w:trPr>
          <w:jc w:val="center"/>
        </w:trPr>
        <w:tc>
          <w:tcPr>
            <w:tcW w:w="592" w:type="dxa"/>
            <w:vAlign w:val="center"/>
          </w:tcPr>
          <w:p w14:paraId="66D39B85" w14:textId="5FBBFB48" w:rsidR="00E9749A" w:rsidRPr="008F5E51" w:rsidRDefault="00E9749A" w:rsidP="00E9749A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x-none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x-non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x-none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i,t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ES</m:t>
                    </m:r>
                  </m:sup>
                </m:sSubSup>
              </m:oMath>
            </m:oMathPara>
          </w:p>
        </w:tc>
        <w:tc>
          <w:tcPr>
            <w:tcW w:w="768" w:type="dxa"/>
            <w:vAlign w:val="center"/>
          </w:tcPr>
          <w:p w14:paraId="5F021D26" w14:textId="30FB831B" w:rsidR="00E9749A" w:rsidRPr="008F5E51" w:rsidRDefault="00E9749A" w:rsidP="00E9749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00kWh</w:t>
            </w:r>
          </w:p>
        </w:tc>
        <w:tc>
          <w:tcPr>
            <w:tcW w:w="619" w:type="dxa"/>
            <w:vAlign w:val="center"/>
          </w:tcPr>
          <w:p w14:paraId="6F2520DB" w14:textId="5332EC97" w:rsidR="00E9749A" w:rsidRPr="008F5E51" w:rsidRDefault="00E9749A" w:rsidP="00E9749A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x-none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x-none"/>
                          </w:rPr>
                          <m:t>E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i,t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ES</m:t>
                    </m:r>
                  </m:sup>
                </m:sSubSup>
              </m:oMath>
            </m:oMathPara>
          </w:p>
        </w:tc>
        <w:tc>
          <w:tcPr>
            <w:tcW w:w="768" w:type="dxa"/>
            <w:vAlign w:val="center"/>
          </w:tcPr>
          <w:p w14:paraId="7E6A5A88" w14:textId="3B18F3EE" w:rsidR="00E9749A" w:rsidRPr="008F5E51" w:rsidRDefault="00E9749A" w:rsidP="00E9749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0kWh</w:t>
            </w:r>
          </w:p>
        </w:tc>
        <w:tc>
          <w:tcPr>
            <w:tcW w:w="592" w:type="dxa"/>
            <w:vAlign w:val="center"/>
          </w:tcPr>
          <w:p w14:paraId="511FFFAD" w14:textId="5E29F961" w:rsidR="00E9749A" w:rsidRPr="008F5E51" w:rsidRDefault="00E9749A" w:rsidP="00E9749A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η</m:t>
                    </m:r>
                  </m:e>
                  <m:sub>
                    <m:r>
                      <m:rPr>
                        <m:nor/>
                      </m:rPr>
                      <w:rPr>
                        <w:lang w:val="x-none"/>
                      </w:rPr>
                      <m:t>c,</m:t>
                    </m:r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ES</m:t>
                    </m:r>
                  </m:sup>
                </m:sSubSup>
              </m:oMath>
            </m:oMathPara>
          </w:p>
        </w:tc>
        <w:tc>
          <w:tcPr>
            <w:tcW w:w="1012" w:type="dxa"/>
            <w:vAlign w:val="center"/>
          </w:tcPr>
          <w:p w14:paraId="53A07BD2" w14:textId="77777777" w:rsidR="00E9749A" w:rsidRPr="008F5E51" w:rsidRDefault="00E9749A" w:rsidP="00E9749A">
            <w:pPr>
              <w:jc w:val="center"/>
              <w:rPr>
                <w:sz w:val="16"/>
                <w:szCs w:val="16"/>
                <w:lang w:eastAsia="zh-CN"/>
              </w:rPr>
            </w:pPr>
            <w:r w:rsidRPr="008F5E51">
              <w:rPr>
                <w:sz w:val="16"/>
                <w:szCs w:val="16"/>
                <w:lang w:eastAsia="zh-CN"/>
              </w:rPr>
              <w:t>0.9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E9749A" w:rsidRPr="008F5E51" w14:paraId="025CA5EE" w14:textId="77777777" w:rsidTr="000C5A17">
        <w:trPr>
          <w:jc w:val="center"/>
        </w:trPr>
        <w:tc>
          <w:tcPr>
            <w:tcW w:w="592" w:type="dxa"/>
          </w:tcPr>
          <w:p w14:paraId="75AE9199" w14:textId="79F7EDB1" w:rsidR="00E9749A" w:rsidRPr="008F5E51" w:rsidRDefault="00003AAA" w:rsidP="00E9749A">
            <w:pPr>
              <w:jc w:val="center"/>
              <w:rPr>
                <w:sz w:val="16"/>
                <w:szCs w:val="16"/>
                <w:lang w:val="x-none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ES</m:t>
                    </m:r>
                  </m:sup>
                </m:sSubSup>
              </m:oMath>
            </m:oMathPara>
          </w:p>
        </w:tc>
        <w:tc>
          <w:tcPr>
            <w:tcW w:w="768" w:type="dxa"/>
            <w:vAlign w:val="center"/>
          </w:tcPr>
          <w:p w14:paraId="45149D1B" w14:textId="4B2E16D5" w:rsidR="00E9749A" w:rsidRPr="008F5E51" w:rsidRDefault="00E9749A" w:rsidP="00E9749A">
            <w:pPr>
              <w:jc w:val="center"/>
              <w:rPr>
                <w:sz w:val="16"/>
                <w:szCs w:val="16"/>
                <w:lang w:eastAsia="zh-CN"/>
              </w:rPr>
            </w:pPr>
            <w:r w:rsidRPr="008F5E51">
              <w:rPr>
                <w:rFonts w:hint="eastAsia"/>
                <w:sz w:val="16"/>
                <w:szCs w:val="16"/>
                <w:lang w:eastAsia="zh-CN"/>
              </w:rPr>
              <w:t>$0.0</w:t>
            </w:r>
            <w:r>
              <w:rPr>
                <w:sz w:val="16"/>
                <w:szCs w:val="16"/>
                <w:lang w:eastAsia="zh-CN"/>
              </w:rPr>
              <w:t>0</w:t>
            </w:r>
            <w:r w:rsidRPr="008F5E51">
              <w:rPr>
                <w:rFonts w:hint="eastAsia"/>
                <w:sz w:val="16"/>
                <w:szCs w:val="16"/>
                <w:lang w:eastAsia="zh-CN"/>
              </w:rPr>
              <w:t>01/kW</w:t>
            </w:r>
          </w:p>
        </w:tc>
        <w:tc>
          <w:tcPr>
            <w:tcW w:w="619" w:type="dxa"/>
            <w:vAlign w:val="center"/>
          </w:tcPr>
          <w:p w14:paraId="42DBFED5" w14:textId="07EE9973" w:rsidR="00E9749A" w:rsidRPr="008F5E51" w:rsidRDefault="00E9749A" w:rsidP="00E9749A">
            <w:pPr>
              <w:jc w:val="center"/>
              <w:rPr>
                <w:sz w:val="16"/>
                <w:szCs w:val="16"/>
                <w:lang w:val="x-none" w:eastAsia="zh-CN"/>
              </w:rPr>
            </w:pPr>
          </w:p>
        </w:tc>
        <w:tc>
          <w:tcPr>
            <w:tcW w:w="768" w:type="dxa"/>
            <w:vAlign w:val="center"/>
          </w:tcPr>
          <w:p w14:paraId="0CCC0C0C" w14:textId="4CB2F1AF" w:rsidR="00E9749A" w:rsidRPr="008F5E51" w:rsidRDefault="00E9749A" w:rsidP="00E9749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92" w:type="dxa"/>
          </w:tcPr>
          <w:p w14:paraId="0AF6D399" w14:textId="160158A8" w:rsidR="00E9749A" w:rsidRPr="008F5E51" w:rsidRDefault="00E9749A" w:rsidP="00E9749A">
            <w:pPr>
              <w:jc w:val="center"/>
              <w:rPr>
                <w:sz w:val="16"/>
                <w:szCs w:val="16"/>
                <w:lang w:val="x-none" w:eastAsia="zh-CN"/>
              </w:rPr>
            </w:pPr>
          </w:p>
        </w:tc>
        <w:tc>
          <w:tcPr>
            <w:tcW w:w="1012" w:type="dxa"/>
            <w:vAlign w:val="center"/>
          </w:tcPr>
          <w:p w14:paraId="3A2040A4" w14:textId="422EBC79" w:rsidR="00E9749A" w:rsidRPr="008F5E51" w:rsidRDefault="00E9749A" w:rsidP="00E9749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</w:tbl>
    <w:p w14:paraId="3467D516" w14:textId="2473479F" w:rsidR="003B05D0" w:rsidRPr="008F5E51" w:rsidRDefault="003B05D0" w:rsidP="003B05D0">
      <w:pPr>
        <w:jc w:val="center"/>
        <w:rPr>
          <w:sz w:val="16"/>
          <w:szCs w:val="16"/>
        </w:rPr>
      </w:pPr>
      <w:r w:rsidRPr="005F6C7C">
        <w:rPr>
          <w:sz w:val="16"/>
          <w:szCs w:val="16"/>
        </w:rPr>
        <w:t>T</w:t>
      </w:r>
      <w:r w:rsidRPr="005F6C7C">
        <w:rPr>
          <w:rFonts w:hint="eastAsia"/>
          <w:sz w:val="16"/>
          <w:szCs w:val="16"/>
        </w:rPr>
        <w:t>able</w:t>
      </w:r>
      <w:r w:rsidRPr="005F6C7C">
        <w:rPr>
          <w:sz w:val="16"/>
          <w:szCs w:val="16"/>
        </w:rPr>
        <w:t xml:space="preserve"> </w:t>
      </w:r>
      <w:r w:rsidR="009A798F">
        <w:rPr>
          <w:sz w:val="16"/>
          <w:szCs w:val="16"/>
        </w:rPr>
        <w:t>2</w:t>
      </w:r>
      <w:r w:rsidRPr="005F6C7C">
        <w:rPr>
          <w:rFonts w:hint="eastAsia"/>
          <w:sz w:val="16"/>
          <w:szCs w:val="16"/>
          <w:lang w:eastAsia="zh-CN"/>
        </w:rPr>
        <w:t xml:space="preserve"> </w:t>
      </w:r>
      <w:r w:rsidRPr="008F5E51">
        <w:rPr>
          <w:sz w:val="16"/>
          <w:szCs w:val="16"/>
        </w:rPr>
        <w:t xml:space="preserve">Parameters of </w:t>
      </w:r>
      <w:r w:rsidR="00BB5080">
        <w:rPr>
          <w:sz w:val="16"/>
          <w:szCs w:val="16"/>
        </w:rPr>
        <w:t>DG</w:t>
      </w:r>
    </w:p>
    <w:tbl>
      <w:tblPr>
        <w:tblStyle w:val="afc"/>
        <w:tblW w:w="4195" w:type="dxa"/>
        <w:jc w:val="center"/>
        <w:tblLook w:val="04A0" w:firstRow="1" w:lastRow="0" w:firstColumn="1" w:lastColumn="0" w:noHBand="0" w:noVBand="1"/>
      </w:tblPr>
      <w:tblGrid>
        <w:gridCol w:w="580"/>
        <w:gridCol w:w="776"/>
        <w:gridCol w:w="568"/>
        <w:gridCol w:w="686"/>
        <w:gridCol w:w="586"/>
        <w:gridCol w:w="999"/>
      </w:tblGrid>
      <w:tr w:rsidR="003B05D0" w:rsidRPr="0076185C" w14:paraId="56BF91B8" w14:textId="77777777" w:rsidTr="00B753BB">
        <w:trPr>
          <w:jc w:val="center"/>
        </w:trPr>
        <w:tc>
          <w:tcPr>
            <w:tcW w:w="580" w:type="dxa"/>
            <w:vAlign w:val="center"/>
          </w:tcPr>
          <w:p w14:paraId="0E668DF4" w14:textId="2C768F6D" w:rsidR="003B05D0" w:rsidRPr="0076185C" w:rsidRDefault="00003AAA" w:rsidP="00B753BB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x-non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x-none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776" w:type="dxa"/>
            <w:vAlign w:val="center"/>
          </w:tcPr>
          <w:p w14:paraId="0F607EC5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100</w:t>
            </w:r>
            <w:r w:rsidRPr="0076185C">
              <w:rPr>
                <w:rFonts w:hint="eastAsia"/>
                <w:sz w:val="16"/>
                <w:szCs w:val="16"/>
                <w:lang w:eastAsia="zh-CN"/>
              </w:rPr>
              <w:t>kW</w:t>
            </w:r>
          </w:p>
        </w:tc>
        <w:tc>
          <w:tcPr>
            <w:tcW w:w="564" w:type="dxa"/>
            <w:vAlign w:val="center"/>
          </w:tcPr>
          <w:p w14:paraId="03EBF6BB" w14:textId="53DAA79E" w:rsidR="003B05D0" w:rsidRPr="0076185C" w:rsidRDefault="00003AAA" w:rsidP="00B753BB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x-none"/>
                      </w:rPr>
                    </m:ctrlPr>
                  </m:sSub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x-none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x-none"/>
                          </w:rPr>
                          <m:t>P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688" w:type="dxa"/>
            <w:vAlign w:val="center"/>
          </w:tcPr>
          <w:p w14:paraId="0E650907" w14:textId="304E30A8" w:rsidR="003B05D0" w:rsidRPr="0076185C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  <w:r w:rsidRPr="0076185C">
              <w:rPr>
                <w:rFonts w:hint="eastAsia"/>
                <w:sz w:val="16"/>
                <w:szCs w:val="16"/>
                <w:lang w:eastAsia="zh-CN"/>
              </w:rPr>
              <w:t>kW</w:t>
            </w:r>
          </w:p>
        </w:tc>
        <w:tc>
          <w:tcPr>
            <w:tcW w:w="588" w:type="dxa"/>
            <w:vAlign w:val="center"/>
          </w:tcPr>
          <w:p w14:paraId="551801A5" w14:textId="4EA3FDFA" w:rsidR="003B05D0" w:rsidRPr="0076185C" w:rsidRDefault="00003AAA" w:rsidP="00B753BB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lang w:val="x-none"/>
                      </w:rPr>
                      <m:t>a</m:t>
                    </m:r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,i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999" w:type="dxa"/>
            <w:vAlign w:val="center"/>
          </w:tcPr>
          <w:p w14:paraId="15040850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 w:rsidRPr="008F5E51">
              <w:rPr>
                <w:rFonts w:hint="eastAsia"/>
                <w:sz w:val="16"/>
                <w:szCs w:val="16"/>
                <w:lang w:eastAsia="zh-CN"/>
              </w:rPr>
              <w:t>$</w:t>
            </w:r>
            <w:r>
              <w:rPr>
                <w:sz w:val="16"/>
                <w:szCs w:val="16"/>
                <w:lang w:eastAsia="zh-CN"/>
              </w:rPr>
              <w:t>0.001/kW</w:t>
            </w:r>
            <w:r w:rsidRPr="0076185C">
              <w:rPr>
                <w:sz w:val="16"/>
                <w:szCs w:val="16"/>
                <w:vertAlign w:val="superscript"/>
                <w:lang w:eastAsia="zh-CN"/>
              </w:rPr>
              <w:t>2</w:t>
            </w:r>
          </w:p>
        </w:tc>
      </w:tr>
      <w:tr w:rsidR="003B05D0" w:rsidRPr="0076185C" w14:paraId="482AAE98" w14:textId="77777777" w:rsidTr="00B753BB">
        <w:trPr>
          <w:jc w:val="center"/>
        </w:trPr>
        <w:tc>
          <w:tcPr>
            <w:tcW w:w="580" w:type="dxa"/>
            <w:vAlign w:val="center"/>
          </w:tcPr>
          <w:p w14:paraId="0E462394" w14:textId="31BB7791" w:rsidR="003B05D0" w:rsidRPr="0076185C" w:rsidRDefault="00003AAA" w:rsidP="00B753BB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x-none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x-non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x-none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776" w:type="dxa"/>
            <w:vAlign w:val="center"/>
          </w:tcPr>
          <w:p w14:paraId="33CF8F2D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</w:t>
            </w:r>
            <w:r w:rsidRPr="0076185C">
              <w:rPr>
                <w:sz w:val="16"/>
                <w:szCs w:val="16"/>
                <w:lang w:eastAsia="zh-CN"/>
              </w:rPr>
              <w:t>0</w:t>
            </w:r>
            <w:r w:rsidRPr="0076185C">
              <w:rPr>
                <w:rFonts w:hint="eastAsia"/>
                <w:sz w:val="16"/>
                <w:szCs w:val="16"/>
                <w:lang w:eastAsia="zh-CN"/>
              </w:rPr>
              <w:t>k</w:t>
            </w:r>
            <w:r>
              <w:rPr>
                <w:sz w:val="16"/>
                <w:szCs w:val="16"/>
                <w:lang w:eastAsia="zh-CN"/>
              </w:rPr>
              <w:t>Var</w:t>
            </w:r>
          </w:p>
        </w:tc>
        <w:tc>
          <w:tcPr>
            <w:tcW w:w="564" w:type="dxa"/>
            <w:vAlign w:val="center"/>
          </w:tcPr>
          <w:p w14:paraId="3CB483D8" w14:textId="65CB60A9" w:rsidR="003B05D0" w:rsidRPr="0076185C" w:rsidRDefault="00003AAA" w:rsidP="00B753BB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x-none"/>
                      </w:rPr>
                    </m:ctrlPr>
                  </m:sSub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x-none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x-none"/>
                          </w:rPr>
                          <m:t>Q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688" w:type="dxa"/>
            <w:vAlign w:val="center"/>
          </w:tcPr>
          <w:p w14:paraId="7432CEC8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 w:rsidRPr="0076185C">
              <w:rPr>
                <w:sz w:val="16"/>
                <w:szCs w:val="16"/>
                <w:lang w:eastAsia="zh-CN"/>
              </w:rPr>
              <w:t>0</w:t>
            </w:r>
            <w:r w:rsidRPr="0076185C">
              <w:rPr>
                <w:rFonts w:hint="eastAsia"/>
                <w:sz w:val="16"/>
                <w:szCs w:val="16"/>
                <w:lang w:eastAsia="zh-CN"/>
              </w:rPr>
              <w:t>k</w:t>
            </w:r>
            <w:r>
              <w:rPr>
                <w:sz w:val="16"/>
                <w:szCs w:val="16"/>
                <w:lang w:eastAsia="zh-CN"/>
              </w:rPr>
              <w:t>Var</w:t>
            </w:r>
          </w:p>
        </w:tc>
        <w:tc>
          <w:tcPr>
            <w:tcW w:w="588" w:type="dxa"/>
            <w:vAlign w:val="center"/>
          </w:tcPr>
          <w:p w14:paraId="5C33BC46" w14:textId="7C03C6BE" w:rsidR="003B05D0" w:rsidRPr="0076185C" w:rsidRDefault="00003AAA" w:rsidP="00B753BB">
            <w:pPr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lang w:val="x-none"/>
                      </w:rPr>
                      <m:t>b</m:t>
                    </m:r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,i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999" w:type="dxa"/>
            <w:vAlign w:val="center"/>
          </w:tcPr>
          <w:p w14:paraId="47CABFBE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 w:rsidRPr="008F5E51">
              <w:rPr>
                <w:rFonts w:hint="eastAsia"/>
                <w:sz w:val="16"/>
                <w:szCs w:val="16"/>
                <w:lang w:eastAsia="zh-CN"/>
              </w:rPr>
              <w:t>$</w:t>
            </w:r>
            <w:r w:rsidRPr="0076185C">
              <w:rPr>
                <w:sz w:val="16"/>
                <w:szCs w:val="16"/>
                <w:lang w:eastAsia="zh-CN"/>
              </w:rPr>
              <w:t>0.</w:t>
            </w:r>
            <w:r>
              <w:rPr>
                <w:sz w:val="16"/>
                <w:szCs w:val="16"/>
                <w:lang w:eastAsia="zh-CN"/>
              </w:rPr>
              <w:t>08/kW</w:t>
            </w:r>
          </w:p>
        </w:tc>
      </w:tr>
      <w:tr w:rsidR="003B05D0" w:rsidRPr="0076185C" w14:paraId="561FC5FE" w14:textId="77777777" w:rsidTr="00B753BB">
        <w:trPr>
          <w:jc w:val="center"/>
        </w:trPr>
        <w:tc>
          <w:tcPr>
            <w:tcW w:w="580" w:type="dxa"/>
            <w:vAlign w:val="center"/>
          </w:tcPr>
          <w:p w14:paraId="2878DD81" w14:textId="02D93306" w:rsidR="003B05D0" w:rsidRPr="0076185C" w:rsidRDefault="00003AAA" w:rsidP="00B753BB">
            <w:pPr>
              <w:jc w:val="center"/>
              <w:rPr>
                <w:sz w:val="16"/>
                <w:szCs w:val="16"/>
                <w:lang w:val="x-none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lang w:val="x-none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lang w:val="x-none"/>
                      </w:rPr>
                      <m:t>c</m:t>
                    </m:r>
                    <m:r>
                      <m:rPr>
                        <m:nor/>
                      </m:rPr>
                      <w:rPr>
                        <w:i/>
                        <w:lang w:val="x-none"/>
                      </w:rPr>
                      <m:t>,i</m:t>
                    </m:r>
                  </m:sub>
                  <m:sup>
                    <m:r>
                      <m:rPr>
                        <m:nor/>
                      </m:rPr>
                      <w:rPr>
                        <w:lang w:val="x-none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776" w:type="dxa"/>
            <w:vAlign w:val="center"/>
          </w:tcPr>
          <w:p w14:paraId="3FD66100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64" w:type="dxa"/>
            <w:vAlign w:val="center"/>
          </w:tcPr>
          <w:p w14:paraId="1E540D40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val="x-none" w:eastAsia="zh-CN"/>
              </w:rPr>
            </w:pPr>
          </w:p>
        </w:tc>
        <w:tc>
          <w:tcPr>
            <w:tcW w:w="688" w:type="dxa"/>
            <w:vAlign w:val="center"/>
          </w:tcPr>
          <w:p w14:paraId="198D1855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88" w:type="dxa"/>
          </w:tcPr>
          <w:p w14:paraId="54EB44AD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val="x-none" w:eastAsia="zh-CN"/>
              </w:rPr>
            </w:pPr>
          </w:p>
        </w:tc>
        <w:tc>
          <w:tcPr>
            <w:tcW w:w="999" w:type="dxa"/>
            <w:vAlign w:val="center"/>
          </w:tcPr>
          <w:p w14:paraId="60B68BD8" w14:textId="77777777" w:rsidR="003B05D0" w:rsidRPr="0076185C" w:rsidRDefault="003B05D0" w:rsidP="00B753BB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</w:tbl>
    <w:p w14:paraId="65A5B552" w14:textId="77777777" w:rsidR="003B05D0" w:rsidRDefault="003B05D0" w:rsidP="003B05D0">
      <w:pPr>
        <w:jc w:val="center"/>
        <w:rPr>
          <w:sz w:val="16"/>
          <w:szCs w:val="16"/>
        </w:rPr>
      </w:pPr>
    </w:p>
    <w:p w14:paraId="41556DB4" w14:textId="77777777" w:rsidR="00E461A1" w:rsidRDefault="009A798F" w:rsidP="00E461A1">
      <w:pPr>
        <w:pStyle w:val="Text"/>
        <w:ind w:firstLine="204"/>
        <w:rPr>
          <w:lang w:eastAsia="zh-CN"/>
        </w:rPr>
      </w:pPr>
      <w:r>
        <w:rPr>
          <w:lang w:eastAsia="zh-CN"/>
        </w:rPr>
        <w:t>The expectation</w:t>
      </w:r>
      <w:r w:rsidR="000C200F">
        <w:rPr>
          <w:lang w:eastAsia="zh-CN"/>
        </w:rPr>
        <w:t>s</w:t>
      </w:r>
      <w:r>
        <w:rPr>
          <w:lang w:eastAsia="zh-CN"/>
        </w:rPr>
        <w:t xml:space="preserve"> of </w:t>
      </w:r>
      <w:r w:rsidR="000C200F">
        <w:rPr>
          <w:lang w:eastAsia="zh-CN"/>
        </w:rPr>
        <w:t xml:space="preserve">1000 randomly generated contexts are given in </w:t>
      </w:r>
      <w:r w:rsidR="007464D8" w:rsidRPr="007464D8">
        <w:rPr>
          <w:lang w:eastAsia="zh-CN"/>
        </w:rPr>
        <w:t>PLOAD_PATTERN</w:t>
      </w:r>
      <w:r w:rsidR="007464D8">
        <w:rPr>
          <w:lang w:eastAsia="zh-CN"/>
        </w:rPr>
        <w:t>.mat, Q</w:t>
      </w:r>
      <w:r w:rsidR="007464D8" w:rsidRPr="007464D8">
        <w:rPr>
          <w:lang w:eastAsia="zh-CN"/>
        </w:rPr>
        <w:t>LOAD_PATTERN</w:t>
      </w:r>
      <w:r w:rsidR="007464D8">
        <w:rPr>
          <w:lang w:eastAsia="zh-CN"/>
        </w:rPr>
        <w:t>.mat</w:t>
      </w:r>
      <w:r w:rsidR="007464D8">
        <w:rPr>
          <w:lang w:eastAsia="zh-CN"/>
        </w:rPr>
        <w:t xml:space="preserve">, </w:t>
      </w:r>
      <w:r w:rsidR="007464D8" w:rsidRPr="007464D8">
        <w:rPr>
          <w:lang w:eastAsia="zh-CN"/>
        </w:rPr>
        <w:t>RES_PATTERN</w:t>
      </w:r>
      <w:r w:rsidR="007464D8">
        <w:rPr>
          <w:lang w:eastAsia="zh-CN"/>
        </w:rPr>
        <w:t xml:space="preserve">.mat, and </w:t>
      </w:r>
      <w:r w:rsidR="007464D8" w:rsidRPr="007464D8">
        <w:rPr>
          <w:lang w:eastAsia="zh-CN"/>
        </w:rPr>
        <w:t>PRICE_PATTERN</w:t>
      </w:r>
      <w:r w:rsidR="00A41F8B">
        <w:rPr>
          <w:lang w:eastAsia="zh-CN"/>
        </w:rPr>
        <w:t>.mat</w:t>
      </w:r>
      <w:r w:rsidR="000C200F">
        <w:rPr>
          <w:lang w:eastAsia="zh-CN"/>
        </w:rPr>
        <w:t xml:space="preserve">. </w:t>
      </w:r>
      <w:r w:rsidR="007464D8">
        <w:rPr>
          <w:lang w:eastAsia="zh-CN"/>
        </w:rPr>
        <w:t xml:space="preserve">Specifically, </w:t>
      </w:r>
      <w:r w:rsidR="007464D8" w:rsidRPr="007464D8">
        <w:rPr>
          <w:lang w:eastAsia="zh-CN"/>
        </w:rPr>
        <w:t>PLOAD_PATTERN</w:t>
      </w:r>
      <w:r w:rsidR="007464D8">
        <w:rPr>
          <w:lang w:eastAsia="zh-CN"/>
        </w:rPr>
        <w:t>.mat</w:t>
      </w:r>
      <w:r w:rsidR="007464D8">
        <w:rPr>
          <w:lang w:eastAsia="zh-CN"/>
        </w:rPr>
        <w:t xml:space="preserve"> and</w:t>
      </w:r>
      <w:r w:rsidR="007464D8">
        <w:rPr>
          <w:lang w:eastAsia="zh-CN"/>
        </w:rPr>
        <w:t xml:space="preserve"> Q</w:t>
      </w:r>
      <w:r w:rsidR="007464D8" w:rsidRPr="007464D8">
        <w:rPr>
          <w:lang w:eastAsia="zh-CN"/>
        </w:rPr>
        <w:t>LOAD_PATTERN</w:t>
      </w:r>
      <w:r w:rsidR="007464D8">
        <w:rPr>
          <w:lang w:eastAsia="zh-CN"/>
        </w:rPr>
        <w:t>.mat</w:t>
      </w:r>
      <w:r w:rsidR="007464D8">
        <w:rPr>
          <w:lang w:eastAsia="zh-CN"/>
        </w:rPr>
        <w:t xml:space="preserve"> </w:t>
      </w:r>
      <w:r w:rsidR="00A41F8B">
        <w:rPr>
          <w:lang w:eastAsia="zh-CN"/>
        </w:rPr>
        <w:t>are</w:t>
      </w:r>
      <w:r w:rsidR="007464D8">
        <w:rPr>
          <w:lang w:eastAsia="zh-CN"/>
        </w:rPr>
        <w:t xml:space="preserve"> </w:t>
      </w:r>
      <w:r w:rsidR="00A41F8B">
        <w:rPr>
          <w:lang w:eastAsia="zh-CN"/>
        </w:rPr>
        <w:t>33</w:t>
      </w:r>
      <w:r w:rsidR="00A41F8B" w:rsidRPr="00066A86">
        <w:rPr>
          <w:color w:val="0D0D0D"/>
          <w:shd w:val="clear" w:color="auto" w:fill="FFFFFF"/>
        </w:rPr>
        <w:t>×</w:t>
      </w:r>
      <w:r w:rsidR="00A41F8B">
        <w:rPr>
          <w:color w:val="0D0D0D"/>
          <w:shd w:val="clear" w:color="auto" w:fill="FFFFFF"/>
        </w:rPr>
        <w:t>24</w:t>
      </w:r>
      <w:r w:rsidR="00A41F8B" w:rsidRPr="00066A86">
        <w:rPr>
          <w:color w:val="0D0D0D"/>
          <w:shd w:val="clear" w:color="auto" w:fill="FFFFFF"/>
        </w:rPr>
        <w:t>×</w:t>
      </w:r>
      <w:r w:rsidR="00A41F8B">
        <w:rPr>
          <w:color w:val="0D0D0D"/>
          <w:shd w:val="clear" w:color="auto" w:fill="FFFFFF"/>
        </w:rPr>
        <w:t xml:space="preserve">1000 tensors. </w:t>
      </w:r>
      <w:r w:rsidR="00A41F8B" w:rsidRPr="007464D8">
        <w:rPr>
          <w:lang w:eastAsia="zh-CN"/>
        </w:rPr>
        <w:t>RES_PATTERN</w:t>
      </w:r>
      <w:r w:rsidR="00A41F8B">
        <w:rPr>
          <w:lang w:eastAsia="zh-CN"/>
        </w:rPr>
        <w:t>.mat</w:t>
      </w:r>
      <w:r w:rsidR="00A41F8B">
        <w:rPr>
          <w:lang w:eastAsia="zh-CN"/>
        </w:rPr>
        <w:t xml:space="preserve"> is 4</w:t>
      </w:r>
      <w:r w:rsidR="00A41F8B" w:rsidRPr="00066A86">
        <w:rPr>
          <w:color w:val="0D0D0D"/>
          <w:shd w:val="clear" w:color="auto" w:fill="FFFFFF"/>
        </w:rPr>
        <w:t>×</w:t>
      </w:r>
      <w:r w:rsidR="00A41F8B">
        <w:rPr>
          <w:color w:val="0D0D0D"/>
          <w:shd w:val="clear" w:color="auto" w:fill="FFFFFF"/>
        </w:rPr>
        <w:t>24</w:t>
      </w:r>
      <w:r w:rsidR="00A41F8B" w:rsidRPr="00066A86">
        <w:rPr>
          <w:color w:val="0D0D0D"/>
          <w:shd w:val="clear" w:color="auto" w:fill="FFFFFF"/>
        </w:rPr>
        <w:t>×</w:t>
      </w:r>
      <w:r w:rsidR="00A41F8B">
        <w:rPr>
          <w:color w:val="0D0D0D"/>
          <w:shd w:val="clear" w:color="auto" w:fill="FFFFFF"/>
        </w:rPr>
        <w:t>1000 tensors</w:t>
      </w:r>
      <w:r w:rsidR="00A41F8B">
        <w:rPr>
          <w:color w:val="0D0D0D"/>
          <w:shd w:val="clear" w:color="auto" w:fill="FFFFFF"/>
        </w:rPr>
        <w:t xml:space="preserve">. And </w:t>
      </w:r>
      <w:r w:rsidR="00A41F8B" w:rsidRPr="007464D8">
        <w:rPr>
          <w:lang w:eastAsia="zh-CN"/>
        </w:rPr>
        <w:t>PRICE_PATTERN</w:t>
      </w:r>
      <w:r w:rsidR="00A41F8B">
        <w:rPr>
          <w:lang w:eastAsia="zh-CN"/>
        </w:rPr>
        <w:t>.mat</w:t>
      </w:r>
      <w:r w:rsidR="00A41F8B">
        <w:rPr>
          <w:lang w:eastAsia="zh-CN"/>
        </w:rPr>
        <w:t xml:space="preserve"> is a </w:t>
      </w:r>
      <w:r w:rsidR="00A41F8B">
        <w:rPr>
          <w:color w:val="0D0D0D"/>
          <w:shd w:val="clear" w:color="auto" w:fill="FFFFFF"/>
        </w:rPr>
        <w:t>24</w:t>
      </w:r>
      <w:r w:rsidR="00A41F8B" w:rsidRPr="00066A86">
        <w:rPr>
          <w:color w:val="0D0D0D"/>
          <w:shd w:val="clear" w:color="auto" w:fill="FFFFFF"/>
        </w:rPr>
        <w:t>×</w:t>
      </w:r>
      <w:r w:rsidR="00A41F8B">
        <w:rPr>
          <w:color w:val="0D0D0D"/>
          <w:shd w:val="clear" w:color="auto" w:fill="FFFFFF"/>
        </w:rPr>
        <w:t>1000</w:t>
      </w:r>
      <w:r w:rsidR="00A41F8B">
        <w:rPr>
          <w:color w:val="0D0D0D"/>
          <w:shd w:val="clear" w:color="auto" w:fill="FFFFFF"/>
        </w:rPr>
        <w:t xml:space="preserve"> matrix. </w:t>
      </w:r>
      <w:r w:rsidR="000C200F">
        <w:rPr>
          <w:lang w:eastAsia="zh-CN"/>
        </w:rPr>
        <w:t xml:space="preserve">The first 800 of </w:t>
      </w:r>
      <w:r w:rsidR="007464D8">
        <w:rPr>
          <w:lang w:eastAsia="zh-CN"/>
        </w:rPr>
        <w:t>1000 contexts</w:t>
      </w:r>
      <w:r w:rsidR="000C200F">
        <w:rPr>
          <w:lang w:eastAsia="zh-CN"/>
        </w:rPr>
        <w:t xml:space="preserve"> are used to trained a context-universal dispatch policy and the last 200 of them are used to test the performance of different methods. </w:t>
      </w:r>
      <w:r w:rsidR="000C200F">
        <w:rPr>
          <w:lang w:eastAsia="zh-CN"/>
        </w:rPr>
        <w:t xml:space="preserve">Each context contains 100 samples generated by </w:t>
      </w:r>
      <w:r w:rsidR="000C200F" w:rsidRPr="00CF16B8">
        <w:t>Monte Carlo method</w:t>
      </w:r>
      <w:r w:rsidR="000C200F">
        <w:t xml:space="preserve">, the revealed uncertainties of </w:t>
      </w:r>
      <w:r w:rsidR="000C200F" w:rsidRPr="00CF16B8">
        <w:rPr>
          <w:lang w:eastAsia="zh-CN"/>
        </w:rPr>
        <w:t xml:space="preserve">loads, RE, and real-time price </w:t>
      </w:r>
      <w:r w:rsidR="000C200F">
        <w:rPr>
          <w:lang w:eastAsia="zh-CN"/>
        </w:rPr>
        <w:t xml:space="preserve">in different samples of each context </w:t>
      </w:r>
      <w:r w:rsidR="000C200F" w:rsidRPr="00CF16B8">
        <w:rPr>
          <w:lang w:eastAsia="zh-CN"/>
        </w:rPr>
        <w:t xml:space="preserve">are </w:t>
      </w:r>
      <w:r w:rsidR="000C200F" w:rsidRPr="00CF16B8">
        <w:t xml:space="preserve">assumed to follow the normal distribution </w:t>
      </w:r>
      <w:r w:rsidR="000C200F" w:rsidRPr="00CF16B8">
        <w:rPr>
          <w:i/>
        </w:rPr>
        <w:t>N</w:t>
      </w:r>
      <w:r w:rsidR="000C200F" w:rsidRPr="00CF16B8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x-none"/>
                  </w:rPr>
                </m:ctrlPr>
              </m:accPr>
              <m:e>
                <m:r>
                  <w:rPr>
                    <w:rFonts w:ascii="Cambria Math" w:hAnsi="Cambria Math"/>
                    <w:lang w:val="x-none"/>
                  </w:rPr>
                  <m:t>ξ</m:t>
                </m:r>
              </m:e>
            </m:acc>
          </m:e>
          <m:sub>
            <m:r>
              <m:rPr>
                <m:nor/>
              </m:rPr>
              <w:rPr>
                <w:i/>
                <w:lang w:val="x-none"/>
              </w:rPr>
              <m:t>t</m:t>
            </m:r>
          </m:sub>
          <m:sup>
            <m:r>
              <m:rPr>
                <m:nor/>
              </m:rPr>
              <w:rPr>
                <w:i/>
                <w:lang w:val="x-none"/>
              </w:rPr>
              <m:t>U</m:t>
            </m:r>
          </m:sup>
        </m:sSubSup>
      </m:oMath>
      <w:r w:rsidR="000C200F" w:rsidRPr="00CF16B8">
        <w:t>,0.01</w:t>
      </w:r>
      <w:r w:rsidR="000C200F" w:rsidRPr="00CF16B8">
        <w:rPr>
          <w:vertAlign w:val="superscript"/>
        </w:rPr>
        <w:t>2</w:t>
      </w:r>
      <w:r w:rsidR="000C200F" w:rsidRPr="00CF16B8">
        <w:t>)</w:t>
      </w:r>
      <w:r w:rsidR="000C200F">
        <w:rPr>
          <w:lang w:eastAsia="zh-CN"/>
        </w:rPr>
        <w:t xml:space="preserve">. </w:t>
      </w:r>
    </w:p>
    <w:p w14:paraId="47336307" w14:textId="7B0948C1" w:rsidR="00EF0661" w:rsidRDefault="00E461A1" w:rsidP="00E461A1">
      <w:pPr>
        <w:pStyle w:val="Text"/>
        <w:ind w:firstLine="204"/>
        <w:rPr>
          <w:rFonts w:hint="eastAsia"/>
          <w:lang w:eastAsia="zh-CN"/>
        </w:rPr>
      </w:pPr>
      <w:r>
        <w:rPr>
          <w:lang w:eastAsia="zh-CN"/>
        </w:rPr>
        <w:t xml:space="preserve">The value functions learned by context-specific basic learner in 1000 contexts are given in VT.mat,  where </w:t>
      </w:r>
      <w:r>
        <w:rPr>
          <w:lang w:eastAsia="zh-CN"/>
        </w:rPr>
        <w:t>VT.mat</w:t>
      </w:r>
      <w:r>
        <w:rPr>
          <w:lang w:eastAsia="zh-CN"/>
        </w:rPr>
        <w:t xml:space="preserve"> is a 3</w:t>
      </w:r>
      <w:r w:rsidRPr="00066A86">
        <w:rPr>
          <w:color w:val="0D0D0D"/>
          <w:shd w:val="clear" w:color="auto" w:fill="FFFFFF"/>
        </w:rPr>
        <w:t>×</w:t>
      </w:r>
      <w:r>
        <w:rPr>
          <w:color w:val="0D0D0D"/>
          <w:shd w:val="clear" w:color="auto" w:fill="FFFFFF"/>
        </w:rPr>
        <w:t>100</w:t>
      </w:r>
      <w:r w:rsidRPr="00066A86">
        <w:rPr>
          <w:color w:val="0D0D0D"/>
          <w:shd w:val="clear" w:color="auto" w:fill="FFFFFF"/>
        </w:rPr>
        <w:t>×</w:t>
      </w:r>
      <w:r>
        <w:rPr>
          <w:color w:val="0D0D0D"/>
          <w:shd w:val="clear" w:color="auto" w:fill="FFFFFF"/>
        </w:rPr>
        <w:t>24</w:t>
      </w:r>
      <w:r w:rsidRPr="00066A86">
        <w:rPr>
          <w:color w:val="0D0D0D"/>
          <w:shd w:val="clear" w:color="auto" w:fill="FFFFFF"/>
        </w:rPr>
        <w:t>×</w:t>
      </w:r>
      <w:r>
        <w:rPr>
          <w:color w:val="0D0D0D"/>
          <w:shd w:val="clear" w:color="auto" w:fill="FFFFFF"/>
        </w:rPr>
        <w:t xml:space="preserve">1000 tensor. Where </w:t>
      </w:r>
      <w:r w:rsidR="00E535D7">
        <w:rPr>
          <w:color w:val="0D0D0D"/>
          <w:shd w:val="clear" w:color="auto" w:fill="FFFFFF"/>
        </w:rPr>
        <w:t xml:space="preserve">3 is the number of ES, 100 is the number of </w:t>
      </w:r>
      <m:oMath>
        <m:sSup>
          <m:sSupPr>
            <m:ctrlPr>
              <w:rPr>
                <w:rFonts w:ascii="Cambria Math" w:hAnsi="Cambria Math"/>
                <w:i/>
                <w:lang w:val="x-none"/>
              </w:rPr>
            </m:ctrlPr>
          </m:sSupPr>
          <m:e>
            <m:r>
              <m:rPr>
                <m:nor/>
              </m:rPr>
              <w:rPr>
                <w:rFonts w:ascii="Euclid Math One" w:hAnsi="Euclid Math One"/>
                <w:iCs/>
                <w:lang w:val="x-none"/>
              </w:rPr>
              <m:t>N</m:t>
            </m:r>
          </m:e>
          <m:sup>
            <m:r>
              <m:rPr>
                <m:nor/>
              </m:rPr>
              <w:rPr>
                <w:iCs/>
                <w:lang w:val="x-none"/>
              </w:rPr>
              <m:t>B</m:t>
            </m:r>
          </m:sup>
        </m:sSup>
      </m:oMath>
      <w:r w:rsidR="00E535D7">
        <w:rPr>
          <w:color w:val="0D0D0D"/>
          <w:shd w:val="clear" w:color="auto" w:fill="FFFFFF"/>
        </w:rPr>
        <w:t>,</w:t>
      </w:r>
      <w:r w:rsidR="000C200F">
        <w:rPr>
          <w:lang w:eastAsia="zh-CN"/>
        </w:rPr>
        <w:t xml:space="preserve"> </w:t>
      </w:r>
      <w:r w:rsidR="00E535D7">
        <w:rPr>
          <w:lang w:eastAsia="zh-CN"/>
        </w:rPr>
        <w:t xml:space="preserve">24 is the number of dispatch stage </w:t>
      </w:r>
      <m:oMath>
        <m:r>
          <m:rPr>
            <m:nor/>
          </m:rPr>
          <w:rPr>
            <w:rFonts w:ascii="Euclid Math One" w:hAnsi="Euclid Math One"/>
            <w:iCs/>
            <w:lang w:val="x-none"/>
          </w:rPr>
          <m:t>T</m:t>
        </m:r>
      </m:oMath>
      <w:r w:rsidR="00E535D7">
        <w:rPr>
          <w:lang w:eastAsia="zh-CN"/>
        </w:rPr>
        <w:t xml:space="preserve">, and 1000 is the number of context. </w:t>
      </w:r>
    </w:p>
    <w:sectPr w:rsidR="00EF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26F98" w14:textId="77777777" w:rsidR="009B3D37" w:rsidRDefault="009B3D37" w:rsidP="003B05D0">
      <w:r>
        <w:separator/>
      </w:r>
    </w:p>
  </w:endnote>
  <w:endnote w:type="continuationSeparator" w:id="0">
    <w:p w14:paraId="2535A3B9" w14:textId="77777777" w:rsidR="009B3D37" w:rsidRDefault="009B3D37" w:rsidP="003B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03000000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F0000" w:usb2="00000010" w:usb3="00000000" w:csb0="0006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Math One">
    <w:altName w:val="Symbol"/>
    <w:panose1 w:val="05050601010101010101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88893" w14:textId="77777777" w:rsidR="009B3D37" w:rsidRDefault="009B3D37" w:rsidP="003B05D0">
      <w:r>
        <w:separator/>
      </w:r>
    </w:p>
  </w:footnote>
  <w:footnote w:type="continuationSeparator" w:id="0">
    <w:p w14:paraId="65069087" w14:textId="77777777" w:rsidR="009B3D37" w:rsidRDefault="009B3D37" w:rsidP="003B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065EA2"/>
    <w:multiLevelType w:val="hybridMultilevel"/>
    <w:tmpl w:val="8080450A"/>
    <w:lvl w:ilvl="0" w:tplc="A12A5B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AC7BE2"/>
    <w:multiLevelType w:val="hybridMultilevel"/>
    <w:tmpl w:val="D854CAA8"/>
    <w:lvl w:ilvl="0" w:tplc="A12A5BFE">
      <w:start w:val="1"/>
      <w:numFmt w:val="bullet"/>
      <w:lvlText w:val="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8C72C8"/>
    <w:multiLevelType w:val="hybridMultilevel"/>
    <w:tmpl w:val="8E68B25A"/>
    <w:lvl w:ilvl="0" w:tplc="A12A5BFE">
      <w:start w:val="1"/>
      <w:numFmt w:val="bullet"/>
      <w:lvlText w:val="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2AE134A2"/>
    <w:multiLevelType w:val="hybridMultilevel"/>
    <w:tmpl w:val="ED6CE680"/>
    <w:lvl w:ilvl="0" w:tplc="D786D52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7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F0F165B"/>
    <w:multiLevelType w:val="hybridMultilevel"/>
    <w:tmpl w:val="C010C088"/>
    <w:lvl w:ilvl="0" w:tplc="A12A5B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12A5BF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E7A07CB"/>
    <w:multiLevelType w:val="hybridMultilevel"/>
    <w:tmpl w:val="F8FECE62"/>
    <w:lvl w:ilvl="0" w:tplc="12B037F0">
      <w:start w:val="1"/>
      <w:numFmt w:val="decimal"/>
      <w:lvlText w:val="[%1]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4BF704BF"/>
    <w:multiLevelType w:val="singleLevel"/>
    <w:tmpl w:val="2326C21C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</w:abstractNum>
  <w:abstractNum w:abstractNumId="1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5336006F"/>
    <w:multiLevelType w:val="multilevel"/>
    <w:tmpl w:val="FEC69126"/>
    <w:lvl w:ilvl="0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chineseCountingThousand"/>
      <w:isLgl/>
      <w:lvlText w:val="%1.%2.%3"/>
      <w:lvlJc w:val="left"/>
      <w:pPr>
        <w:tabs>
          <w:tab w:val="num" w:pos="720"/>
        </w:tabs>
        <w:ind w:left="0" w:firstLine="0"/>
      </w:pPr>
      <w:rPr>
        <w:rFonts w:ascii="宋体" w:eastAsia="宋体" w:hAnsi="宋体" w:hint="eastAsia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0" w:firstLine="0"/>
      </w:pPr>
      <w:rPr>
        <w:rFonts w:hint="eastAsia"/>
      </w:rPr>
    </w:lvl>
  </w:abstractNum>
  <w:abstractNum w:abstractNumId="1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 w15:restartNumberingAfterBreak="0">
    <w:nsid w:val="6DC3293B"/>
    <w:multiLevelType w:val="singleLevel"/>
    <w:tmpl w:val="6520DCA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9" w15:restartNumberingAfterBreak="0">
    <w:nsid w:val="72EB04B0"/>
    <w:multiLevelType w:val="hybridMultilevel"/>
    <w:tmpl w:val="ED7E7BB4"/>
    <w:lvl w:ilvl="0" w:tplc="A12A5B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1" w15:restartNumberingAfterBreak="0">
    <w:nsid w:val="7A850585"/>
    <w:multiLevelType w:val="hybridMultilevel"/>
    <w:tmpl w:val="7308661E"/>
    <w:lvl w:ilvl="0" w:tplc="E65C042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2" w15:restartNumberingAfterBreak="0">
    <w:nsid w:val="7B0670E4"/>
    <w:multiLevelType w:val="hybridMultilevel"/>
    <w:tmpl w:val="6C1E39EA"/>
    <w:lvl w:ilvl="0" w:tplc="A12A5BFE">
      <w:start w:val="1"/>
      <w:numFmt w:val="bullet"/>
      <w:lvlText w:val="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0"/>
  </w:num>
  <w:num w:numId="5">
    <w:abstractNumId w:val="9"/>
  </w:num>
  <w:num w:numId="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3"/>
  </w:num>
  <w:num w:numId="1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0"/>
  </w:num>
  <w:num w:numId="16">
    <w:abstractNumId w:val="3"/>
  </w:num>
  <w:num w:numId="17">
    <w:abstractNumId w:val="17"/>
  </w:num>
  <w:num w:numId="18">
    <w:abstractNumId w:val="15"/>
  </w:num>
  <w:num w:numId="19">
    <w:abstractNumId w:val="20"/>
  </w:num>
  <w:num w:numId="20">
    <w:abstractNumId w:val="7"/>
  </w:num>
  <w:num w:numId="21">
    <w:abstractNumId w:val="4"/>
  </w:num>
  <w:num w:numId="22">
    <w:abstractNumId w:val="18"/>
  </w:num>
  <w:num w:numId="23">
    <w:abstractNumId w:val="11"/>
  </w:num>
  <w:num w:numId="24">
    <w:abstractNumId w:val="19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8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22"/>
  </w:num>
  <w:num w:numId="34">
    <w:abstractNumId w:val="2"/>
  </w:num>
  <w:num w:numId="35">
    <w:abstractNumId w:val="12"/>
  </w:num>
  <w:num w:numId="36">
    <w:abstractNumId w:val="6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313D"/>
    <w:rsid w:val="00003AAA"/>
    <w:rsid w:val="00027EAB"/>
    <w:rsid w:val="000C200F"/>
    <w:rsid w:val="00124AB6"/>
    <w:rsid w:val="00156DE5"/>
    <w:rsid w:val="001755E2"/>
    <w:rsid w:val="002901D0"/>
    <w:rsid w:val="002F7E28"/>
    <w:rsid w:val="00327440"/>
    <w:rsid w:val="003B05D0"/>
    <w:rsid w:val="003E3F9B"/>
    <w:rsid w:val="00411A4C"/>
    <w:rsid w:val="00536DED"/>
    <w:rsid w:val="00565F7A"/>
    <w:rsid w:val="006A313D"/>
    <w:rsid w:val="00733747"/>
    <w:rsid w:val="007464D8"/>
    <w:rsid w:val="00943858"/>
    <w:rsid w:val="009A798F"/>
    <w:rsid w:val="009B3D37"/>
    <w:rsid w:val="009F7EEE"/>
    <w:rsid w:val="00A41F8B"/>
    <w:rsid w:val="00AA7512"/>
    <w:rsid w:val="00AF6878"/>
    <w:rsid w:val="00B653B6"/>
    <w:rsid w:val="00BB5080"/>
    <w:rsid w:val="00CB0683"/>
    <w:rsid w:val="00D6385E"/>
    <w:rsid w:val="00E461A1"/>
    <w:rsid w:val="00E535D7"/>
    <w:rsid w:val="00E9749A"/>
    <w:rsid w:val="00ED6F58"/>
    <w:rsid w:val="00EF0661"/>
    <w:rsid w:val="00F321B9"/>
    <w:rsid w:val="00F464F7"/>
    <w:rsid w:val="00FC01AE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D9FF"/>
  <w15:chartTrackingRefBased/>
  <w15:docId w15:val="{850F79DB-0D20-427D-B146-966E62FE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5D0"/>
    <w:pPr>
      <w:autoSpaceDE w:val="0"/>
      <w:autoSpaceDN w:val="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aliases w:val="章标题(有序号),h1,1st level,Section Head,l1,H1,1,H11,H12,H13,H14,H15,H16,H17,章标题 1,DocAccpt,h11,标题 1 Char Char Char Char,标题 1 Char Char Char Char Char Char,标题 1 Char Char Char,标题 1 Char Char Char Char Char,Header1,章节,第*部分,第A章,H111,H112,第一层,&amp;3,Head 1,1 Ch"/>
    <w:basedOn w:val="a"/>
    <w:next w:val="a"/>
    <w:link w:val="10"/>
    <w:qFormat/>
    <w:rsid w:val="002F7E28"/>
    <w:pPr>
      <w:keepNext/>
      <w:keepLines/>
      <w:spacing w:before="340" w:after="330" w:line="360" w:lineRule="auto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3B05D0"/>
    <w:pPr>
      <w:keepNext/>
      <w:spacing w:before="120" w:after="60"/>
      <w:outlineLvl w:val="1"/>
    </w:pPr>
    <w:rPr>
      <w:i/>
      <w:iCs/>
      <w:lang w:val="x-none"/>
    </w:rPr>
  </w:style>
  <w:style w:type="paragraph" w:styleId="3">
    <w:name w:val="heading 3"/>
    <w:basedOn w:val="a"/>
    <w:next w:val="a"/>
    <w:link w:val="30"/>
    <w:qFormat/>
    <w:rsid w:val="003B05D0"/>
    <w:pPr>
      <w:keepNext/>
      <w:ind w:left="288"/>
      <w:outlineLvl w:val="2"/>
    </w:pPr>
    <w:rPr>
      <w:i/>
      <w:iCs/>
    </w:rPr>
  </w:style>
  <w:style w:type="paragraph" w:styleId="4">
    <w:name w:val="heading 4"/>
    <w:basedOn w:val="a"/>
    <w:next w:val="a"/>
    <w:link w:val="40"/>
    <w:qFormat/>
    <w:rsid w:val="003B05D0"/>
    <w:pPr>
      <w:keepNext/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qFormat/>
    <w:rsid w:val="003B05D0"/>
    <w:pPr>
      <w:spacing w:before="240" w:after="60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qFormat/>
    <w:rsid w:val="003B05D0"/>
    <w:pPr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qFormat/>
    <w:rsid w:val="003B05D0"/>
    <w:pPr>
      <w:spacing w:before="240" w:after="60"/>
      <w:ind w:left="3312" w:hanging="72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qFormat/>
    <w:rsid w:val="003B05D0"/>
    <w:pPr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qFormat/>
    <w:rsid w:val="003B05D0"/>
    <w:pPr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(有序号) 字符,h1 字符,1st level 字符,Section Head 字符,l1 字符,H1 字符,1 字符,H11 字符,H12 字符,H13 字符,H14 字符,H15 字符,H16 字符,H17 字符,章标题 1 字符,DocAccpt 字符,h11 字符,标题 1 Char Char Char Char 字符,标题 1 Char Char Char Char Char Char 字符,标题 1 Char Char Char 字符,Header1 字符"/>
    <w:link w:val="1"/>
    <w:rsid w:val="002F7E28"/>
    <w:rPr>
      <w:rFonts w:ascii="黑体" w:eastAsia="黑体" w:hAnsi="黑体"/>
      <w:b/>
      <w:bCs/>
      <w:kern w:val="44"/>
      <w:sz w:val="36"/>
      <w:szCs w:val="44"/>
    </w:rPr>
  </w:style>
  <w:style w:type="paragraph" w:styleId="a3">
    <w:name w:val="header"/>
    <w:basedOn w:val="a"/>
    <w:link w:val="a4"/>
    <w:unhideWhenUsed/>
    <w:rsid w:val="003B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B05D0"/>
    <w:rPr>
      <w:sz w:val="18"/>
      <w:szCs w:val="18"/>
    </w:rPr>
  </w:style>
  <w:style w:type="paragraph" w:styleId="a5">
    <w:name w:val="footer"/>
    <w:basedOn w:val="a"/>
    <w:link w:val="a6"/>
    <w:unhideWhenUsed/>
    <w:rsid w:val="003B05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B05D0"/>
    <w:rPr>
      <w:sz w:val="18"/>
      <w:szCs w:val="18"/>
    </w:rPr>
  </w:style>
  <w:style w:type="character" w:customStyle="1" w:styleId="20">
    <w:name w:val="标题 2 字符"/>
    <w:basedOn w:val="a0"/>
    <w:link w:val="2"/>
    <w:rsid w:val="003B05D0"/>
    <w:rPr>
      <w:rFonts w:ascii="Times New Roman" w:eastAsia="宋体" w:hAnsi="Times New Roman" w:cs="Times New Roman"/>
      <w:i/>
      <w:iCs/>
      <w:kern w:val="0"/>
      <w:sz w:val="20"/>
      <w:szCs w:val="20"/>
      <w:lang w:val="x-none" w:eastAsia="en-US"/>
    </w:rPr>
  </w:style>
  <w:style w:type="character" w:customStyle="1" w:styleId="30">
    <w:name w:val="标题 3 字符"/>
    <w:basedOn w:val="a0"/>
    <w:link w:val="3"/>
    <w:rsid w:val="003B05D0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3B05D0"/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3B05D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rsid w:val="003B05D0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rsid w:val="003B05D0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rsid w:val="003B05D0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rsid w:val="003B05D0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3B05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3B05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3B05D0"/>
    <w:rPr>
      <w:rFonts w:ascii="Times New Roman" w:hAnsi="Times New Roman" w:cs="Times New Roman"/>
      <w:i/>
      <w:iCs/>
      <w:sz w:val="22"/>
      <w:szCs w:val="22"/>
    </w:rPr>
  </w:style>
  <w:style w:type="paragraph" w:styleId="a7">
    <w:name w:val="Title"/>
    <w:basedOn w:val="a"/>
    <w:next w:val="a"/>
    <w:link w:val="a8"/>
    <w:qFormat/>
    <w:rsid w:val="003B05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a8">
    <w:name w:val="标题 字符"/>
    <w:basedOn w:val="a0"/>
    <w:link w:val="a7"/>
    <w:rsid w:val="003B05D0"/>
    <w:rPr>
      <w:rFonts w:ascii="Times New Roman" w:eastAsia="宋体" w:hAnsi="Times New Roman" w:cs="Times New Roman"/>
      <w:kern w:val="28"/>
      <w:sz w:val="48"/>
      <w:szCs w:val="48"/>
      <w:lang w:eastAsia="en-US"/>
    </w:rPr>
  </w:style>
  <w:style w:type="paragraph" w:styleId="a9">
    <w:name w:val="footnote text"/>
    <w:basedOn w:val="a"/>
    <w:link w:val="aa"/>
    <w:semiHidden/>
    <w:rsid w:val="003B05D0"/>
    <w:pPr>
      <w:ind w:firstLine="202"/>
      <w:jc w:val="both"/>
    </w:pPr>
    <w:rPr>
      <w:sz w:val="16"/>
      <w:szCs w:val="16"/>
      <w:lang w:val="x-none"/>
    </w:rPr>
  </w:style>
  <w:style w:type="character" w:customStyle="1" w:styleId="aa">
    <w:name w:val="脚注文本 字符"/>
    <w:basedOn w:val="a0"/>
    <w:link w:val="a9"/>
    <w:semiHidden/>
    <w:rsid w:val="003B05D0"/>
    <w:rPr>
      <w:rFonts w:ascii="Times New Roman" w:eastAsia="宋体" w:hAnsi="Times New Roman" w:cs="Times New Roman"/>
      <w:kern w:val="0"/>
      <w:sz w:val="16"/>
      <w:szCs w:val="16"/>
      <w:lang w:val="x-none" w:eastAsia="en-US"/>
    </w:rPr>
  </w:style>
  <w:style w:type="paragraph" w:customStyle="1" w:styleId="References">
    <w:name w:val="References"/>
    <w:basedOn w:val="a"/>
    <w:rsid w:val="003B05D0"/>
    <w:pPr>
      <w:numPr>
        <w:numId w:val="15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3B05D0"/>
    <w:pPr>
      <w:ind w:firstLine="202"/>
      <w:jc w:val="both"/>
    </w:pPr>
    <w:rPr>
      <w:b/>
      <w:bCs/>
      <w:sz w:val="18"/>
      <w:szCs w:val="18"/>
    </w:rPr>
  </w:style>
  <w:style w:type="character" w:styleId="ab">
    <w:name w:val="footnote reference"/>
    <w:semiHidden/>
    <w:rsid w:val="003B05D0"/>
    <w:rPr>
      <w:vertAlign w:val="superscript"/>
    </w:rPr>
  </w:style>
  <w:style w:type="paragraph" w:customStyle="1" w:styleId="Text">
    <w:name w:val="Text"/>
    <w:basedOn w:val="a"/>
    <w:rsid w:val="003B05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rsid w:val="003B05D0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rsid w:val="003B05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rsid w:val="003B05D0"/>
    <w:pPr>
      <w:keepLines w:val="0"/>
      <w:spacing w:before="240" w:after="80" w:line="240" w:lineRule="auto"/>
      <w:jc w:val="center"/>
    </w:pPr>
    <w:rPr>
      <w:rFonts w:ascii="Times New Roman" w:eastAsia="宋体" w:hAnsi="Times New Roman"/>
      <w:b w:val="0"/>
      <w:bCs w:val="0"/>
      <w:smallCaps/>
      <w:kern w:val="28"/>
      <w:sz w:val="20"/>
      <w:szCs w:val="20"/>
    </w:rPr>
  </w:style>
  <w:style w:type="paragraph" w:customStyle="1" w:styleId="Equation">
    <w:name w:val="Equation"/>
    <w:basedOn w:val="a"/>
    <w:next w:val="a"/>
    <w:rsid w:val="003B05D0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rsid w:val="003B05D0"/>
    <w:rPr>
      <w:color w:val="0000FF"/>
      <w:u w:val="single"/>
    </w:rPr>
  </w:style>
  <w:style w:type="character" w:styleId="ad">
    <w:name w:val="FollowedHyperlink"/>
    <w:rsid w:val="003B05D0"/>
    <w:rPr>
      <w:color w:val="800080"/>
      <w:u w:val="single"/>
    </w:rPr>
  </w:style>
  <w:style w:type="paragraph" w:styleId="ae">
    <w:name w:val="Body Text Indent"/>
    <w:basedOn w:val="a"/>
    <w:link w:val="af"/>
    <w:rsid w:val="003B05D0"/>
    <w:pPr>
      <w:ind w:left="630" w:hanging="630"/>
    </w:pPr>
    <w:rPr>
      <w:szCs w:val="24"/>
    </w:rPr>
  </w:style>
  <w:style w:type="character" w:customStyle="1" w:styleId="af">
    <w:name w:val="正文文本缩进 字符"/>
    <w:basedOn w:val="a0"/>
    <w:link w:val="ae"/>
    <w:rsid w:val="003B05D0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styleId="af0">
    <w:name w:val="Document Map"/>
    <w:basedOn w:val="a"/>
    <w:link w:val="af1"/>
    <w:semiHidden/>
    <w:rsid w:val="003B05D0"/>
    <w:pPr>
      <w:shd w:val="clear" w:color="auto" w:fill="000080"/>
    </w:pPr>
    <w:rPr>
      <w:rFonts w:ascii="Tahoma" w:hAnsi="Tahoma" w:cs="Tahoma"/>
    </w:rPr>
  </w:style>
  <w:style w:type="character" w:customStyle="1" w:styleId="af1">
    <w:name w:val="文档结构图 字符"/>
    <w:basedOn w:val="a0"/>
    <w:link w:val="af0"/>
    <w:semiHidden/>
    <w:rsid w:val="003B05D0"/>
    <w:rPr>
      <w:rFonts w:ascii="Tahoma" w:eastAsia="宋体" w:hAnsi="Tahoma" w:cs="Tahoma"/>
      <w:kern w:val="0"/>
      <w:sz w:val="20"/>
      <w:szCs w:val="20"/>
      <w:shd w:val="clear" w:color="auto" w:fill="000080"/>
      <w:lang w:eastAsia="en-US"/>
    </w:rPr>
  </w:style>
  <w:style w:type="paragraph" w:customStyle="1" w:styleId="Pa0">
    <w:name w:val="Pa0"/>
    <w:basedOn w:val="a"/>
    <w:next w:val="a"/>
    <w:rsid w:val="003B05D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3B05D0"/>
    <w:rPr>
      <w:color w:val="00529F"/>
      <w:sz w:val="20"/>
      <w:szCs w:val="20"/>
    </w:rPr>
  </w:style>
  <w:style w:type="paragraph" w:styleId="af2">
    <w:name w:val="List Paragraph"/>
    <w:basedOn w:val="a"/>
    <w:uiPriority w:val="34"/>
    <w:qFormat/>
    <w:rsid w:val="003B05D0"/>
    <w:pPr>
      <w:widowControl w:val="0"/>
      <w:autoSpaceDE/>
      <w:autoSpaceDN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af3">
    <w:name w:val="Balloon Text"/>
    <w:basedOn w:val="a"/>
    <w:link w:val="af4"/>
    <w:rsid w:val="003B05D0"/>
    <w:rPr>
      <w:sz w:val="18"/>
      <w:szCs w:val="18"/>
      <w:lang w:val="x-none"/>
    </w:rPr>
  </w:style>
  <w:style w:type="character" w:customStyle="1" w:styleId="af4">
    <w:name w:val="批注框文本 字符"/>
    <w:basedOn w:val="a0"/>
    <w:link w:val="af3"/>
    <w:rsid w:val="003B05D0"/>
    <w:rPr>
      <w:rFonts w:ascii="Times New Roman" w:eastAsia="宋体" w:hAnsi="Times New Roman" w:cs="Times New Roman"/>
      <w:kern w:val="0"/>
      <w:sz w:val="18"/>
      <w:szCs w:val="18"/>
      <w:lang w:val="x-none" w:eastAsia="en-US"/>
    </w:rPr>
  </w:style>
  <w:style w:type="character" w:styleId="af5">
    <w:name w:val="annotation reference"/>
    <w:uiPriority w:val="99"/>
    <w:rsid w:val="003B05D0"/>
    <w:rPr>
      <w:sz w:val="21"/>
      <w:szCs w:val="21"/>
    </w:rPr>
  </w:style>
  <w:style w:type="paragraph" w:styleId="af6">
    <w:name w:val="annotation text"/>
    <w:basedOn w:val="a"/>
    <w:link w:val="af7"/>
    <w:rsid w:val="003B05D0"/>
    <w:rPr>
      <w:lang w:val="x-none"/>
    </w:rPr>
  </w:style>
  <w:style w:type="character" w:customStyle="1" w:styleId="af7">
    <w:name w:val="批注文字 字符"/>
    <w:basedOn w:val="a0"/>
    <w:link w:val="af6"/>
    <w:rsid w:val="003B05D0"/>
    <w:rPr>
      <w:rFonts w:ascii="Times New Roman" w:eastAsia="宋体" w:hAnsi="Times New Roman" w:cs="Times New Roman"/>
      <w:kern w:val="0"/>
      <w:sz w:val="20"/>
      <w:szCs w:val="20"/>
      <w:lang w:val="x-none" w:eastAsia="en-US"/>
    </w:rPr>
  </w:style>
  <w:style w:type="paragraph" w:styleId="af8">
    <w:name w:val="annotation subject"/>
    <w:basedOn w:val="af6"/>
    <w:next w:val="af6"/>
    <w:link w:val="af9"/>
    <w:rsid w:val="003B05D0"/>
    <w:rPr>
      <w:b/>
      <w:bCs/>
    </w:rPr>
  </w:style>
  <w:style w:type="character" w:customStyle="1" w:styleId="af9">
    <w:name w:val="批注主题 字符"/>
    <w:basedOn w:val="af7"/>
    <w:link w:val="af8"/>
    <w:rsid w:val="003B05D0"/>
    <w:rPr>
      <w:rFonts w:ascii="Times New Roman" w:eastAsia="宋体" w:hAnsi="Times New Roman" w:cs="Times New Roman"/>
      <w:b/>
      <w:bCs/>
      <w:kern w:val="0"/>
      <w:sz w:val="20"/>
      <w:szCs w:val="20"/>
      <w:lang w:val="x-none" w:eastAsia="en-US"/>
    </w:rPr>
  </w:style>
  <w:style w:type="character" w:customStyle="1" w:styleId="fontstyle01">
    <w:name w:val="fontstyle01"/>
    <w:rsid w:val="003B05D0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paragraph" w:styleId="afa">
    <w:name w:val="Revision"/>
    <w:hidden/>
    <w:uiPriority w:val="99"/>
    <w:semiHidden/>
    <w:rsid w:val="003B05D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gt-baf-word-clickable">
    <w:name w:val="gt-baf-word-clickable"/>
    <w:rsid w:val="003B05D0"/>
  </w:style>
  <w:style w:type="paragraph" w:customStyle="1" w:styleId="Char">
    <w:name w:val="Char"/>
    <w:basedOn w:val="a"/>
    <w:rsid w:val="003B05D0"/>
    <w:pPr>
      <w:autoSpaceDE/>
      <w:autoSpaceDN/>
    </w:pPr>
    <w:rPr>
      <w:rFonts w:ascii="Tahoma" w:hAnsi="Tahoma" w:cs="宋体"/>
      <w:color w:val="000000"/>
      <w:sz w:val="24"/>
      <w:lang w:eastAsia="zh-CN"/>
    </w:rPr>
  </w:style>
  <w:style w:type="character" w:customStyle="1" w:styleId="apple-converted-space">
    <w:name w:val="apple-converted-space"/>
    <w:rsid w:val="003B05D0"/>
  </w:style>
  <w:style w:type="character" w:customStyle="1" w:styleId="fontstyle21">
    <w:name w:val="fontstyle21"/>
    <w:rsid w:val="003B05D0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styleId="afb">
    <w:name w:val="page number"/>
    <w:rsid w:val="003B05D0"/>
  </w:style>
  <w:style w:type="table" w:styleId="afc">
    <w:name w:val="Table Grid"/>
    <w:basedOn w:val="a1"/>
    <w:rsid w:val="003B05D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caption"/>
    <w:basedOn w:val="a"/>
    <w:next w:val="a"/>
    <w:unhideWhenUsed/>
    <w:qFormat/>
    <w:rsid w:val="003B05D0"/>
    <w:rPr>
      <w:rFonts w:ascii="Cambria" w:eastAsia="黑体" w:hAnsi="Cambria"/>
    </w:rPr>
  </w:style>
  <w:style w:type="character" w:styleId="afe">
    <w:name w:val="Placeholder Text"/>
    <w:basedOn w:val="a0"/>
    <w:uiPriority w:val="99"/>
    <w:semiHidden/>
    <w:rsid w:val="003B0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Lenc</dc:creator>
  <cp:keywords/>
  <dc:description/>
  <cp:lastModifiedBy>zhenning pan</cp:lastModifiedBy>
  <cp:revision>6</cp:revision>
  <dcterms:created xsi:type="dcterms:W3CDTF">2021-01-20T09:53:00Z</dcterms:created>
  <dcterms:modified xsi:type="dcterms:W3CDTF">2024-03-16T10:03:00Z</dcterms:modified>
</cp:coreProperties>
</file>